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D81D" w14:textId="3197298F" w:rsidR="00A355F9" w:rsidRDefault="007F4F9D" w:rsidP="00A355F9">
      <w:pPr>
        <w:pStyle w:val="MainTitle"/>
      </w:pPr>
      <w:r>
        <w:t xml:space="preserve">Review of </w:t>
      </w:r>
      <w:r w:rsidR="003E04E4">
        <w:t xml:space="preserve">Division 3 of Part III of the Australian Security Intelligence Organisation Act 1979 </w:t>
      </w:r>
    </w:p>
    <w:p w14:paraId="3D330FB2" w14:textId="77777777" w:rsidR="00D471C4" w:rsidRDefault="00817C73" w:rsidP="00B951DE">
      <w:pPr>
        <w:pStyle w:val="Subtitle"/>
      </w:pPr>
      <w:bookmarkStart w:id="0" w:name="_Toc515873204"/>
      <w:bookmarkStart w:id="1" w:name="_Toc136615675"/>
      <w:bookmarkStart w:id="2" w:name="_Toc136856493"/>
      <w:bookmarkStart w:id="3" w:name="_Toc136871715"/>
      <w:bookmarkStart w:id="4" w:name="_Toc137644298"/>
      <w:bookmarkStart w:id="5" w:name="_Toc138152257"/>
      <w:bookmarkStart w:id="6" w:name="_Toc156992548"/>
      <w:bookmarkStart w:id="7" w:name="_Toc157429269"/>
      <w:bookmarkStart w:id="8" w:name="_Toc157688452"/>
      <w:r>
        <w:t>Australian Human Rights Commission</w:t>
      </w:r>
      <w:bookmarkStart w:id="9" w:name="_Toc515873205"/>
      <w:bookmarkStart w:id="10" w:name="_Toc136615676"/>
      <w:bookmarkStart w:id="11" w:name="_Toc136856494"/>
      <w:bookmarkStart w:id="12" w:name="_Toc136871716"/>
      <w:bookmarkStart w:id="13" w:name="_Toc137644299"/>
      <w:bookmarkStart w:id="14" w:name="_Toc138152258"/>
      <w:bookmarkEnd w:id="0"/>
      <w:bookmarkEnd w:id="1"/>
      <w:bookmarkEnd w:id="2"/>
      <w:bookmarkEnd w:id="3"/>
      <w:bookmarkEnd w:id="4"/>
      <w:bookmarkEnd w:id="5"/>
      <w:bookmarkEnd w:id="6"/>
      <w:bookmarkEnd w:id="7"/>
      <w:bookmarkEnd w:id="8"/>
    </w:p>
    <w:p w14:paraId="12D7C5DE" w14:textId="34585EA1" w:rsidR="00817C73" w:rsidRDefault="00817C73" w:rsidP="00B951DE">
      <w:pPr>
        <w:pStyle w:val="Subtitle"/>
      </w:pPr>
      <w:bookmarkStart w:id="15" w:name="_Toc156992549"/>
      <w:bookmarkStart w:id="16" w:name="_Toc157429270"/>
      <w:bookmarkStart w:id="17" w:name="_Toc157688453"/>
      <w:r>
        <w:t xml:space="preserve">Submission to the </w:t>
      </w:r>
      <w:bookmarkEnd w:id="9"/>
      <w:r w:rsidR="00422735">
        <w:t>Parliamentary</w:t>
      </w:r>
      <w:r w:rsidR="00FD4FC0">
        <w:t xml:space="preserve"> Joint Committee</w:t>
      </w:r>
      <w:r w:rsidR="00F43B9C">
        <w:t xml:space="preserve"> on Intelligence and Security</w:t>
      </w:r>
      <w:bookmarkEnd w:id="10"/>
      <w:bookmarkEnd w:id="11"/>
      <w:bookmarkEnd w:id="12"/>
      <w:bookmarkEnd w:id="13"/>
      <w:bookmarkEnd w:id="14"/>
      <w:bookmarkEnd w:id="15"/>
      <w:bookmarkEnd w:id="16"/>
      <w:bookmarkEnd w:id="17"/>
    </w:p>
    <w:p w14:paraId="7ACE8E24" w14:textId="6581121E" w:rsidR="00F220A5" w:rsidRPr="00817C73" w:rsidRDefault="007D3B49" w:rsidP="00F220A5">
      <w:pPr>
        <w:pStyle w:val="Date"/>
      </w:pPr>
      <w:r>
        <w:t>1</w:t>
      </w:r>
      <w:r w:rsidR="001C5FC4">
        <w:t xml:space="preserve"> </w:t>
      </w:r>
      <w:r>
        <w:t>February</w:t>
      </w:r>
      <w:r w:rsidR="000E2317">
        <w:t xml:space="preserve"> 2024</w:t>
      </w:r>
    </w:p>
    <w:p w14:paraId="612FF9A1" w14:textId="77777777" w:rsidR="00AC636D" w:rsidRDefault="00AC636D" w:rsidP="00AC636D"/>
    <w:p w14:paraId="08888DC0" w14:textId="77777777" w:rsidR="009E4BD0" w:rsidRPr="00AC636D" w:rsidRDefault="009E4BD0" w:rsidP="00AC636D">
      <w:pPr>
        <w:sectPr w:rsidR="009E4BD0" w:rsidRPr="00AC636D" w:rsidSect="00D23F91">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p w14:paraId="22B33528" w14:textId="77777777" w:rsidR="00C84533" w:rsidRDefault="000B5B68" w:rsidP="00C60343">
      <w:pPr>
        <w:pStyle w:val="TOC1"/>
      </w:pPr>
      <w:bookmarkStart w:id="18" w:name="_Toc209316062"/>
      <w:bookmarkEnd w:id="18"/>
      <w:r>
        <w:lastRenderedPageBreak/>
        <w:t>Contents</w:t>
      </w:r>
      <w:r w:rsidRPr="000465F1">
        <w:fldChar w:fldCharType="begin"/>
      </w:r>
      <w:r>
        <w:instrText xml:space="preserve"> TOC \o "1-3" \h \z \u </w:instrText>
      </w:r>
      <w:r w:rsidRPr="000465F1">
        <w:fldChar w:fldCharType="separate"/>
      </w:r>
    </w:p>
    <w:p w14:paraId="3957A4D5" w14:textId="072F433D"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54" w:history="1">
        <w:r w:rsidR="00C84533" w:rsidRPr="00334A97">
          <w:rPr>
            <w:rStyle w:val="Hyperlink"/>
          </w:rPr>
          <w:t>1</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Introduction</w:t>
        </w:r>
        <w:r w:rsidR="00C84533">
          <w:rPr>
            <w:webHidden/>
          </w:rPr>
          <w:tab/>
        </w:r>
        <w:r w:rsidR="00C84533">
          <w:rPr>
            <w:webHidden/>
          </w:rPr>
          <w:fldChar w:fldCharType="begin"/>
        </w:r>
        <w:r w:rsidR="00C84533">
          <w:rPr>
            <w:webHidden/>
          </w:rPr>
          <w:instrText xml:space="preserve"> PAGEREF _Toc157688454 \h </w:instrText>
        </w:r>
        <w:r w:rsidR="00C84533">
          <w:rPr>
            <w:webHidden/>
          </w:rPr>
        </w:r>
        <w:r w:rsidR="00C84533">
          <w:rPr>
            <w:webHidden/>
          </w:rPr>
          <w:fldChar w:fldCharType="separate"/>
        </w:r>
        <w:r w:rsidR="00C84533">
          <w:rPr>
            <w:webHidden/>
          </w:rPr>
          <w:t>3</w:t>
        </w:r>
        <w:r w:rsidR="00C84533">
          <w:rPr>
            <w:webHidden/>
          </w:rPr>
          <w:fldChar w:fldCharType="end"/>
        </w:r>
      </w:hyperlink>
    </w:p>
    <w:p w14:paraId="725B4369" w14:textId="42435C9B"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55" w:history="1">
        <w:r w:rsidR="00C84533" w:rsidRPr="00334A97">
          <w:rPr>
            <w:rStyle w:val="Hyperlink"/>
          </w:rPr>
          <w:t>2</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Summary</w:t>
        </w:r>
        <w:r w:rsidR="00C84533">
          <w:rPr>
            <w:webHidden/>
          </w:rPr>
          <w:tab/>
        </w:r>
        <w:r w:rsidR="00C84533">
          <w:rPr>
            <w:webHidden/>
          </w:rPr>
          <w:fldChar w:fldCharType="begin"/>
        </w:r>
        <w:r w:rsidR="00C84533">
          <w:rPr>
            <w:webHidden/>
          </w:rPr>
          <w:instrText xml:space="preserve"> PAGEREF _Toc157688455 \h </w:instrText>
        </w:r>
        <w:r w:rsidR="00C84533">
          <w:rPr>
            <w:webHidden/>
          </w:rPr>
        </w:r>
        <w:r w:rsidR="00C84533">
          <w:rPr>
            <w:webHidden/>
          </w:rPr>
          <w:fldChar w:fldCharType="separate"/>
        </w:r>
        <w:r w:rsidR="00C84533">
          <w:rPr>
            <w:webHidden/>
          </w:rPr>
          <w:t>3</w:t>
        </w:r>
        <w:r w:rsidR="00C84533">
          <w:rPr>
            <w:webHidden/>
          </w:rPr>
          <w:fldChar w:fldCharType="end"/>
        </w:r>
      </w:hyperlink>
    </w:p>
    <w:p w14:paraId="323610A7" w14:textId="6AF4616A"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56" w:history="1">
        <w:r w:rsidR="00C84533" w:rsidRPr="00334A97">
          <w:rPr>
            <w:rStyle w:val="Hyperlink"/>
          </w:rPr>
          <w:t>3</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Recommendations</w:t>
        </w:r>
        <w:r w:rsidR="00C84533">
          <w:rPr>
            <w:webHidden/>
          </w:rPr>
          <w:tab/>
        </w:r>
        <w:r w:rsidR="00C84533">
          <w:rPr>
            <w:webHidden/>
          </w:rPr>
          <w:fldChar w:fldCharType="begin"/>
        </w:r>
        <w:r w:rsidR="00C84533">
          <w:rPr>
            <w:webHidden/>
          </w:rPr>
          <w:instrText xml:space="preserve"> PAGEREF _Toc157688456 \h </w:instrText>
        </w:r>
        <w:r w:rsidR="00C84533">
          <w:rPr>
            <w:webHidden/>
          </w:rPr>
        </w:r>
        <w:r w:rsidR="00C84533">
          <w:rPr>
            <w:webHidden/>
          </w:rPr>
          <w:fldChar w:fldCharType="separate"/>
        </w:r>
        <w:r w:rsidR="00C84533">
          <w:rPr>
            <w:webHidden/>
          </w:rPr>
          <w:t>5</w:t>
        </w:r>
        <w:r w:rsidR="00C84533">
          <w:rPr>
            <w:webHidden/>
          </w:rPr>
          <w:fldChar w:fldCharType="end"/>
        </w:r>
      </w:hyperlink>
    </w:p>
    <w:p w14:paraId="5F2993BC" w14:textId="5DAD971A"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57" w:history="1">
        <w:r w:rsidR="00C84533" w:rsidRPr="00334A97">
          <w:rPr>
            <w:rStyle w:val="Hyperlink"/>
          </w:rPr>
          <w:t>4</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Background</w:t>
        </w:r>
        <w:r w:rsidR="00C84533">
          <w:rPr>
            <w:webHidden/>
          </w:rPr>
          <w:tab/>
        </w:r>
        <w:r w:rsidR="00C84533">
          <w:rPr>
            <w:webHidden/>
          </w:rPr>
          <w:fldChar w:fldCharType="begin"/>
        </w:r>
        <w:r w:rsidR="00C84533">
          <w:rPr>
            <w:webHidden/>
          </w:rPr>
          <w:instrText xml:space="preserve"> PAGEREF _Toc157688457 \h </w:instrText>
        </w:r>
        <w:r w:rsidR="00C84533">
          <w:rPr>
            <w:webHidden/>
          </w:rPr>
        </w:r>
        <w:r w:rsidR="00C84533">
          <w:rPr>
            <w:webHidden/>
          </w:rPr>
          <w:fldChar w:fldCharType="separate"/>
        </w:r>
        <w:r w:rsidR="00C84533">
          <w:rPr>
            <w:webHidden/>
          </w:rPr>
          <w:t>6</w:t>
        </w:r>
        <w:r w:rsidR="00C84533">
          <w:rPr>
            <w:webHidden/>
          </w:rPr>
          <w:fldChar w:fldCharType="end"/>
        </w:r>
      </w:hyperlink>
    </w:p>
    <w:p w14:paraId="59156E8F" w14:textId="76EE9081"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58" w:history="1">
        <w:r w:rsidR="00C84533" w:rsidRPr="00334A97">
          <w:rPr>
            <w:rStyle w:val="Hyperlink"/>
          </w:rPr>
          <w:t>5</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The current compulsory questioning regime</w:t>
        </w:r>
        <w:r w:rsidR="00C84533">
          <w:rPr>
            <w:webHidden/>
          </w:rPr>
          <w:tab/>
        </w:r>
        <w:r w:rsidR="00C84533">
          <w:rPr>
            <w:webHidden/>
          </w:rPr>
          <w:fldChar w:fldCharType="begin"/>
        </w:r>
        <w:r w:rsidR="00C84533">
          <w:rPr>
            <w:webHidden/>
          </w:rPr>
          <w:instrText xml:space="preserve"> PAGEREF _Toc157688458 \h </w:instrText>
        </w:r>
        <w:r w:rsidR="00C84533">
          <w:rPr>
            <w:webHidden/>
          </w:rPr>
        </w:r>
        <w:r w:rsidR="00C84533">
          <w:rPr>
            <w:webHidden/>
          </w:rPr>
          <w:fldChar w:fldCharType="separate"/>
        </w:r>
        <w:r w:rsidR="00C84533">
          <w:rPr>
            <w:webHidden/>
          </w:rPr>
          <w:t>8</w:t>
        </w:r>
        <w:r w:rsidR="00C84533">
          <w:rPr>
            <w:webHidden/>
          </w:rPr>
          <w:fldChar w:fldCharType="end"/>
        </w:r>
      </w:hyperlink>
    </w:p>
    <w:p w14:paraId="263F46EE" w14:textId="36EEB7BC"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59" w:history="1">
        <w:r w:rsidR="00C84533" w:rsidRPr="00334A97">
          <w:rPr>
            <w:rStyle w:val="Hyperlink"/>
          </w:rPr>
          <w:t>6</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Relevant human rights</w:t>
        </w:r>
        <w:r w:rsidR="00C84533">
          <w:rPr>
            <w:webHidden/>
          </w:rPr>
          <w:tab/>
        </w:r>
        <w:r w:rsidR="00C84533">
          <w:rPr>
            <w:webHidden/>
          </w:rPr>
          <w:fldChar w:fldCharType="begin"/>
        </w:r>
        <w:r w:rsidR="00C84533">
          <w:rPr>
            <w:webHidden/>
          </w:rPr>
          <w:instrText xml:space="preserve"> PAGEREF _Toc157688459 \h </w:instrText>
        </w:r>
        <w:r w:rsidR="00C84533">
          <w:rPr>
            <w:webHidden/>
          </w:rPr>
        </w:r>
        <w:r w:rsidR="00C84533">
          <w:rPr>
            <w:webHidden/>
          </w:rPr>
          <w:fldChar w:fldCharType="separate"/>
        </w:r>
        <w:r w:rsidR="00C84533">
          <w:rPr>
            <w:webHidden/>
          </w:rPr>
          <w:t>9</w:t>
        </w:r>
        <w:r w:rsidR="00C84533">
          <w:rPr>
            <w:webHidden/>
          </w:rPr>
          <w:fldChar w:fldCharType="end"/>
        </w:r>
      </w:hyperlink>
    </w:p>
    <w:p w14:paraId="6490F046" w14:textId="02DC84E3" w:rsidR="00C84533" w:rsidRDefault="00350DC2">
      <w:pPr>
        <w:pStyle w:val="TOC1"/>
        <w:rPr>
          <w:rFonts w:asciiTheme="minorHAnsi" w:eastAsiaTheme="minorEastAsia" w:hAnsiTheme="minorHAnsi" w:cstheme="minorBidi"/>
          <w:b w:val="0"/>
          <w:kern w:val="2"/>
          <w:sz w:val="22"/>
          <w:szCs w:val="22"/>
          <w14:ligatures w14:val="standardContextual"/>
        </w:rPr>
      </w:pPr>
      <w:hyperlink w:anchor="_Toc157688460" w:history="1">
        <w:r w:rsidR="00C84533" w:rsidRPr="00334A97">
          <w:rPr>
            <w:rStyle w:val="Hyperlink"/>
          </w:rPr>
          <w:t>7</w:t>
        </w:r>
        <w:r w:rsidR="00C84533">
          <w:rPr>
            <w:rFonts w:asciiTheme="minorHAnsi" w:eastAsiaTheme="minorEastAsia" w:hAnsiTheme="minorHAnsi" w:cstheme="minorBidi"/>
            <w:b w:val="0"/>
            <w:kern w:val="2"/>
            <w:sz w:val="22"/>
            <w:szCs w:val="22"/>
            <w14:ligatures w14:val="standardContextual"/>
          </w:rPr>
          <w:tab/>
        </w:r>
        <w:r w:rsidR="00C84533" w:rsidRPr="00334A97">
          <w:rPr>
            <w:rStyle w:val="Hyperlink"/>
          </w:rPr>
          <w:t>Consideration of current compulsory questioning regime</w:t>
        </w:r>
        <w:r w:rsidR="00C84533">
          <w:rPr>
            <w:webHidden/>
          </w:rPr>
          <w:tab/>
        </w:r>
        <w:r w:rsidR="00C84533">
          <w:rPr>
            <w:webHidden/>
          </w:rPr>
          <w:fldChar w:fldCharType="begin"/>
        </w:r>
        <w:r w:rsidR="00C84533">
          <w:rPr>
            <w:webHidden/>
          </w:rPr>
          <w:instrText xml:space="preserve"> PAGEREF _Toc157688460 \h </w:instrText>
        </w:r>
        <w:r w:rsidR="00C84533">
          <w:rPr>
            <w:webHidden/>
          </w:rPr>
        </w:r>
        <w:r w:rsidR="00C84533">
          <w:rPr>
            <w:webHidden/>
          </w:rPr>
          <w:fldChar w:fldCharType="separate"/>
        </w:r>
        <w:r w:rsidR="00C84533">
          <w:rPr>
            <w:webHidden/>
          </w:rPr>
          <w:t>11</w:t>
        </w:r>
        <w:r w:rsidR="00C84533">
          <w:rPr>
            <w:webHidden/>
          </w:rPr>
          <w:fldChar w:fldCharType="end"/>
        </w:r>
      </w:hyperlink>
    </w:p>
    <w:p w14:paraId="275EA923" w14:textId="75C05498"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1" w:history="1">
        <w:r w:rsidR="00C84533" w:rsidRPr="00334A97">
          <w:rPr>
            <w:rStyle w:val="Hyperlink"/>
          </w:rPr>
          <w:t>7.1</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Scope of questioning warrant</w:t>
        </w:r>
        <w:r w:rsidR="00C84533">
          <w:rPr>
            <w:webHidden/>
          </w:rPr>
          <w:tab/>
        </w:r>
        <w:r w:rsidR="00C84533">
          <w:rPr>
            <w:webHidden/>
          </w:rPr>
          <w:fldChar w:fldCharType="begin"/>
        </w:r>
        <w:r w:rsidR="00C84533">
          <w:rPr>
            <w:webHidden/>
          </w:rPr>
          <w:instrText xml:space="preserve"> PAGEREF _Toc157688461 \h </w:instrText>
        </w:r>
        <w:r w:rsidR="00C84533">
          <w:rPr>
            <w:webHidden/>
          </w:rPr>
        </w:r>
        <w:r w:rsidR="00C84533">
          <w:rPr>
            <w:webHidden/>
          </w:rPr>
          <w:fldChar w:fldCharType="separate"/>
        </w:r>
        <w:r w:rsidR="00C84533">
          <w:rPr>
            <w:webHidden/>
          </w:rPr>
          <w:t>11</w:t>
        </w:r>
        <w:r w:rsidR="00C84533">
          <w:rPr>
            <w:webHidden/>
          </w:rPr>
          <w:fldChar w:fldCharType="end"/>
        </w:r>
      </w:hyperlink>
    </w:p>
    <w:p w14:paraId="758B7948" w14:textId="7C06D04E"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2" w:history="1">
        <w:r w:rsidR="00C84533" w:rsidRPr="00334A97">
          <w:rPr>
            <w:rStyle w:val="Hyperlink"/>
          </w:rPr>
          <w:t>7.2</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Issuing authority for questioning warrants</w:t>
        </w:r>
        <w:r w:rsidR="00C84533">
          <w:rPr>
            <w:webHidden/>
          </w:rPr>
          <w:tab/>
        </w:r>
        <w:r w:rsidR="00C84533">
          <w:rPr>
            <w:webHidden/>
          </w:rPr>
          <w:fldChar w:fldCharType="begin"/>
        </w:r>
        <w:r w:rsidR="00C84533">
          <w:rPr>
            <w:webHidden/>
          </w:rPr>
          <w:instrText xml:space="preserve"> PAGEREF _Toc157688462 \h </w:instrText>
        </w:r>
        <w:r w:rsidR="00C84533">
          <w:rPr>
            <w:webHidden/>
          </w:rPr>
        </w:r>
        <w:r w:rsidR="00C84533">
          <w:rPr>
            <w:webHidden/>
          </w:rPr>
          <w:fldChar w:fldCharType="separate"/>
        </w:r>
        <w:r w:rsidR="00C84533">
          <w:rPr>
            <w:webHidden/>
          </w:rPr>
          <w:t>14</w:t>
        </w:r>
        <w:r w:rsidR="00C84533">
          <w:rPr>
            <w:webHidden/>
          </w:rPr>
          <w:fldChar w:fldCharType="end"/>
        </w:r>
      </w:hyperlink>
    </w:p>
    <w:p w14:paraId="02B8A9A2" w14:textId="2BADDC31"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3" w:history="1">
        <w:r w:rsidR="00C84533" w:rsidRPr="00334A97">
          <w:rPr>
            <w:rStyle w:val="Hyperlink"/>
          </w:rPr>
          <w:t>7.3</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Apprehension powers</w:t>
        </w:r>
        <w:r w:rsidR="00C84533">
          <w:rPr>
            <w:webHidden/>
          </w:rPr>
          <w:tab/>
        </w:r>
        <w:r w:rsidR="00C84533">
          <w:rPr>
            <w:webHidden/>
          </w:rPr>
          <w:fldChar w:fldCharType="begin"/>
        </w:r>
        <w:r w:rsidR="00C84533">
          <w:rPr>
            <w:webHidden/>
          </w:rPr>
          <w:instrText xml:space="preserve"> PAGEREF _Toc157688463 \h </w:instrText>
        </w:r>
        <w:r w:rsidR="00C84533">
          <w:rPr>
            <w:webHidden/>
          </w:rPr>
        </w:r>
        <w:r w:rsidR="00C84533">
          <w:rPr>
            <w:webHidden/>
          </w:rPr>
          <w:fldChar w:fldCharType="separate"/>
        </w:r>
        <w:r w:rsidR="00C84533">
          <w:rPr>
            <w:webHidden/>
          </w:rPr>
          <w:t>15</w:t>
        </w:r>
        <w:r w:rsidR="00C84533">
          <w:rPr>
            <w:webHidden/>
          </w:rPr>
          <w:fldChar w:fldCharType="end"/>
        </w:r>
      </w:hyperlink>
    </w:p>
    <w:p w14:paraId="015063AD" w14:textId="741DA7CB"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4" w:history="1">
        <w:r w:rsidR="00C84533" w:rsidRPr="00334A97">
          <w:rPr>
            <w:rStyle w:val="Hyperlink"/>
          </w:rPr>
          <w:t>7.4</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Questioning and apprehension of minors</w:t>
        </w:r>
        <w:r w:rsidR="00C84533">
          <w:rPr>
            <w:webHidden/>
          </w:rPr>
          <w:tab/>
        </w:r>
        <w:r w:rsidR="00C84533">
          <w:rPr>
            <w:webHidden/>
          </w:rPr>
          <w:fldChar w:fldCharType="begin"/>
        </w:r>
        <w:r w:rsidR="00C84533">
          <w:rPr>
            <w:webHidden/>
          </w:rPr>
          <w:instrText xml:space="preserve"> PAGEREF _Toc157688464 \h </w:instrText>
        </w:r>
        <w:r w:rsidR="00C84533">
          <w:rPr>
            <w:webHidden/>
          </w:rPr>
        </w:r>
        <w:r w:rsidR="00C84533">
          <w:rPr>
            <w:webHidden/>
          </w:rPr>
          <w:fldChar w:fldCharType="separate"/>
        </w:r>
        <w:r w:rsidR="00C84533">
          <w:rPr>
            <w:webHidden/>
          </w:rPr>
          <w:t>18</w:t>
        </w:r>
        <w:r w:rsidR="00C84533">
          <w:rPr>
            <w:webHidden/>
          </w:rPr>
          <w:fldChar w:fldCharType="end"/>
        </w:r>
      </w:hyperlink>
    </w:p>
    <w:p w14:paraId="040CA3B1" w14:textId="521D6124"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5" w:history="1">
        <w:r w:rsidR="00C84533" w:rsidRPr="00334A97">
          <w:rPr>
            <w:rStyle w:val="Hyperlink"/>
          </w:rPr>
          <w:t>7.5</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Prescribed authorities</w:t>
        </w:r>
        <w:r w:rsidR="00C84533">
          <w:rPr>
            <w:webHidden/>
          </w:rPr>
          <w:tab/>
        </w:r>
        <w:r w:rsidR="00C84533">
          <w:rPr>
            <w:webHidden/>
          </w:rPr>
          <w:fldChar w:fldCharType="begin"/>
        </w:r>
        <w:r w:rsidR="00C84533">
          <w:rPr>
            <w:webHidden/>
          </w:rPr>
          <w:instrText xml:space="preserve"> PAGEREF _Toc157688465 \h </w:instrText>
        </w:r>
        <w:r w:rsidR="00C84533">
          <w:rPr>
            <w:webHidden/>
          </w:rPr>
        </w:r>
        <w:r w:rsidR="00C84533">
          <w:rPr>
            <w:webHidden/>
          </w:rPr>
          <w:fldChar w:fldCharType="separate"/>
        </w:r>
        <w:r w:rsidR="00C84533">
          <w:rPr>
            <w:webHidden/>
          </w:rPr>
          <w:t>20</w:t>
        </w:r>
        <w:r w:rsidR="00C84533">
          <w:rPr>
            <w:webHidden/>
          </w:rPr>
          <w:fldChar w:fldCharType="end"/>
        </w:r>
      </w:hyperlink>
    </w:p>
    <w:p w14:paraId="73F07E7B" w14:textId="26D9CE0C"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6" w:history="1">
        <w:r w:rsidR="00C84533" w:rsidRPr="00334A97">
          <w:rPr>
            <w:rStyle w:val="Hyperlink"/>
          </w:rPr>
          <w:t>7.6</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Limits on access to lawyers</w:t>
        </w:r>
        <w:r w:rsidR="00C84533">
          <w:rPr>
            <w:webHidden/>
          </w:rPr>
          <w:tab/>
        </w:r>
        <w:r w:rsidR="00C84533">
          <w:rPr>
            <w:webHidden/>
          </w:rPr>
          <w:fldChar w:fldCharType="begin"/>
        </w:r>
        <w:r w:rsidR="00C84533">
          <w:rPr>
            <w:webHidden/>
          </w:rPr>
          <w:instrText xml:space="preserve"> PAGEREF _Toc157688466 \h </w:instrText>
        </w:r>
        <w:r w:rsidR="00C84533">
          <w:rPr>
            <w:webHidden/>
          </w:rPr>
        </w:r>
        <w:r w:rsidR="00C84533">
          <w:rPr>
            <w:webHidden/>
          </w:rPr>
          <w:fldChar w:fldCharType="separate"/>
        </w:r>
        <w:r w:rsidR="00C84533">
          <w:rPr>
            <w:webHidden/>
          </w:rPr>
          <w:t>21</w:t>
        </w:r>
        <w:r w:rsidR="00C84533">
          <w:rPr>
            <w:webHidden/>
          </w:rPr>
          <w:fldChar w:fldCharType="end"/>
        </w:r>
      </w:hyperlink>
    </w:p>
    <w:p w14:paraId="6C3122CF" w14:textId="0B992427" w:rsidR="00C84533" w:rsidRDefault="00350DC2">
      <w:pPr>
        <w:pStyle w:val="TOC2"/>
        <w:rPr>
          <w:rFonts w:asciiTheme="minorHAnsi" w:eastAsiaTheme="minorEastAsia" w:hAnsiTheme="minorHAnsi" w:cstheme="minorBidi"/>
          <w:b w:val="0"/>
          <w:i w:val="0"/>
          <w:kern w:val="2"/>
          <w:sz w:val="22"/>
          <w:szCs w:val="22"/>
          <w14:ligatures w14:val="standardContextual"/>
        </w:rPr>
      </w:pPr>
      <w:hyperlink w:anchor="_Toc157688467" w:history="1">
        <w:r w:rsidR="00C84533" w:rsidRPr="00334A97">
          <w:rPr>
            <w:rStyle w:val="Hyperlink"/>
          </w:rPr>
          <w:t>7.7</w:t>
        </w:r>
        <w:r w:rsidR="00C84533">
          <w:rPr>
            <w:rFonts w:asciiTheme="minorHAnsi" w:eastAsiaTheme="minorEastAsia" w:hAnsiTheme="minorHAnsi" w:cstheme="minorBidi"/>
            <w:b w:val="0"/>
            <w:i w:val="0"/>
            <w:kern w:val="2"/>
            <w:sz w:val="22"/>
            <w:szCs w:val="22"/>
            <w14:ligatures w14:val="standardContextual"/>
          </w:rPr>
          <w:tab/>
        </w:r>
        <w:r w:rsidR="00C84533" w:rsidRPr="00334A97">
          <w:rPr>
            <w:rStyle w:val="Hyperlink"/>
          </w:rPr>
          <w:t>Post-charge questioning</w:t>
        </w:r>
        <w:r w:rsidR="00C84533">
          <w:rPr>
            <w:webHidden/>
          </w:rPr>
          <w:tab/>
        </w:r>
        <w:r w:rsidR="00C84533">
          <w:rPr>
            <w:webHidden/>
          </w:rPr>
          <w:fldChar w:fldCharType="begin"/>
        </w:r>
        <w:r w:rsidR="00C84533">
          <w:rPr>
            <w:webHidden/>
          </w:rPr>
          <w:instrText xml:space="preserve"> PAGEREF _Toc157688467 \h </w:instrText>
        </w:r>
        <w:r w:rsidR="00C84533">
          <w:rPr>
            <w:webHidden/>
          </w:rPr>
        </w:r>
        <w:r w:rsidR="00C84533">
          <w:rPr>
            <w:webHidden/>
          </w:rPr>
          <w:fldChar w:fldCharType="separate"/>
        </w:r>
        <w:r w:rsidR="00C84533">
          <w:rPr>
            <w:webHidden/>
          </w:rPr>
          <w:t>22</w:t>
        </w:r>
        <w:r w:rsidR="00C84533">
          <w:rPr>
            <w:webHidden/>
          </w:rPr>
          <w:fldChar w:fldCharType="end"/>
        </w:r>
      </w:hyperlink>
    </w:p>
    <w:p w14:paraId="44472B65" w14:textId="77777777" w:rsidR="00FC7F6F" w:rsidRDefault="000B5B68" w:rsidP="00FC7F6F">
      <w:pPr>
        <w:pStyle w:val="Heading1"/>
        <w:numPr>
          <w:ilvl w:val="0"/>
          <w:numId w:val="0"/>
        </w:numPr>
        <w:ind w:left="851" w:hanging="851"/>
      </w:pPr>
      <w:r w:rsidRPr="000465F1">
        <w:fldChar w:fldCharType="end"/>
      </w:r>
      <w:bookmarkStart w:id="19" w:name="_Toc207761830"/>
      <w:bookmarkStart w:id="20" w:name="_Toc209578266"/>
      <w:bookmarkStart w:id="21" w:name="_Toc209941766"/>
    </w:p>
    <w:p w14:paraId="59788960" w14:textId="77777777" w:rsidR="00FC7F6F" w:rsidRDefault="00FC7F6F">
      <w:pPr>
        <w:spacing w:before="0" w:after="0"/>
        <w:rPr>
          <w:b/>
          <w:bCs/>
          <w:sz w:val="36"/>
          <w:szCs w:val="28"/>
        </w:rPr>
      </w:pPr>
      <w:r>
        <w:br w:type="page"/>
      </w:r>
    </w:p>
    <w:p w14:paraId="56FC3151" w14:textId="7958A9D7" w:rsidR="00510390" w:rsidRDefault="009F2764" w:rsidP="00703863">
      <w:pPr>
        <w:pStyle w:val="Heading1"/>
        <w:tabs>
          <w:tab w:val="clear" w:pos="851"/>
          <w:tab w:val="num" w:pos="2371"/>
        </w:tabs>
      </w:pPr>
      <w:bookmarkStart w:id="22" w:name="_Toc157688454"/>
      <w:r w:rsidRPr="009E08D1">
        <w:lastRenderedPageBreak/>
        <w:t>Introduction</w:t>
      </w:r>
      <w:bookmarkEnd w:id="19"/>
      <w:bookmarkEnd w:id="20"/>
      <w:bookmarkEnd w:id="21"/>
      <w:bookmarkEnd w:id="22"/>
    </w:p>
    <w:p w14:paraId="2C0C7827" w14:textId="4F36D54D" w:rsidR="00F82158" w:rsidRDefault="00F82158" w:rsidP="00F82158">
      <w:pPr>
        <w:pStyle w:val="ListNumber"/>
      </w:pPr>
      <w:r>
        <w:t xml:space="preserve">The Australian Human Rights Commission (Commission) makes this submission to the Parliamentary Joint Committee on Intelligence and Security (PJCIS) in relation to </w:t>
      </w:r>
      <w:r w:rsidRPr="000B08CA">
        <w:t xml:space="preserve">its </w:t>
      </w:r>
      <w:r w:rsidR="007B2620" w:rsidRPr="00F53D6D">
        <w:rPr>
          <w:i/>
          <w:iCs/>
        </w:rPr>
        <w:t>R</w:t>
      </w:r>
      <w:r w:rsidR="000B08CA" w:rsidRPr="00F53D6D">
        <w:rPr>
          <w:i/>
          <w:iCs/>
        </w:rPr>
        <w:t>eview into</w:t>
      </w:r>
      <w:r w:rsidRPr="00805E52">
        <w:rPr>
          <w:i/>
          <w:iCs/>
        </w:rPr>
        <w:t xml:space="preserve"> Division 3 of Part III of the Australian Security Intelligence Organisation Act 1979</w:t>
      </w:r>
      <w:r w:rsidR="008569D0">
        <w:t>.</w:t>
      </w:r>
    </w:p>
    <w:p w14:paraId="3083A153" w14:textId="4EC4EE15" w:rsidR="00860CA2" w:rsidRDefault="007D6269" w:rsidP="00F82158">
      <w:pPr>
        <w:pStyle w:val="ListNumber"/>
      </w:pPr>
      <w:r>
        <w:t xml:space="preserve">Division </w:t>
      </w:r>
      <w:r w:rsidR="001C0E27">
        <w:t xml:space="preserve">3 </w:t>
      </w:r>
      <w:r w:rsidR="009B2D3D">
        <w:t xml:space="preserve">of Part III of the </w:t>
      </w:r>
      <w:r w:rsidR="001D606D" w:rsidRPr="00805E52">
        <w:rPr>
          <w:i/>
          <w:iCs/>
        </w:rPr>
        <w:t>Australian Security Intelligence Organisation Act 1979</w:t>
      </w:r>
      <w:r w:rsidR="001D606D">
        <w:t xml:space="preserve"> (Cth) (</w:t>
      </w:r>
      <w:r w:rsidR="009B2D3D">
        <w:t>ASIO Act</w:t>
      </w:r>
      <w:r w:rsidR="001D606D">
        <w:t>)</w:t>
      </w:r>
      <w:r w:rsidR="004F7875">
        <w:t xml:space="preserve"> </w:t>
      </w:r>
      <w:r w:rsidR="00667601">
        <w:t>incorporat</w:t>
      </w:r>
      <w:r w:rsidR="00042E12">
        <w:t>e</w:t>
      </w:r>
      <w:r w:rsidR="00AF5054">
        <w:t>d</w:t>
      </w:r>
      <w:r w:rsidR="00667601">
        <w:t xml:space="preserve"> </w:t>
      </w:r>
      <w:r w:rsidR="00286F21">
        <w:t xml:space="preserve">significant </w:t>
      </w:r>
      <w:r w:rsidR="004751C3">
        <w:t>amendments</w:t>
      </w:r>
      <w:r w:rsidR="00286F21">
        <w:t xml:space="preserve"> to </w:t>
      </w:r>
      <w:r w:rsidR="00680ABB">
        <w:t xml:space="preserve">the </w:t>
      </w:r>
      <w:r w:rsidR="00351EC9">
        <w:t>ASIO’</w:t>
      </w:r>
      <w:r w:rsidR="00AF5B3B">
        <w:t>s</w:t>
      </w:r>
      <w:r w:rsidR="00783E70">
        <w:t xml:space="preserve"> </w:t>
      </w:r>
      <w:r w:rsidR="00667601">
        <w:t>compulsory questioning power</w:t>
      </w:r>
      <w:r w:rsidR="00D501A6">
        <w:t>s</w:t>
      </w:r>
      <w:r w:rsidR="001871C9">
        <w:t xml:space="preserve">, </w:t>
      </w:r>
      <w:r w:rsidR="00566115">
        <w:t>by</w:t>
      </w:r>
      <w:r w:rsidR="001871C9">
        <w:t xml:space="preserve"> the </w:t>
      </w:r>
      <w:r w:rsidR="0020085B">
        <w:t xml:space="preserve">passing of the </w:t>
      </w:r>
      <w:r w:rsidR="001871C9" w:rsidRPr="00805E52">
        <w:rPr>
          <w:i/>
          <w:iCs/>
        </w:rPr>
        <w:t xml:space="preserve">Australian Security Intelligence Organisation </w:t>
      </w:r>
      <w:r w:rsidR="001871C9">
        <w:rPr>
          <w:i/>
          <w:iCs/>
        </w:rPr>
        <w:t xml:space="preserve">Amendment Act 2020 </w:t>
      </w:r>
      <w:r w:rsidR="001871C9" w:rsidRPr="00C95A71">
        <w:t>(</w:t>
      </w:r>
      <w:r w:rsidR="000F21AA">
        <w:t xml:space="preserve">ASIO </w:t>
      </w:r>
      <w:r w:rsidR="001871C9">
        <w:t>Amendment Act)</w:t>
      </w:r>
      <w:r w:rsidR="00C351EF">
        <w:t xml:space="preserve"> on </w:t>
      </w:r>
      <w:r w:rsidR="00D5765B">
        <w:t>1</w:t>
      </w:r>
      <w:r w:rsidR="00CB06FC">
        <w:t>0</w:t>
      </w:r>
      <w:r w:rsidR="00D5765B">
        <w:t xml:space="preserve"> December 2020. </w:t>
      </w:r>
    </w:p>
    <w:p w14:paraId="1B197FF9" w14:textId="6707EB54" w:rsidR="00E11497" w:rsidRDefault="00E11497" w:rsidP="00E11497">
      <w:pPr>
        <w:pStyle w:val="ListNumber"/>
      </w:pPr>
      <w:r>
        <w:t xml:space="preserve">The </w:t>
      </w:r>
      <w:r w:rsidR="000F21AA">
        <w:t xml:space="preserve">ASIO </w:t>
      </w:r>
      <w:r>
        <w:t xml:space="preserve">Amendment Act amended the ASIO Act, to repeal the previous questioning </w:t>
      </w:r>
      <w:r w:rsidR="002C7D35">
        <w:t xml:space="preserve">warrant and questioning and detention warrant </w:t>
      </w:r>
      <w:r>
        <w:t>regime and insert</w:t>
      </w:r>
      <w:r w:rsidR="00A5472C">
        <w:t>ed</w:t>
      </w:r>
      <w:r>
        <w:t xml:space="preserve"> a new compulsory </w:t>
      </w:r>
      <w:r w:rsidR="00046F93">
        <w:t>questioning warrant</w:t>
      </w:r>
      <w:r>
        <w:t xml:space="preserve"> </w:t>
      </w:r>
      <w:r w:rsidR="00C4181F">
        <w:t xml:space="preserve">(QW) </w:t>
      </w:r>
      <w:r w:rsidR="006A2263">
        <w:t>and apprehension framework</w:t>
      </w:r>
      <w:r w:rsidR="00373725">
        <w:t>.</w:t>
      </w:r>
    </w:p>
    <w:p w14:paraId="6A479CC6" w14:textId="13C83846" w:rsidR="00D32FC7" w:rsidRDefault="002F7FBA" w:rsidP="003955C2">
      <w:pPr>
        <w:pStyle w:val="ListNumber"/>
      </w:pPr>
      <w:r>
        <w:t>The current review is commenced</w:t>
      </w:r>
      <w:r w:rsidRPr="00121E14">
        <w:t xml:space="preserve"> </w:t>
      </w:r>
      <w:r>
        <w:t xml:space="preserve">pursuant to s 29(1)(ce) of the </w:t>
      </w:r>
      <w:r w:rsidRPr="006F7CF5">
        <w:rPr>
          <w:i/>
          <w:iCs/>
        </w:rPr>
        <w:t>Intelligence Services Act 2001</w:t>
      </w:r>
      <w:r>
        <w:t xml:space="preserve"> (Cth)</w:t>
      </w:r>
      <w:r w:rsidR="00647F03">
        <w:t>,</w:t>
      </w:r>
      <w:r>
        <w:t xml:space="preserve"> </w:t>
      </w:r>
      <w:r w:rsidR="00001315">
        <w:t xml:space="preserve">3 years after </w:t>
      </w:r>
      <w:r w:rsidR="00552949">
        <w:t>the commencement of the ASIO</w:t>
      </w:r>
      <w:r w:rsidR="000F21AA">
        <w:t xml:space="preserve"> Amendment Act, to allow the PJCIS to review the operation, effectiveness and implications of ASIO’s compulsory questioning powers. </w:t>
      </w:r>
    </w:p>
    <w:p w14:paraId="0450C914" w14:textId="454573A3" w:rsidR="003955C2" w:rsidRDefault="003423F4" w:rsidP="00703863">
      <w:pPr>
        <w:pStyle w:val="Heading1"/>
        <w:tabs>
          <w:tab w:val="clear" w:pos="851"/>
          <w:tab w:val="num" w:pos="1968"/>
        </w:tabs>
      </w:pPr>
      <w:bookmarkStart w:id="23" w:name="_Toc157688455"/>
      <w:r>
        <w:t>Summary</w:t>
      </w:r>
      <w:bookmarkEnd w:id="23"/>
      <w:r w:rsidR="00227A59">
        <w:t xml:space="preserve"> </w:t>
      </w:r>
    </w:p>
    <w:p w14:paraId="757C0E5A" w14:textId="29586FB9" w:rsidR="005B478A" w:rsidRDefault="005B478A" w:rsidP="005B478A">
      <w:pPr>
        <w:pStyle w:val="ListNumber"/>
      </w:pPr>
      <w:r>
        <w:t xml:space="preserve">The Commission has previously made a detailed submission to the PJCIS in relation to its 2020 review of the </w:t>
      </w:r>
      <w:r w:rsidRPr="005B478A">
        <w:rPr>
          <w:i/>
          <w:iCs/>
        </w:rPr>
        <w:t xml:space="preserve">Australian Security Intelligence Organisation Amendment Bill </w:t>
      </w:r>
      <w:r>
        <w:t>2020 (the Bill).</w:t>
      </w:r>
      <w:r>
        <w:rPr>
          <w:rStyle w:val="EndnoteReference"/>
        </w:rPr>
        <w:endnoteReference w:id="2"/>
      </w:r>
      <w:r>
        <w:t xml:space="preserve"> Given that the proposed amendments to ASIO’s compulsory questioning powers were largely implemented by the Amendment Act, the arguments in this submission remain substantially the same. </w:t>
      </w:r>
    </w:p>
    <w:p w14:paraId="5E2FD361" w14:textId="703296B4" w:rsidR="00BE0338" w:rsidRPr="00D60A25" w:rsidRDefault="001C7541" w:rsidP="00D60A25">
      <w:pPr>
        <w:pStyle w:val="ListNumber"/>
        <w:rPr>
          <w:rFonts w:cs="Open Sans"/>
        </w:rPr>
      </w:pPr>
      <w:r>
        <w:rPr>
          <w:rFonts w:cs="Open Sans"/>
        </w:rPr>
        <w:t>ASIO’</w:t>
      </w:r>
      <w:r w:rsidR="003C6868">
        <w:rPr>
          <w:rFonts w:cs="Open Sans"/>
        </w:rPr>
        <w:t>s</w:t>
      </w:r>
      <w:r>
        <w:rPr>
          <w:rFonts w:cs="Open Sans"/>
        </w:rPr>
        <w:t xml:space="preserve"> questioning and detention powers were first </w:t>
      </w:r>
      <w:r>
        <w:t xml:space="preserve">introduced in 2002 in response to the 9/11 terrorist acts in the United States. The then Attorney-General, the Hon Daryl Williams QC, </w:t>
      </w:r>
      <w:r w:rsidR="008C19FC">
        <w:rPr>
          <w:rFonts w:cs="Open Sans"/>
        </w:rPr>
        <w:t>acknowledged that th</w:t>
      </w:r>
      <w:r w:rsidR="00817B3B">
        <w:rPr>
          <w:rFonts w:cs="Open Sans"/>
        </w:rPr>
        <w:t xml:space="preserve">e powers were ‘extraordinary’ and were to be considered ‘a measure of last resort’. </w:t>
      </w:r>
      <w:r w:rsidR="00D60A25" w:rsidRPr="00AE0AD1">
        <w:t>They were never intended to be permanent and ha</w:t>
      </w:r>
      <w:r w:rsidR="008353E1">
        <w:t>d</w:t>
      </w:r>
      <w:r w:rsidR="00D60A25" w:rsidRPr="00AE0AD1">
        <w:t xml:space="preserve"> no equivalent in any other jurisdiction within the ‘</w:t>
      </w:r>
      <w:r w:rsidR="00D60A25" w:rsidRPr="7EA2DDC8">
        <w:t>F</w:t>
      </w:r>
      <w:r w:rsidR="00D60A25" w:rsidRPr="00AE0AD1">
        <w:t xml:space="preserve">ive </w:t>
      </w:r>
      <w:r w:rsidR="00D60A25" w:rsidRPr="7EA2DDC8">
        <w:t>E</w:t>
      </w:r>
      <w:r w:rsidR="00D60A25" w:rsidRPr="00AE0AD1">
        <w:t>yes alliance’</w:t>
      </w:r>
      <w:r w:rsidR="00E50211">
        <w:t>.</w:t>
      </w:r>
      <w:r w:rsidR="00D60A25" w:rsidRPr="00AE0AD1">
        <w:rPr>
          <w:rStyle w:val="EndnoteReference"/>
          <w:rFonts w:cs="Open Sans"/>
        </w:rPr>
        <w:endnoteReference w:id="3"/>
      </w:r>
      <w:r w:rsidR="00E50211">
        <w:t xml:space="preserve"> They</w:t>
      </w:r>
      <w:r w:rsidR="00A14A78">
        <w:t xml:space="preserve"> have, however,</w:t>
      </w:r>
      <w:r w:rsidR="00E50211">
        <w:t xml:space="preserve"> remain</w:t>
      </w:r>
      <w:r w:rsidR="00A14A78">
        <w:t>ed</w:t>
      </w:r>
      <w:r w:rsidR="00E50211">
        <w:t xml:space="preserve"> in place</w:t>
      </w:r>
      <w:r w:rsidR="00AE3422">
        <w:t xml:space="preserve"> </w:t>
      </w:r>
      <w:r w:rsidR="00260BA6" w:rsidRPr="006E67A2">
        <w:rPr>
          <w:rFonts w:cs="Open Sans"/>
        </w:rPr>
        <w:t xml:space="preserve">since </w:t>
      </w:r>
      <w:r w:rsidR="00E85163">
        <w:rPr>
          <w:rFonts w:cs="Open Sans"/>
        </w:rPr>
        <w:t xml:space="preserve">their </w:t>
      </w:r>
      <w:r w:rsidR="00260BA6" w:rsidRPr="006E67A2">
        <w:rPr>
          <w:rFonts w:cs="Open Sans"/>
        </w:rPr>
        <w:t>introduc</w:t>
      </w:r>
      <w:r w:rsidR="00E85163">
        <w:rPr>
          <w:rFonts w:cs="Open Sans"/>
        </w:rPr>
        <w:t>tion</w:t>
      </w:r>
      <w:r w:rsidR="00260BA6" w:rsidRPr="006E67A2">
        <w:rPr>
          <w:rFonts w:cs="Open Sans"/>
        </w:rPr>
        <w:t xml:space="preserve"> over 2 decades ago</w:t>
      </w:r>
      <w:r w:rsidR="00260BA6">
        <w:rPr>
          <w:rFonts w:cs="Open Sans"/>
        </w:rPr>
        <w:t>.</w:t>
      </w:r>
      <w:r w:rsidR="00151BE5">
        <w:rPr>
          <w:rFonts w:cs="Open Sans"/>
        </w:rPr>
        <w:t xml:space="preserve"> </w:t>
      </w:r>
      <w:r w:rsidR="00D60A25">
        <w:t xml:space="preserve"> </w:t>
      </w:r>
    </w:p>
    <w:p w14:paraId="5ADDF36B" w14:textId="31518697" w:rsidR="00642C5C" w:rsidRPr="00C16B9B" w:rsidRDefault="00FF7B9E" w:rsidP="00C16B9B">
      <w:pPr>
        <w:pStyle w:val="ListNumber"/>
      </w:pPr>
      <w:r>
        <w:t xml:space="preserve">Following the </w:t>
      </w:r>
      <w:r w:rsidR="00D651E9">
        <w:t xml:space="preserve">ASIO </w:t>
      </w:r>
      <w:r>
        <w:t xml:space="preserve">Amendment Act, </w:t>
      </w:r>
      <w:r w:rsidR="004A479E">
        <w:t xml:space="preserve">ASIO’s </w:t>
      </w:r>
      <w:r w:rsidR="00643FAD">
        <w:t xml:space="preserve">compulsory </w:t>
      </w:r>
      <w:r w:rsidR="004A479E">
        <w:t>q</w:t>
      </w:r>
      <w:r w:rsidR="00643FAD">
        <w:t xml:space="preserve">uestioning powers </w:t>
      </w:r>
      <w:r w:rsidR="00EA0CA0">
        <w:t>were</w:t>
      </w:r>
      <w:r w:rsidR="00643FAD">
        <w:t xml:space="preserve"> significan</w:t>
      </w:r>
      <w:r w:rsidR="00630BF1">
        <w:t>tly expanded upon and</w:t>
      </w:r>
      <w:r w:rsidR="00B17014">
        <w:t xml:space="preserve"> a new apprehension </w:t>
      </w:r>
      <w:r w:rsidR="00630BF1">
        <w:lastRenderedPageBreak/>
        <w:t>framework was</w:t>
      </w:r>
      <w:r w:rsidR="00B17014">
        <w:t xml:space="preserve"> introduc</w:t>
      </w:r>
      <w:r w:rsidR="00630BF1">
        <w:t>ed</w:t>
      </w:r>
      <w:r w:rsidR="0092723F">
        <w:t>. The</w:t>
      </w:r>
      <w:r w:rsidR="00902FBB">
        <w:t xml:space="preserve"> current </w:t>
      </w:r>
      <w:r w:rsidR="0092723F">
        <w:t>QW</w:t>
      </w:r>
      <w:r w:rsidR="00902FBB">
        <w:t xml:space="preserve"> regime is more </w:t>
      </w:r>
      <w:r w:rsidR="00F022FE" w:rsidRPr="00AE0AD1">
        <w:t>rights-intrusive</w:t>
      </w:r>
      <w:r w:rsidR="00902FBB">
        <w:t xml:space="preserve"> and </w:t>
      </w:r>
      <w:r w:rsidR="00F022FE" w:rsidRPr="00AE0AD1">
        <w:t xml:space="preserve">therefore requires </w:t>
      </w:r>
      <w:r w:rsidR="00F022FE" w:rsidRPr="7EA2DDC8">
        <w:t>strong</w:t>
      </w:r>
      <w:r w:rsidR="00F022FE" w:rsidRPr="00AE0AD1">
        <w:t>, rather than weakened</w:t>
      </w:r>
      <w:r w:rsidR="00F81D4E">
        <w:t>,</w:t>
      </w:r>
      <w:r w:rsidR="00F022FE" w:rsidRPr="00AE0AD1">
        <w:t xml:space="preserve"> oversight and </w:t>
      </w:r>
      <w:r w:rsidR="00F022FE">
        <w:t xml:space="preserve">other human rights </w:t>
      </w:r>
      <w:r w:rsidR="00F022FE" w:rsidRPr="00AE0AD1">
        <w:t xml:space="preserve">safeguards. </w:t>
      </w:r>
    </w:p>
    <w:p w14:paraId="2112D79B" w14:textId="1FD0CCD3" w:rsidR="001B0EE8" w:rsidRPr="00AE0AD1" w:rsidRDefault="001B0EE8" w:rsidP="00C16B9B">
      <w:pPr>
        <w:pStyle w:val="ListNumber"/>
      </w:pPr>
      <w:r w:rsidRPr="00AE0AD1">
        <w:t>The Commission considers that</w:t>
      </w:r>
      <w:r w:rsidRPr="002E2FE7">
        <w:t xml:space="preserve"> </w:t>
      </w:r>
      <w:r w:rsidRPr="00AE0AD1">
        <w:t xml:space="preserve">many aspects of the </w:t>
      </w:r>
      <w:r>
        <w:t xml:space="preserve">current compulsory questioning powers </w:t>
      </w:r>
      <w:r w:rsidRPr="00AE0AD1">
        <w:t xml:space="preserve">impose significant limitations on a number of rights protected by the </w:t>
      </w:r>
      <w:r w:rsidRPr="009D661B">
        <w:rPr>
          <w:i/>
          <w:iCs/>
        </w:rPr>
        <w:t xml:space="preserve">International Covenant on Civil and Political Rights </w:t>
      </w:r>
      <w:r w:rsidRPr="00AE0AD1">
        <w:t>(ICCPR)</w:t>
      </w:r>
      <w:r w:rsidRPr="008E3206">
        <w:rPr>
          <w:sz w:val="20"/>
          <w:szCs w:val="20"/>
          <w:vertAlign w:val="superscript"/>
        </w:rPr>
        <w:endnoteReference w:id="4"/>
      </w:r>
      <w:r w:rsidRPr="008E3206">
        <w:rPr>
          <w:sz w:val="20"/>
          <w:szCs w:val="20"/>
        </w:rPr>
        <w:t xml:space="preserve"> </w:t>
      </w:r>
      <w:r w:rsidRPr="00AE0AD1">
        <w:t xml:space="preserve">and the </w:t>
      </w:r>
      <w:r w:rsidRPr="009D661B">
        <w:rPr>
          <w:i/>
          <w:iCs/>
        </w:rPr>
        <w:t>Convention on the Rights of the Child</w:t>
      </w:r>
      <w:r w:rsidRPr="00AE0AD1">
        <w:t xml:space="preserve"> (CRC)</w:t>
      </w:r>
      <w:r>
        <w:t>.</w:t>
      </w:r>
      <w:r w:rsidRPr="008E3206">
        <w:rPr>
          <w:sz w:val="20"/>
          <w:szCs w:val="20"/>
          <w:vertAlign w:val="superscript"/>
        </w:rPr>
        <w:endnoteReference w:id="5"/>
      </w:r>
      <w:r w:rsidRPr="002E2FE7">
        <w:t xml:space="preserve"> </w:t>
      </w:r>
      <w:r>
        <w:t>I</w:t>
      </w:r>
      <w:r w:rsidRPr="00AE0AD1">
        <w:t xml:space="preserve">n many instances, the </w:t>
      </w:r>
      <w:r>
        <w:t>questioning powers limit human rights without</w:t>
      </w:r>
      <w:r w:rsidRPr="00AE0AD1">
        <w:t xml:space="preserve"> reasonabl</w:t>
      </w:r>
      <w:r>
        <w:t>e</w:t>
      </w:r>
      <w:r w:rsidRPr="00AE0AD1">
        <w:t xml:space="preserve"> justifi</w:t>
      </w:r>
      <w:r>
        <w:t>cation</w:t>
      </w:r>
      <w:r w:rsidRPr="00AE0AD1">
        <w:t xml:space="preserve"> under international human rights law</w:t>
      </w:r>
      <w:r>
        <w:t>. In particular,</w:t>
      </w:r>
      <w:r w:rsidRPr="009B363F">
        <w:t xml:space="preserve"> </w:t>
      </w:r>
      <w:r w:rsidRPr="00AE0AD1">
        <w:t>these limitations have not been demonstrated to be necessary and proportionate.</w:t>
      </w:r>
    </w:p>
    <w:p w14:paraId="53BEAC0B" w14:textId="5FCC6502" w:rsidR="00467ACF" w:rsidRDefault="00C84D7E" w:rsidP="00517E03">
      <w:pPr>
        <w:pStyle w:val="ListNumber"/>
      </w:pPr>
      <w:r>
        <w:t xml:space="preserve">Since the </w:t>
      </w:r>
      <w:r w:rsidR="00DA73D5">
        <w:t xml:space="preserve">ASIO </w:t>
      </w:r>
      <w:r w:rsidR="008A60EF">
        <w:t>Amendment Act</w:t>
      </w:r>
      <w:r w:rsidR="00EA1931">
        <w:t xml:space="preserve"> was </w:t>
      </w:r>
      <w:r w:rsidR="0014793B">
        <w:t>passed</w:t>
      </w:r>
      <w:r w:rsidR="00F5433B">
        <w:t>,</w:t>
      </w:r>
      <w:r w:rsidR="00A33AEF">
        <w:t xml:space="preserve"> </w:t>
      </w:r>
      <w:r w:rsidR="003243EA">
        <w:t>Australia’s national terrorism threat level was lowered by ASIO</w:t>
      </w:r>
      <w:r w:rsidR="007F2032">
        <w:t xml:space="preserve"> from ‘PROBABLE’</w:t>
      </w:r>
      <w:r w:rsidR="003243EA">
        <w:t xml:space="preserve"> to ‘POSSIBLE’</w:t>
      </w:r>
      <w:r w:rsidR="009364B8" w:rsidRPr="009364B8">
        <w:t xml:space="preserve"> </w:t>
      </w:r>
      <w:r w:rsidR="009364B8">
        <w:t>on 28 November 2022</w:t>
      </w:r>
      <w:r w:rsidR="00F81D4E">
        <w:t>.</w:t>
      </w:r>
      <w:r w:rsidR="00380A4D">
        <w:rPr>
          <w:rStyle w:val="EndnoteReference"/>
        </w:rPr>
        <w:endnoteReference w:id="6"/>
      </w:r>
      <w:r w:rsidR="00380A4D">
        <w:t xml:space="preserve"> </w:t>
      </w:r>
      <w:r w:rsidR="00F81D4E">
        <w:t xml:space="preserve">This is </w:t>
      </w:r>
      <w:r w:rsidR="003243EA">
        <w:t xml:space="preserve">the lowest threat level since September 2014. </w:t>
      </w:r>
    </w:p>
    <w:p w14:paraId="190FDC01" w14:textId="77777777" w:rsidR="00467ACF" w:rsidRPr="006E67A2" w:rsidRDefault="00467ACF" w:rsidP="00467ACF">
      <w:pPr>
        <w:pStyle w:val="ListNumber"/>
      </w:pPr>
      <w:r w:rsidRPr="006E67A2">
        <w:t>I</w:t>
      </w:r>
      <w:r w:rsidRPr="006E67A2">
        <w:rPr>
          <w:rStyle w:val="normaltextrun"/>
          <w:rFonts w:cs="Open Sans"/>
        </w:rPr>
        <w:t>n a media release announcing this change, the Minister for Home Affairs said:</w:t>
      </w:r>
      <w:r w:rsidRPr="006E67A2">
        <w:rPr>
          <w:rStyle w:val="eop"/>
          <w:rFonts w:cs="Open Sans"/>
        </w:rPr>
        <w:t> </w:t>
      </w:r>
    </w:p>
    <w:p w14:paraId="5FFE82FB" w14:textId="5059159E" w:rsidR="00467ACF" w:rsidRPr="00467ACF" w:rsidRDefault="00467ACF" w:rsidP="00467ACF">
      <w:pPr>
        <w:pStyle w:val="ListNumber"/>
        <w:numPr>
          <w:ilvl w:val="0"/>
          <w:numId w:val="0"/>
        </w:numPr>
        <w:ind w:left="1440"/>
        <w:rPr>
          <w:rStyle w:val="normaltextrun"/>
        </w:rPr>
      </w:pPr>
      <w:r w:rsidRPr="006E67A2">
        <w:rPr>
          <w:rStyle w:val="normaltextrun"/>
          <w:rFonts w:cs="Open Sans"/>
          <w:sz w:val="22"/>
          <w:szCs w:val="22"/>
        </w:rPr>
        <w:t>Overall, ASIO has assessed that the factors that contributed to raising the terrorism threat level in 2014 no longer exist, or persist to a lesser degree. </w:t>
      </w:r>
      <w:r w:rsidRPr="006E67A2">
        <w:rPr>
          <w:rStyle w:val="eop"/>
          <w:rFonts w:cs="Open Sans"/>
          <w:sz w:val="22"/>
          <w:szCs w:val="22"/>
        </w:rPr>
        <w:t> </w:t>
      </w:r>
    </w:p>
    <w:p w14:paraId="41F3B991" w14:textId="7A7F8483" w:rsidR="00467ACF" w:rsidRPr="006E67A2" w:rsidRDefault="00467ACF" w:rsidP="00467ACF">
      <w:pPr>
        <w:pStyle w:val="ListNumber"/>
        <w:numPr>
          <w:ilvl w:val="0"/>
          <w:numId w:val="0"/>
        </w:numPr>
        <w:ind w:left="1440"/>
        <w:rPr>
          <w:rStyle w:val="normaltextrun"/>
          <w:rFonts w:cs="Open Sans"/>
        </w:rPr>
      </w:pPr>
      <w:r w:rsidRPr="006E67A2">
        <w:rPr>
          <w:rStyle w:val="normaltextrun"/>
          <w:rFonts w:cs="Open Sans"/>
          <w:sz w:val="22"/>
          <w:szCs w:val="22"/>
        </w:rPr>
        <w:t>In particular, ASIO has assessed that while Australia remains a potential terrorist target, there are fewer violent extremists with the intention to conduct an attack in Australia than there were when the threat level was raised in September 201</w:t>
      </w:r>
      <w:r>
        <w:rPr>
          <w:rStyle w:val="normaltextrun"/>
          <w:rFonts w:cs="Open Sans"/>
          <w:sz w:val="22"/>
          <w:szCs w:val="22"/>
        </w:rPr>
        <w:t>4.</w:t>
      </w:r>
      <w:r w:rsidR="00585BC0">
        <w:rPr>
          <w:rStyle w:val="EndnoteReference"/>
        </w:rPr>
        <w:endnoteReference w:id="7"/>
      </w:r>
      <w:r w:rsidR="00585BC0">
        <w:t xml:space="preserve"> </w:t>
      </w:r>
      <w:r>
        <w:rPr>
          <w:rStyle w:val="normaltextrun"/>
          <w:rFonts w:cs="Open Sans"/>
          <w:sz w:val="22"/>
          <w:szCs w:val="22"/>
        </w:rPr>
        <w:t xml:space="preserve"> </w:t>
      </w:r>
    </w:p>
    <w:p w14:paraId="0EEB2692" w14:textId="377CB354" w:rsidR="00A61A01" w:rsidRDefault="004C0997" w:rsidP="00517E03">
      <w:pPr>
        <w:pStyle w:val="ListNumber"/>
      </w:pPr>
      <w:r>
        <w:t xml:space="preserve">ASIO has emphasised that a threat level of </w:t>
      </w:r>
      <w:r w:rsidR="00891E17">
        <w:t>‘</w:t>
      </w:r>
      <w:r w:rsidR="0057092F">
        <w:t>possible does not mean negligible’</w:t>
      </w:r>
      <w:r w:rsidR="00585BC0">
        <w:t xml:space="preserve"> </w:t>
      </w:r>
      <w:r w:rsidR="0057092F">
        <w:t xml:space="preserve">and that </w:t>
      </w:r>
      <w:r w:rsidR="00AF7A26">
        <w:t>a terrorist attack is most likely to be conducted by an individual or a small group,</w:t>
      </w:r>
      <w:r w:rsidR="00D51004">
        <w:t xml:space="preserve"> </w:t>
      </w:r>
      <w:r w:rsidR="00555B84">
        <w:t xml:space="preserve">using </w:t>
      </w:r>
      <w:r w:rsidR="00563F9D">
        <w:t>simple tactics and</w:t>
      </w:r>
      <w:r w:rsidR="00555B84">
        <w:t xml:space="preserve"> r</w:t>
      </w:r>
      <w:r w:rsidR="00196E4D">
        <w:t>eadily available</w:t>
      </w:r>
      <w:r w:rsidR="00555B84">
        <w:t xml:space="preserve"> weapon</w:t>
      </w:r>
      <w:r w:rsidR="00563F9D">
        <w:t>s</w:t>
      </w:r>
      <w:r w:rsidR="00555B84">
        <w:t xml:space="preserve"> such as a knife or vehicle. </w:t>
      </w:r>
    </w:p>
    <w:p w14:paraId="5964054F" w14:textId="67B7C087" w:rsidR="00555B84" w:rsidRDefault="00555B84" w:rsidP="00835933">
      <w:pPr>
        <w:pStyle w:val="ListNumber"/>
      </w:pPr>
      <w:r>
        <w:t xml:space="preserve">The </w:t>
      </w:r>
      <w:r w:rsidR="00267F3B">
        <w:t xml:space="preserve">reduction of the threat level </w:t>
      </w:r>
      <w:r w:rsidR="00F467F1">
        <w:t xml:space="preserve">to the lowest it has been for a decade, suggests that the PJCIS should carefully consider </w:t>
      </w:r>
      <w:r>
        <w:t>whether extraordinary powers introduced on a temporary basis</w:t>
      </w:r>
      <w:r w:rsidR="00A263EB">
        <w:t xml:space="preserve"> </w:t>
      </w:r>
      <w:r w:rsidR="00377F2B">
        <w:t xml:space="preserve">that have significant human rights implications, </w:t>
      </w:r>
      <w:r>
        <w:t xml:space="preserve">should be allowed to sunset as originally intended. </w:t>
      </w:r>
      <w:r w:rsidR="002B5DCB">
        <w:t xml:space="preserve">The current review commenced </w:t>
      </w:r>
      <w:r w:rsidR="00790AAE">
        <w:t xml:space="preserve">2 years prior to the sunsetting date of 7 September 2025 to allow time for the PJCIS to </w:t>
      </w:r>
      <w:r w:rsidR="00DF368E">
        <w:t>conduct its inquiry and report to government.</w:t>
      </w:r>
    </w:p>
    <w:p w14:paraId="5792C3B8" w14:textId="401638B6" w:rsidR="00D147AC" w:rsidRDefault="00BF5F23" w:rsidP="00756D3A">
      <w:pPr>
        <w:pStyle w:val="ListNumber"/>
      </w:pPr>
      <w:r>
        <w:t xml:space="preserve">Since the questioning </w:t>
      </w:r>
      <w:r w:rsidR="00356C2D">
        <w:t xml:space="preserve">and detention </w:t>
      </w:r>
      <w:r>
        <w:t xml:space="preserve">powers were first </w:t>
      </w:r>
      <w:r w:rsidR="00356C2D">
        <w:t>introduced in 2002, n</w:t>
      </w:r>
      <w:r w:rsidR="00B6516F">
        <w:t>o detention warrants have ever bee</w:t>
      </w:r>
      <w:r w:rsidR="0075735D">
        <w:t>n</w:t>
      </w:r>
      <w:r w:rsidR="00B6516F">
        <w:t xml:space="preserve"> issued</w:t>
      </w:r>
      <w:r w:rsidR="00356C2D">
        <w:t xml:space="preserve">. </w:t>
      </w:r>
      <w:r w:rsidR="0039416A">
        <w:t xml:space="preserve">This remains the case following the apprehension power introduced by the </w:t>
      </w:r>
      <w:r w:rsidR="0050615D">
        <w:t xml:space="preserve">ASIO </w:t>
      </w:r>
      <w:r w:rsidR="0039416A">
        <w:lastRenderedPageBreak/>
        <w:t xml:space="preserve">Amendment Act. No </w:t>
      </w:r>
      <w:r w:rsidR="00547A4C">
        <w:t xml:space="preserve">persons have been apprehended under </w:t>
      </w:r>
      <w:r w:rsidR="00DA62BF">
        <w:t xml:space="preserve">the current regime. </w:t>
      </w:r>
    </w:p>
    <w:p w14:paraId="5390C0CE" w14:textId="1A1B248A" w:rsidR="00DF15FD" w:rsidRDefault="005B3791" w:rsidP="00695A40">
      <w:pPr>
        <w:pStyle w:val="ListNumber"/>
      </w:pPr>
      <w:r>
        <w:t>While 15</w:t>
      </w:r>
      <w:r w:rsidR="0026512B">
        <w:t xml:space="preserve"> </w:t>
      </w:r>
      <w:r w:rsidR="00742DA4">
        <w:t>QWs</w:t>
      </w:r>
      <w:r w:rsidR="00E57D5A">
        <w:t xml:space="preserve"> </w:t>
      </w:r>
      <w:r>
        <w:t xml:space="preserve">were issued between 2004 and 2006, only </w:t>
      </w:r>
      <w:r w:rsidR="004358E9">
        <w:t>1</w:t>
      </w:r>
      <w:r>
        <w:t xml:space="preserve"> </w:t>
      </w:r>
      <w:r w:rsidR="00756D3A">
        <w:t>w</w:t>
      </w:r>
      <w:r w:rsidR="004358E9">
        <w:t>as</w:t>
      </w:r>
      <w:r w:rsidR="00756D3A">
        <w:t xml:space="preserve"> issued </w:t>
      </w:r>
      <w:r w:rsidR="00CA1488">
        <w:t>between 2006 and 2020</w:t>
      </w:r>
      <w:r w:rsidR="00756D3A">
        <w:t>.</w:t>
      </w:r>
      <w:r w:rsidR="00603992" w:rsidRPr="00603992">
        <w:t xml:space="preserve"> </w:t>
      </w:r>
      <w:r w:rsidR="00603992">
        <w:t xml:space="preserve">Since the </w:t>
      </w:r>
      <w:r w:rsidR="00C642E9">
        <w:t xml:space="preserve">ASIO </w:t>
      </w:r>
      <w:r w:rsidR="00603992">
        <w:t xml:space="preserve">Amendment Act, </w:t>
      </w:r>
      <w:r w:rsidR="00F51C61">
        <w:t>only</w:t>
      </w:r>
      <w:r w:rsidR="00603992">
        <w:t xml:space="preserve"> 4 </w:t>
      </w:r>
      <w:r w:rsidR="00CE1561">
        <w:t>QWs</w:t>
      </w:r>
      <w:r w:rsidR="00603992">
        <w:t xml:space="preserve"> </w:t>
      </w:r>
      <w:r w:rsidR="00F51C61">
        <w:t xml:space="preserve">have been </w:t>
      </w:r>
      <w:r w:rsidR="00603992">
        <w:t>issued, 3 in the period 2020</w:t>
      </w:r>
      <w:r w:rsidR="005D5D9B">
        <w:t>–</w:t>
      </w:r>
      <w:r w:rsidR="00603992">
        <w:t>2021</w:t>
      </w:r>
      <w:r w:rsidR="00845F97">
        <w:rPr>
          <w:rStyle w:val="EndnoteReference"/>
        </w:rPr>
        <w:endnoteReference w:id="8"/>
      </w:r>
      <w:r w:rsidR="00603992">
        <w:t xml:space="preserve"> and 1 in the period 2021</w:t>
      </w:r>
      <w:r w:rsidR="005D5D9B">
        <w:t>–</w:t>
      </w:r>
      <w:r w:rsidR="00603992">
        <w:t>2022.</w:t>
      </w:r>
      <w:r w:rsidR="005B6EFC">
        <w:rPr>
          <w:rStyle w:val="EndnoteReference"/>
        </w:rPr>
        <w:endnoteReference w:id="9"/>
      </w:r>
      <w:r w:rsidR="00603992">
        <w:t xml:space="preserve"> </w:t>
      </w:r>
      <w:r w:rsidR="008D74D0">
        <w:t>No QWs were issued in the period 2022-2023.</w:t>
      </w:r>
      <w:r w:rsidR="00F62E8B">
        <w:rPr>
          <w:rStyle w:val="EndnoteReference"/>
        </w:rPr>
        <w:endnoteReference w:id="10"/>
      </w:r>
      <w:r w:rsidR="008D74D0">
        <w:t xml:space="preserve"> </w:t>
      </w:r>
      <w:r w:rsidR="00927FE8">
        <w:t>I</w:t>
      </w:r>
      <w:r w:rsidR="00F51C61">
        <w:t>n</w:t>
      </w:r>
      <w:r w:rsidR="00927FE8">
        <w:t xml:space="preserve"> none of th</w:t>
      </w:r>
      <w:r w:rsidR="00F51C61">
        <w:t>e</w:t>
      </w:r>
      <w:r w:rsidR="00AE0314">
        <w:t xml:space="preserve"> cases</w:t>
      </w:r>
      <w:r w:rsidR="00F62E8B">
        <w:t xml:space="preserve"> where QWs have been issued</w:t>
      </w:r>
      <w:r w:rsidR="00CE1561">
        <w:t>,</w:t>
      </w:r>
      <w:r w:rsidR="00AE0314">
        <w:t xml:space="preserve"> </w:t>
      </w:r>
      <w:r w:rsidR="004D515E">
        <w:t>was it</w:t>
      </w:r>
      <w:r w:rsidR="00AE0314">
        <w:t xml:space="preserve"> necessary for the subject of the warrant to be detained for questioning.</w:t>
      </w:r>
    </w:p>
    <w:p w14:paraId="257C1243" w14:textId="530FE12E" w:rsidR="00E237A3" w:rsidRDefault="005B67C2" w:rsidP="004D77C6">
      <w:pPr>
        <w:pStyle w:val="ListNumber"/>
      </w:pPr>
      <w:r>
        <w:t>Significantly, t</w:t>
      </w:r>
      <w:r w:rsidR="00B12A94">
        <w:t xml:space="preserve">here are </w:t>
      </w:r>
      <w:r w:rsidR="0054506E">
        <w:t xml:space="preserve">now </w:t>
      </w:r>
      <w:r w:rsidR="007D15B9">
        <w:t xml:space="preserve">alternative </w:t>
      </w:r>
      <w:r w:rsidR="00E6764E">
        <w:t xml:space="preserve">mechanisms and other intelligence-gathering agencies that can obtain relevant information in a way that is more proportionate with human rights. </w:t>
      </w:r>
      <w:r w:rsidR="00536AA1">
        <w:t xml:space="preserve">Overwhelmingly, </w:t>
      </w:r>
      <w:r w:rsidR="00541B5B">
        <w:t>terrorism threats have been dealt with through a combination of surveillance, arrest and prosecution.</w:t>
      </w:r>
      <w:r w:rsidR="00BB3D2B">
        <w:t xml:space="preserve"> </w:t>
      </w:r>
      <w:r w:rsidR="00541B5B">
        <w:t xml:space="preserve"> </w:t>
      </w:r>
      <w:r w:rsidR="00536AA1">
        <w:t xml:space="preserve"> </w:t>
      </w:r>
    </w:p>
    <w:p w14:paraId="6567D3C5" w14:textId="5F74E5E8" w:rsidR="004D073C" w:rsidRDefault="009732EA" w:rsidP="00765477">
      <w:pPr>
        <w:pStyle w:val="ListNumber"/>
      </w:pPr>
      <w:r>
        <w:t>In the</w:t>
      </w:r>
      <w:r w:rsidR="00F53AC1">
        <w:t xml:space="preserve"> Commission’s view</w:t>
      </w:r>
      <w:r>
        <w:t xml:space="preserve">, </w:t>
      </w:r>
      <w:r w:rsidR="000F4AC1">
        <w:t xml:space="preserve">the </w:t>
      </w:r>
      <w:r w:rsidR="00B91FE8">
        <w:t xml:space="preserve">current </w:t>
      </w:r>
      <w:r w:rsidR="00D437E8">
        <w:t>QW</w:t>
      </w:r>
      <w:r w:rsidR="00B91FE8">
        <w:t xml:space="preserve"> </w:t>
      </w:r>
      <w:r w:rsidR="00F11EC9">
        <w:t xml:space="preserve">and apprehension </w:t>
      </w:r>
      <w:r w:rsidR="00B91FE8">
        <w:t xml:space="preserve">regime </w:t>
      </w:r>
      <w:r w:rsidR="0096562A">
        <w:t xml:space="preserve">as contained in Division 3, Part III of the ASIO Act, </w:t>
      </w:r>
      <w:r w:rsidR="006D0B4B">
        <w:t>should be permitted to sunset</w:t>
      </w:r>
      <w:r w:rsidR="00F53AC1">
        <w:t xml:space="preserve"> </w:t>
      </w:r>
      <w:r w:rsidR="009937E5">
        <w:t xml:space="preserve">as currently provided for </w:t>
      </w:r>
      <w:r w:rsidR="00F53AC1">
        <w:t xml:space="preserve">on </w:t>
      </w:r>
      <w:r w:rsidR="009937E5">
        <w:t xml:space="preserve">7 September 2025. </w:t>
      </w:r>
    </w:p>
    <w:p w14:paraId="3369EA11" w14:textId="77777777" w:rsidR="00D03307" w:rsidRDefault="00D03307" w:rsidP="00703863">
      <w:pPr>
        <w:pStyle w:val="Heading1"/>
        <w:tabs>
          <w:tab w:val="clear" w:pos="851"/>
          <w:tab w:val="num" w:pos="2464"/>
        </w:tabs>
      </w:pPr>
      <w:bookmarkStart w:id="24" w:name="_Toc157688456"/>
      <w:r>
        <w:t>Recommendations</w:t>
      </w:r>
      <w:bookmarkEnd w:id="24"/>
    </w:p>
    <w:p w14:paraId="01455D14" w14:textId="6ED592FF" w:rsidR="003423F4" w:rsidRDefault="003423F4" w:rsidP="00517E03">
      <w:pPr>
        <w:pStyle w:val="ListNumber"/>
      </w:pPr>
      <w:r>
        <w:t xml:space="preserve">The </w:t>
      </w:r>
      <w:r w:rsidR="00D83383">
        <w:t xml:space="preserve">Commission makes the following </w:t>
      </w:r>
      <w:r w:rsidR="00417313">
        <w:t xml:space="preserve">primary </w:t>
      </w:r>
      <w:r w:rsidR="00D83383">
        <w:t>recommendation</w:t>
      </w:r>
      <w:r w:rsidR="00517E03">
        <w:t>:</w:t>
      </w:r>
    </w:p>
    <w:p w14:paraId="31E6C982" w14:textId="28DA1233" w:rsidR="00725722" w:rsidRDefault="00725722" w:rsidP="00EB2611">
      <w:pPr>
        <w:pStyle w:val="ListNumber"/>
        <w:keepNext/>
        <w:numPr>
          <w:ilvl w:val="0"/>
          <w:numId w:val="0"/>
        </w:numPr>
        <w:ind w:left="1094"/>
        <w:rPr>
          <w:b/>
          <w:bCs/>
        </w:rPr>
      </w:pPr>
      <w:r>
        <w:rPr>
          <w:b/>
          <w:bCs/>
        </w:rPr>
        <w:t>Recommendation 1</w:t>
      </w:r>
    </w:p>
    <w:p w14:paraId="60720D92" w14:textId="581AB1DB" w:rsidR="00725722" w:rsidRDefault="00A85BBC" w:rsidP="00794932">
      <w:pPr>
        <w:pStyle w:val="ListNumber"/>
        <w:numPr>
          <w:ilvl w:val="0"/>
          <w:numId w:val="0"/>
        </w:numPr>
        <w:ind w:left="1094"/>
      </w:pPr>
      <w:r>
        <w:t>Division 3 of Part III of the ASIO Act should be permitted to sunset on 7</w:t>
      </w:r>
      <w:r w:rsidR="00417313">
        <w:t> </w:t>
      </w:r>
      <w:r>
        <w:t xml:space="preserve">September </w:t>
      </w:r>
      <w:r w:rsidR="00417313">
        <w:t xml:space="preserve">2025, </w:t>
      </w:r>
      <w:r>
        <w:t>as currently provided for</w:t>
      </w:r>
      <w:r w:rsidR="00BC5259">
        <w:t xml:space="preserve"> by s 34JF</w:t>
      </w:r>
      <w:r w:rsidR="00417313">
        <w:t>.</w:t>
      </w:r>
    </w:p>
    <w:p w14:paraId="1F7148FA" w14:textId="3833CE6D" w:rsidR="002B6E89" w:rsidRDefault="002B6E89" w:rsidP="002B6E89">
      <w:pPr>
        <w:pStyle w:val="ListNumber"/>
      </w:pPr>
      <w:r>
        <w:t>If this recommendation is not accepted, the Commission makes the following recommendations for amending the regime</w:t>
      </w:r>
      <w:r w:rsidR="003C143F">
        <w:t>:</w:t>
      </w:r>
    </w:p>
    <w:p w14:paraId="599D6394" w14:textId="3610F8EB" w:rsidR="00F90C98" w:rsidRPr="00F90C98" w:rsidRDefault="00F90C98" w:rsidP="009548C7">
      <w:pPr>
        <w:pStyle w:val="ListNumber"/>
        <w:keepNext/>
        <w:numPr>
          <w:ilvl w:val="0"/>
          <w:numId w:val="0"/>
        </w:numPr>
        <w:ind w:left="1094"/>
        <w:rPr>
          <w:b/>
          <w:bCs/>
        </w:rPr>
      </w:pPr>
      <w:r w:rsidRPr="00F90C98">
        <w:rPr>
          <w:b/>
          <w:bCs/>
        </w:rPr>
        <w:t xml:space="preserve">Recommendation </w:t>
      </w:r>
      <w:r w:rsidR="005C0AF1">
        <w:rPr>
          <w:b/>
          <w:bCs/>
        </w:rPr>
        <w:t>2</w:t>
      </w:r>
    </w:p>
    <w:p w14:paraId="060214CA" w14:textId="77777777" w:rsidR="00F90C98" w:rsidRDefault="00F90C98" w:rsidP="00F90C98">
      <w:pPr>
        <w:pStyle w:val="ListNumber"/>
        <w:numPr>
          <w:ilvl w:val="0"/>
          <w:numId w:val="0"/>
        </w:numPr>
        <w:ind w:left="1094"/>
      </w:pPr>
      <w:r>
        <w:t>The provisions allowing a QW to be issued to assist the collection of intelligence in relation to espionage, acts of foreign interference or politically motivated violence should be repealed. A QW should only be able to be issued in relation to a terrorism offence.</w:t>
      </w:r>
    </w:p>
    <w:p w14:paraId="2B5609D7" w14:textId="442A1A73" w:rsidR="00F90C98" w:rsidRDefault="00F90C98" w:rsidP="009548C7">
      <w:pPr>
        <w:pStyle w:val="SubmissionNormal"/>
        <w:keepNext/>
        <w:numPr>
          <w:ilvl w:val="0"/>
          <w:numId w:val="0"/>
        </w:numPr>
        <w:ind w:left="794" w:firstLine="301"/>
        <w:rPr>
          <w:rFonts w:cs="Open Sans"/>
          <w:b/>
          <w:bCs/>
        </w:rPr>
      </w:pPr>
      <w:r>
        <w:rPr>
          <w:rFonts w:cs="Open Sans"/>
          <w:b/>
          <w:bCs/>
        </w:rPr>
        <w:t xml:space="preserve">Recommendation </w:t>
      </w:r>
      <w:r w:rsidR="005C0AF1">
        <w:rPr>
          <w:rFonts w:cs="Open Sans"/>
          <w:b/>
          <w:bCs/>
        </w:rPr>
        <w:t>3</w:t>
      </w:r>
    </w:p>
    <w:p w14:paraId="1EC4517A" w14:textId="162455A2" w:rsidR="00F90C98" w:rsidRPr="00FE6E65" w:rsidRDefault="00F90C98" w:rsidP="008D778B">
      <w:pPr>
        <w:ind w:left="1094"/>
        <w:rPr>
          <w:rFonts w:eastAsia="Times New Roman" w:cs="Open Sans"/>
          <w:color w:val="1F1923"/>
          <w:lang w:val="en-US"/>
        </w:rPr>
      </w:pPr>
      <w:r>
        <w:rPr>
          <w:rFonts w:eastAsia="Times New Roman" w:cs="Open Sans"/>
          <w:color w:val="1F1923"/>
          <w:lang w:val="en-US"/>
        </w:rPr>
        <w:t>T</w:t>
      </w:r>
      <w:r w:rsidRPr="00045AA8">
        <w:rPr>
          <w:rFonts w:eastAsia="Times New Roman" w:cs="Open Sans"/>
          <w:color w:val="1F1923"/>
          <w:lang w:val="en-US"/>
        </w:rPr>
        <w:t xml:space="preserve">he </w:t>
      </w:r>
      <w:r>
        <w:rPr>
          <w:rFonts w:eastAsia="Times New Roman" w:cs="Open Sans"/>
          <w:color w:val="1F1923"/>
          <w:lang w:val="en-US"/>
        </w:rPr>
        <w:t xml:space="preserve">provisions which provide the Attorney-General with the sole responsibility for issuing QWs should be repealed. Issuing authorities for warrants should be judges </w:t>
      </w:r>
      <w:r w:rsidRPr="7EA2DDC8">
        <w:rPr>
          <w:rFonts w:cs="Open Sans"/>
        </w:rPr>
        <w:t xml:space="preserve">acting </w:t>
      </w:r>
      <w:r>
        <w:rPr>
          <w:rFonts w:cs="Open Sans"/>
        </w:rPr>
        <w:t xml:space="preserve">as </w:t>
      </w:r>
      <w:r w:rsidRPr="7EA2DDC8">
        <w:rPr>
          <w:rFonts w:cs="Open Sans"/>
        </w:rPr>
        <w:t>persona</w:t>
      </w:r>
      <w:r>
        <w:rPr>
          <w:rFonts w:cs="Open Sans"/>
        </w:rPr>
        <w:t>e</w:t>
      </w:r>
      <w:r w:rsidRPr="7EA2DDC8">
        <w:rPr>
          <w:rFonts w:cs="Open Sans"/>
        </w:rPr>
        <w:t xml:space="preserve"> </w:t>
      </w:r>
      <w:r>
        <w:rPr>
          <w:rFonts w:cs="Open Sans"/>
        </w:rPr>
        <w:t>designata.</w:t>
      </w:r>
    </w:p>
    <w:p w14:paraId="06861B62" w14:textId="284B1941" w:rsidR="00F90C98" w:rsidRPr="009761C8" w:rsidRDefault="00F90C98" w:rsidP="009548C7">
      <w:pPr>
        <w:pStyle w:val="ListNumber"/>
        <w:keepNext/>
        <w:numPr>
          <w:ilvl w:val="0"/>
          <w:numId w:val="0"/>
        </w:numPr>
        <w:ind w:left="1094"/>
        <w:rPr>
          <w:b/>
          <w:bCs/>
        </w:rPr>
      </w:pPr>
      <w:r w:rsidRPr="009761C8">
        <w:rPr>
          <w:b/>
          <w:bCs/>
        </w:rPr>
        <w:lastRenderedPageBreak/>
        <w:t xml:space="preserve">Recommendation </w:t>
      </w:r>
      <w:r w:rsidR="005C0AF1">
        <w:rPr>
          <w:b/>
          <w:bCs/>
        </w:rPr>
        <w:t>4</w:t>
      </w:r>
    </w:p>
    <w:p w14:paraId="6660D19B" w14:textId="6061870B" w:rsidR="00F90C98" w:rsidRDefault="00F90C98" w:rsidP="00F90C98">
      <w:pPr>
        <w:pStyle w:val="ListNumber"/>
        <w:numPr>
          <w:ilvl w:val="0"/>
          <w:numId w:val="0"/>
        </w:numPr>
        <w:ind w:left="1094"/>
      </w:pPr>
      <w:r>
        <w:t xml:space="preserve">The provisions allowing for the immediate apprehension of the subject of </w:t>
      </w:r>
      <w:r w:rsidR="00217D3B">
        <w:t xml:space="preserve">a </w:t>
      </w:r>
      <w:r>
        <w:t xml:space="preserve">QW should be repealed. </w:t>
      </w:r>
    </w:p>
    <w:p w14:paraId="04C7CA2D" w14:textId="6414A110" w:rsidR="00F90C98" w:rsidRPr="009A780C" w:rsidRDefault="00F90C98" w:rsidP="009548C7">
      <w:pPr>
        <w:pStyle w:val="ListNumber"/>
        <w:keepNext/>
        <w:numPr>
          <w:ilvl w:val="0"/>
          <w:numId w:val="0"/>
        </w:numPr>
        <w:ind w:left="1094"/>
        <w:rPr>
          <w:b/>
          <w:bCs/>
        </w:rPr>
      </w:pPr>
      <w:r w:rsidRPr="009A780C">
        <w:rPr>
          <w:b/>
          <w:bCs/>
        </w:rPr>
        <w:t xml:space="preserve">Recommendation </w:t>
      </w:r>
      <w:r w:rsidR="005C0AF1">
        <w:rPr>
          <w:b/>
          <w:bCs/>
        </w:rPr>
        <w:t>5</w:t>
      </w:r>
    </w:p>
    <w:p w14:paraId="7FA3C103" w14:textId="77777777" w:rsidR="00F90C98" w:rsidRDefault="00F90C98" w:rsidP="00F90C98">
      <w:pPr>
        <w:pStyle w:val="ListNumber"/>
        <w:numPr>
          <w:ilvl w:val="0"/>
          <w:numId w:val="0"/>
        </w:numPr>
        <w:ind w:left="1094"/>
      </w:pPr>
      <w:r>
        <w:t xml:space="preserve">The minimum age for subjects of QWs of 14 should be repealed. QWs should not be issued in relation to minors under the age of 18 years old. </w:t>
      </w:r>
    </w:p>
    <w:p w14:paraId="382A54E5" w14:textId="0673C379" w:rsidR="00F90C98" w:rsidRPr="00F16182" w:rsidRDefault="00F90C98" w:rsidP="009548C7">
      <w:pPr>
        <w:pStyle w:val="ListNumber"/>
        <w:keepNext/>
        <w:numPr>
          <w:ilvl w:val="0"/>
          <w:numId w:val="0"/>
        </w:numPr>
        <w:ind w:left="1094"/>
        <w:rPr>
          <w:b/>
          <w:bCs/>
        </w:rPr>
      </w:pPr>
      <w:r w:rsidRPr="00F16182">
        <w:rPr>
          <w:b/>
          <w:bCs/>
        </w:rPr>
        <w:t xml:space="preserve">Recommendation </w:t>
      </w:r>
      <w:r w:rsidR="005C0AF1">
        <w:rPr>
          <w:b/>
          <w:bCs/>
        </w:rPr>
        <w:t>6</w:t>
      </w:r>
    </w:p>
    <w:p w14:paraId="4B07A630" w14:textId="221EB893" w:rsidR="00F90C98" w:rsidRDefault="00F90C98" w:rsidP="00F90C98">
      <w:pPr>
        <w:pStyle w:val="ListNumber"/>
        <w:numPr>
          <w:ilvl w:val="0"/>
          <w:numId w:val="0"/>
        </w:numPr>
        <w:ind w:left="1094" w:hanging="737"/>
      </w:pPr>
      <w:r>
        <w:tab/>
        <w:t>Section 34AD should be amended to incorporate a ti</w:t>
      </w:r>
      <w:r w:rsidR="004A3BF1">
        <w:t>e</w:t>
      </w:r>
      <w:r>
        <w:t xml:space="preserve">red approach to eligibility requirements for prescribed authorities. There should be no former superior court judges available before Tribunal members or a </w:t>
      </w:r>
      <w:r w:rsidR="00D16CBB">
        <w:t>King</w:t>
      </w:r>
      <w:r>
        <w:t xml:space="preserve">’s Counsel or Senior Counsel can be appointed. </w:t>
      </w:r>
    </w:p>
    <w:p w14:paraId="30E28374" w14:textId="0F9B9B0C" w:rsidR="00F90C98" w:rsidRPr="00ED2D82" w:rsidRDefault="00F90C98" w:rsidP="009548C7">
      <w:pPr>
        <w:pStyle w:val="SubmissionNormal"/>
        <w:keepNext/>
        <w:numPr>
          <w:ilvl w:val="0"/>
          <w:numId w:val="0"/>
        </w:numPr>
        <w:ind w:left="794" w:firstLine="301"/>
        <w:rPr>
          <w:rFonts w:cs="Open Sans"/>
          <w:b/>
          <w:bCs/>
          <w:lang w:val="en-US"/>
        </w:rPr>
      </w:pPr>
      <w:r w:rsidRPr="00ED2D82">
        <w:rPr>
          <w:rFonts w:cs="Open Sans"/>
          <w:b/>
          <w:bCs/>
          <w:lang w:val="en-US"/>
        </w:rPr>
        <w:t xml:space="preserve">Recommendation </w:t>
      </w:r>
      <w:r w:rsidR="005C0AF1">
        <w:rPr>
          <w:rFonts w:cs="Open Sans"/>
          <w:b/>
          <w:bCs/>
          <w:lang w:val="en-US"/>
        </w:rPr>
        <w:t>7</w:t>
      </w:r>
    </w:p>
    <w:p w14:paraId="7CD9CAF5" w14:textId="77777777" w:rsidR="00F90C98" w:rsidRPr="00B33B79" w:rsidRDefault="00F90C98" w:rsidP="00F90C98">
      <w:pPr>
        <w:ind w:left="1094"/>
        <w:rPr>
          <w:rFonts w:eastAsia="Times New Roman" w:cs="Open Sans"/>
          <w:color w:val="1F1923"/>
          <w:lang w:val="en-US"/>
        </w:rPr>
      </w:pPr>
      <w:r>
        <w:rPr>
          <w:rFonts w:eastAsia="Times New Roman" w:cs="Open Sans"/>
          <w:color w:val="1F1923"/>
          <w:lang w:val="en-US"/>
        </w:rPr>
        <w:t>A</w:t>
      </w:r>
      <w:r w:rsidRPr="00B818BE">
        <w:rPr>
          <w:rFonts w:eastAsia="Times New Roman" w:cs="Open Sans"/>
          <w:color w:val="1F1923"/>
          <w:lang w:val="en-US"/>
        </w:rPr>
        <w:t xml:space="preserve">ny person subject to a QW </w:t>
      </w:r>
      <w:r>
        <w:rPr>
          <w:rFonts w:eastAsia="Times New Roman" w:cs="Open Sans"/>
          <w:color w:val="1F1923"/>
          <w:lang w:val="en-US"/>
        </w:rPr>
        <w:t>should be</w:t>
      </w:r>
      <w:r w:rsidRPr="00A46CA4">
        <w:rPr>
          <w:rFonts w:eastAsia="Times New Roman" w:cs="Open Sans"/>
          <w:color w:val="1F1923"/>
          <w:lang w:val="en-US"/>
        </w:rPr>
        <w:t xml:space="preserve"> afforded the right to independent </w:t>
      </w:r>
      <w:r>
        <w:rPr>
          <w:rFonts w:eastAsia="Times New Roman" w:cs="Open Sans"/>
          <w:color w:val="1F1923"/>
          <w:lang w:val="en-US"/>
        </w:rPr>
        <w:t xml:space="preserve">and unrestricted </w:t>
      </w:r>
      <w:r w:rsidRPr="00A46CA4">
        <w:rPr>
          <w:rFonts w:eastAsia="Times New Roman" w:cs="Open Sans"/>
          <w:color w:val="1F1923"/>
          <w:lang w:val="en-US"/>
        </w:rPr>
        <w:t>legal</w:t>
      </w:r>
      <w:r w:rsidRPr="00AE0AD1">
        <w:rPr>
          <w:rFonts w:eastAsia="Times New Roman" w:cs="Open Sans"/>
          <w:color w:val="1F1923"/>
          <w:lang w:val="en-US"/>
        </w:rPr>
        <w:t xml:space="preserve"> </w:t>
      </w:r>
      <w:r w:rsidRPr="00CD4612">
        <w:rPr>
          <w:rFonts w:eastAsia="Times New Roman" w:cs="Open Sans"/>
          <w:color w:val="1F1923"/>
          <w:lang w:val="en-US"/>
        </w:rPr>
        <w:t>representation at all stages of the questioning process</w:t>
      </w:r>
      <w:r>
        <w:rPr>
          <w:rFonts w:eastAsia="Times New Roman" w:cs="Open Sans"/>
          <w:color w:val="1F1923"/>
          <w:lang w:val="en-US"/>
        </w:rPr>
        <w:t>.</w:t>
      </w:r>
    </w:p>
    <w:p w14:paraId="77F99749" w14:textId="18BB63E7" w:rsidR="00F90C98" w:rsidRPr="008F23A3" w:rsidRDefault="00F90C98" w:rsidP="009548C7">
      <w:pPr>
        <w:pStyle w:val="SubmissionNormal"/>
        <w:keepNext/>
        <w:numPr>
          <w:ilvl w:val="0"/>
          <w:numId w:val="0"/>
        </w:numPr>
        <w:ind w:left="794" w:firstLine="301"/>
        <w:rPr>
          <w:rFonts w:cs="Open Sans"/>
          <w:b/>
          <w:bCs/>
          <w:lang w:val="en-US"/>
        </w:rPr>
      </w:pPr>
      <w:r w:rsidRPr="008F23A3">
        <w:rPr>
          <w:rFonts w:cs="Open Sans"/>
          <w:b/>
          <w:bCs/>
          <w:lang w:val="en-US"/>
        </w:rPr>
        <w:t xml:space="preserve">Recommendation </w:t>
      </w:r>
      <w:r w:rsidR="005C0AF1">
        <w:rPr>
          <w:rFonts w:cs="Open Sans"/>
          <w:b/>
          <w:bCs/>
          <w:lang w:val="en-US"/>
        </w:rPr>
        <w:t>8</w:t>
      </w:r>
    </w:p>
    <w:p w14:paraId="0A810600" w14:textId="17483405" w:rsidR="00F90C98" w:rsidRPr="008D778B" w:rsidRDefault="00F90C98" w:rsidP="008D778B">
      <w:pPr>
        <w:pStyle w:val="SubmissionNormal"/>
        <w:numPr>
          <w:ilvl w:val="0"/>
          <w:numId w:val="0"/>
        </w:numPr>
        <w:ind w:left="1094"/>
        <w:rPr>
          <w:rFonts w:cs="Open Sans"/>
          <w:lang w:val="en-US"/>
        </w:rPr>
      </w:pPr>
      <w:r w:rsidRPr="008F23A3">
        <w:rPr>
          <w:rFonts w:cs="Open Sans"/>
          <w:lang w:val="en-US"/>
        </w:rPr>
        <w:t>The provisions dealing with post-charge questioning should be amended</w:t>
      </w:r>
      <w:r w:rsidR="009278C3">
        <w:rPr>
          <w:rFonts w:cs="Open Sans"/>
          <w:lang w:val="en-US"/>
        </w:rPr>
        <w:t xml:space="preserve"> </w:t>
      </w:r>
      <w:r w:rsidRPr="008F23A3">
        <w:rPr>
          <w:rFonts w:cs="Open Sans"/>
          <w:lang w:val="en-US"/>
        </w:rPr>
        <w:t>to make it clear that a person who has been charged with a criminal offence cannot be subject to a QW until</w:t>
      </w:r>
      <w:r w:rsidR="00712EC2">
        <w:rPr>
          <w:rFonts w:cs="Open Sans"/>
          <w:lang w:val="en-US"/>
        </w:rPr>
        <w:t xml:space="preserve"> </w:t>
      </w:r>
      <w:r w:rsidRPr="008F23A3">
        <w:rPr>
          <w:rFonts w:cs="Open Sans"/>
          <w:lang w:val="en-US"/>
        </w:rPr>
        <w:t>the end</w:t>
      </w:r>
      <w:r w:rsidR="00712EC2">
        <w:rPr>
          <w:rFonts w:cs="Open Sans"/>
          <w:lang w:val="en-US"/>
        </w:rPr>
        <w:t xml:space="preserve"> </w:t>
      </w:r>
      <w:r w:rsidRPr="008F23A3">
        <w:rPr>
          <w:rFonts w:cs="Open Sans"/>
          <w:lang w:val="en-US"/>
        </w:rPr>
        <w:t>of their criminal trial.</w:t>
      </w:r>
    </w:p>
    <w:p w14:paraId="6A9EF6AE" w14:textId="54AD304A" w:rsidR="00B1148E" w:rsidRDefault="008E59D4" w:rsidP="002760E8">
      <w:pPr>
        <w:pStyle w:val="Heading1"/>
        <w:tabs>
          <w:tab w:val="clear" w:pos="851"/>
          <w:tab w:val="num" w:pos="1856"/>
        </w:tabs>
      </w:pPr>
      <w:bookmarkStart w:id="25" w:name="_Toc157688457"/>
      <w:r>
        <w:t>Background</w:t>
      </w:r>
      <w:bookmarkEnd w:id="25"/>
    </w:p>
    <w:p w14:paraId="3D82E893" w14:textId="39AA24B2" w:rsidR="00DC403B" w:rsidRDefault="00B1148E" w:rsidP="00DA7076">
      <w:pPr>
        <w:pStyle w:val="ListNumber"/>
      </w:pPr>
      <w:r>
        <w:t xml:space="preserve">In July 2020, the Commission made a detailed submission to the PJCIS </w:t>
      </w:r>
      <w:r w:rsidR="00264A5C">
        <w:t>in relation to</w:t>
      </w:r>
      <w:r>
        <w:t xml:space="preserve"> its</w:t>
      </w:r>
      <w:r w:rsidR="0099118A">
        <w:t xml:space="preserve"> i</w:t>
      </w:r>
      <w:r>
        <w:t>nquiry into the effectiveness o</w:t>
      </w:r>
      <w:r w:rsidRPr="007070A4">
        <w:t>f the</w:t>
      </w:r>
      <w:r w:rsidR="00CF4E20">
        <w:t xml:space="preserve"> </w:t>
      </w:r>
      <w:r w:rsidRPr="007070A4">
        <w:t>Bil</w:t>
      </w:r>
      <w:r w:rsidR="00B62FA6">
        <w:t>l</w:t>
      </w:r>
      <w:r>
        <w:t xml:space="preserve">, focusing on the changes the Bill would make to ASIO’s questioning and detention powers. </w:t>
      </w:r>
    </w:p>
    <w:p w14:paraId="367F2879" w14:textId="67021FDD" w:rsidR="00464D56" w:rsidRDefault="000C0B3C" w:rsidP="00DA7076">
      <w:pPr>
        <w:pStyle w:val="ListNumber"/>
      </w:pPr>
      <w:r>
        <w:t xml:space="preserve">The Commission welcomed the proposal to repeal the </w:t>
      </w:r>
      <w:r w:rsidR="0016608C">
        <w:t xml:space="preserve">previous questioning </w:t>
      </w:r>
      <w:r w:rsidR="00AE3E2D">
        <w:t>and detention warrant</w:t>
      </w:r>
      <w:r>
        <w:t xml:space="preserve"> regime</w:t>
      </w:r>
      <w:r w:rsidR="00C35158">
        <w:t>,</w:t>
      </w:r>
      <w:r>
        <w:t xml:space="preserve"> </w:t>
      </w:r>
      <w:r w:rsidR="00793EC1">
        <w:t xml:space="preserve">however </w:t>
      </w:r>
      <w:r w:rsidR="001A33B5">
        <w:t xml:space="preserve">expressed </w:t>
      </w:r>
      <w:r w:rsidR="00793EC1">
        <w:t xml:space="preserve">concern </w:t>
      </w:r>
      <w:r w:rsidR="00592AF9">
        <w:t>about the replacement of the existing detention framework with a new questioning and apprehension framework.</w:t>
      </w:r>
      <w:r w:rsidR="00921AB9">
        <w:t xml:space="preserve"> </w:t>
      </w:r>
      <w:r w:rsidR="00E16B62">
        <w:t xml:space="preserve">The Commission </w:t>
      </w:r>
      <w:r w:rsidR="0094351C">
        <w:t>submitted that t</w:t>
      </w:r>
      <w:r w:rsidR="00F47F5A">
        <w:t xml:space="preserve">he proposed framework </w:t>
      </w:r>
      <w:r w:rsidR="003B20B4">
        <w:t xml:space="preserve">would, in some cases, allow for the immediate detention </w:t>
      </w:r>
      <w:r w:rsidR="00A8066E">
        <w:t xml:space="preserve">of the subjects of </w:t>
      </w:r>
      <w:r w:rsidR="00796068">
        <w:t>QWs</w:t>
      </w:r>
      <w:r w:rsidR="00A8066E">
        <w:t>, and would therefore pose many of the same limitations on human rights as the detention framework it would replace.</w:t>
      </w:r>
      <w:r w:rsidR="000D57DE">
        <w:rPr>
          <w:rStyle w:val="EndnoteReference"/>
        </w:rPr>
        <w:endnoteReference w:id="11"/>
      </w:r>
      <w:r w:rsidR="00A8066E">
        <w:t xml:space="preserve"> </w:t>
      </w:r>
    </w:p>
    <w:p w14:paraId="4C55D900" w14:textId="41F0DB5B" w:rsidR="00A8066E" w:rsidRPr="0076620E" w:rsidRDefault="00F47F5A" w:rsidP="00DA7076">
      <w:pPr>
        <w:pStyle w:val="ListNumber"/>
      </w:pPr>
      <w:r w:rsidRPr="0076620E">
        <w:lastRenderedPageBreak/>
        <w:t xml:space="preserve">The </w:t>
      </w:r>
      <w:r w:rsidR="00743E07">
        <w:t>Bill</w:t>
      </w:r>
      <w:r w:rsidR="009718DE" w:rsidRPr="0076620E">
        <w:t xml:space="preserve"> </w:t>
      </w:r>
      <w:r w:rsidR="00774347" w:rsidRPr="0076620E">
        <w:t xml:space="preserve">also </w:t>
      </w:r>
      <w:r w:rsidR="005F7624" w:rsidRPr="00177071">
        <w:t>sought to amend ASIO’s compulsory questioning</w:t>
      </w:r>
      <w:r w:rsidR="00A9168D" w:rsidRPr="0076620E">
        <w:t xml:space="preserve"> </w:t>
      </w:r>
      <w:r w:rsidR="005F7624" w:rsidRPr="0076620E">
        <w:t>powers in a number of ways</w:t>
      </w:r>
      <w:r w:rsidR="00A9168D" w:rsidRPr="0076620E">
        <w:t xml:space="preserve">, including: </w:t>
      </w:r>
    </w:p>
    <w:p w14:paraId="55BD61F9" w14:textId="2D600EC1" w:rsidR="00A9168D" w:rsidRDefault="00994A05" w:rsidP="00703863">
      <w:pPr>
        <w:pStyle w:val="ListBullet"/>
        <w:tabs>
          <w:tab w:val="clear" w:pos="730"/>
          <w:tab w:val="num" w:pos="2387"/>
        </w:tabs>
        <w:rPr>
          <w:iCs w:val="0"/>
        </w:rPr>
      </w:pPr>
      <w:r w:rsidRPr="0076620E">
        <w:rPr>
          <w:iCs w:val="0"/>
        </w:rPr>
        <w:t>l</w:t>
      </w:r>
      <w:r w:rsidR="005C2144" w:rsidRPr="0076620E">
        <w:rPr>
          <w:iCs w:val="0"/>
        </w:rPr>
        <w:t>owering the minimum age for persons who may be subject to detention and questioning, from 16 to 14</w:t>
      </w:r>
    </w:p>
    <w:p w14:paraId="5F5A8246" w14:textId="28BF1B98" w:rsidR="000F505B" w:rsidRDefault="000F505B" w:rsidP="00703863">
      <w:pPr>
        <w:pStyle w:val="ListBullet"/>
        <w:tabs>
          <w:tab w:val="clear" w:pos="730"/>
          <w:tab w:val="num" w:pos="2387"/>
        </w:tabs>
        <w:rPr>
          <w:iCs w:val="0"/>
        </w:rPr>
      </w:pPr>
      <w:r>
        <w:rPr>
          <w:iCs w:val="0"/>
        </w:rPr>
        <w:t>substantially increasing the kinds of intelligence that could be sought through the issue of a QW</w:t>
      </w:r>
    </w:p>
    <w:p w14:paraId="77D1046D" w14:textId="5197E7D9" w:rsidR="000F505B" w:rsidRPr="0076620E" w:rsidRDefault="000F505B" w:rsidP="00703863">
      <w:pPr>
        <w:pStyle w:val="ListBullet"/>
        <w:tabs>
          <w:tab w:val="clear" w:pos="730"/>
          <w:tab w:val="num" w:pos="2387"/>
        </w:tabs>
        <w:rPr>
          <w:iCs w:val="0"/>
        </w:rPr>
      </w:pPr>
      <w:r>
        <w:rPr>
          <w:iCs w:val="0"/>
        </w:rPr>
        <w:t xml:space="preserve">substantially </w:t>
      </w:r>
      <w:r w:rsidRPr="0076620E">
        <w:rPr>
          <w:iCs w:val="0"/>
        </w:rPr>
        <w:t>reducing safeguards in the previous regime, including a removal of the requirement that warrants be issued by an independent member of the judiciary, and a reduction in the qualifications for the independent persons who supervise questioning under warrants</w:t>
      </w:r>
    </w:p>
    <w:p w14:paraId="576DD5C3" w14:textId="10C29670" w:rsidR="005C2144" w:rsidRPr="00950E09" w:rsidRDefault="00102D46" w:rsidP="00703863">
      <w:pPr>
        <w:pStyle w:val="ListBullet"/>
        <w:tabs>
          <w:tab w:val="clear" w:pos="730"/>
          <w:tab w:val="num" w:pos="1349"/>
        </w:tabs>
        <w:rPr>
          <w:iCs w:val="0"/>
        </w:rPr>
      </w:pPr>
      <w:r>
        <w:rPr>
          <w:iCs w:val="0"/>
        </w:rPr>
        <w:t xml:space="preserve"> </w:t>
      </w:r>
      <w:r w:rsidR="000F505B" w:rsidRPr="0076620E">
        <w:rPr>
          <w:iCs w:val="0"/>
        </w:rPr>
        <w:t xml:space="preserve">introducing new provisions allowing for questioning to be conducted where criminal charges are contemplated or have commenced; and allowing for information obtained through questioning to be shared with, and used by, prosecutors, even when criminal proceedings are already under way. </w:t>
      </w:r>
    </w:p>
    <w:p w14:paraId="7CD70B00" w14:textId="2EBB1441" w:rsidR="00EE481F" w:rsidRDefault="00002D4C" w:rsidP="00EE5A24">
      <w:pPr>
        <w:pStyle w:val="ListNumber"/>
      </w:pPr>
      <w:r>
        <w:t>Following its inquir</w:t>
      </w:r>
      <w:r w:rsidR="00FF640F">
        <w:t>y</w:t>
      </w:r>
      <w:r w:rsidR="0022323D">
        <w:t xml:space="preserve"> into the Bill</w:t>
      </w:r>
      <w:r>
        <w:t xml:space="preserve">, the PJCIS </w:t>
      </w:r>
      <w:r w:rsidR="005C4884">
        <w:t>tabled</w:t>
      </w:r>
      <w:r>
        <w:t xml:space="preserve"> its Advisory Report i</w:t>
      </w:r>
      <w:r w:rsidR="007F4773">
        <w:t xml:space="preserve">n Parliament in </w:t>
      </w:r>
      <w:r>
        <w:t>December</w:t>
      </w:r>
      <w:r w:rsidR="00950E09">
        <w:t xml:space="preserve"> </w:t>
      </w:r>
      <w:r>
        <w:t>2020 (</w:t>
      </w:r>
      <w:r w:rsidR="00453FB3">
        <w:t xml:space="preserve">PJCIS’s </w:t>
      </w:r>
      <w:r w:rsidR="00233378">
        <w:t>2020 report</w:t>
      </w:r>
      <w:r>
        <w:t xml:space="preserve">). </w:t>
      </w:r>
    </w:p>
    <w:p w14:paraId="548DEAD2" w14:textId="78C0DE0E" w:rsidR="00EE5A24" w:rsidRDefault="001A0FE4" w:rsidP="00EE5A24">
      <w:pPr>
        <w:pStyle w:val="ListNumber"/>
      </w:pPr>
      <w:r>
        <w:t xml:space="preserve">In its 2020 report, the PJCIS </w:t>
      </w:r>
      <w:r w:rsidR="00E41DCD">
        <w:t xml:space="preserve">stated that it </w:t>
      </w:r>
      <w:r>
        <w:t>was</w:t>
      </w:r>
      <w:r w:rsidR="00D21DBE">
        <w:t xml:space="preserve"> comfortable with the majority of the Bill that dealt with </w:t>
      </w:r>
      <w:r w:rsidR="005952BD">
        <w:t>QWs</w:t>
      </w:r>
      <w:r w:rsidR="007F4773">
        <w:t xml:space="preserve"> </w:t>
      </w:r>
      <w:r w:rsidR="00EE481F">
        <w:t>and</w:t>
      </w:r>
      <w:r w:rsidR="003E2691">
        <w:t xml:space="preserve"> was satisfied that ASIO should have these powers within the current </w:t>
      </w:r>
      <w:r w:rsidR="00215C67">
        <w:t>‘</w:t>
      </w:r>
      <w:r w:rsidR="003E2691">
        <w:t>complex and elevated security environment</w:t>
      </w:r>
      <w:r w:rsidR="00215C67">
        <w:t>’</w:t>
      </w:r>
      <w:r w:rsidR="00C176AF">
        <w:t>.</w:t>
      </w:r>
      <w:r w:rsidR="00062846">
        <w:t xml:space="preserve"> The </w:t>
      </w:r>
      <w:r w:rsidR="009D61C9">
        <w:t>PJCIS</w:t>
      </w:r>
      <w:r w:rsidR="00062846">
        <w:t xml:space="preserve"> was </w:t>
      </w:r>
      <w:r w:rsidR="007377E1">
        <w:t xml:space="preserve">not persuaded </w:t>
      </w:r>
      <w:r w:rsidR="00C668FF">
        <w:t xml:space="preserve">by any argument </w:t>
      </w:r>
      <w:r w:rsidR="00F1284E">
        <w:t>suggest</w:t>
      </w:r>
      <w:r w:rsidR="00C176AF">
        <w:t>ing</w:t>
      </w:r>
      <w:r w:rsidR="00F1284E">
        <w:t xml:space="preserve"> that</w:t>
      </w:r>
      <w:r w:rsidR="00C668FF">
        <w:t xml:space="preserve"> </w:t>
      </w:r>
      <w:r w:rsidR="00B01C34">
        <w:t xml:space="preserve">the </w:t>
      </w:r>
      <w:r w:rsidR="004729D6">
        <w:t xml:space="preserve">limited </w:t>
      </w:r>
      <w:r w:rsidR="00B01C34">
        <w:t xml:space="preserve">use of questioning warrants in the past </w:t>
      </w:r>
      <w:r w:rsidR="00F1284E">
        <w:t>meant that such power was not necessary.</w:t>
      </w:r>
      <w:r w:rsidR="00CA6CCA">
        <w:rPr>
          <w:rStyle w:val="EndnoteReference"/>
        </w:rPr>
        <w:endnoteReference w:id="12"/>
      </w:r>
      <w:r w:rsidR="00F1284E">
        <w:t xml:space="preserve"> </w:t>
      </w:r>
    </w:p>
    <w:p w14:paraId="7B4EEBF7" w14:textId="72B5E539" w:rsidR="001838AD" w:rsidRDefault="001838AD" w:rsidP="00EE5A24">
      <w:pPr>
        <w:pStyle w:val="ListNumber"/>
      </w:pPr>
      <w:r>
        <w:t xml:space="preserve">The </w:t>
      </w:r>
      <w:r w:rsidR="00D03A98">
        <w:t>PJCIS</w:t>
      </w:r>
      <w:r w:rsidR="0004286F">
        <w:t xml:space="preserve">’s </w:t>
      </w:r>
      <w:r w:rsidR="00233378">
        <w:t>2020 report</w:t>
      </w:r>
      <w:r w:rsidR="00D03A98">
        <w:t xml:space="preserve"> </w:t>
      </w:r>
      <w:r w:rsidR="00F851C4">
        <w:t>recommended however</w:t>
      </w:r>
      <w:r w:rsidR="00613A32">
        <w:t>,</w:t>
      </w:r>
      <w:r w:rsidR="00F851C4">
        <w:t xml:space="preserve"> th</w:t>
      </w:r>
      <w:r w:rsidR="00A935C6">
        <w:t xml:space="preserve">at the Bill be passed by Parliament, following the implementation of the </w:t>
      </w:r>
      <w:r w:rsidR="00EE3EA3">
        <w:t>following recommendations</w:t>
      </w:r>
      <w:r w:rsidR="00D03A98">
        <w:t>:</w:t>
      </w:r>
    </w:p>
    <w:p w14:paraId="7F26830E" w14:textId="2E18907A" w:rsidR="00724C2E" w:rsidRDefault="00EF0903" w:rsidP="00703863">
      <w:pPr>
        <w:pStyle w:val="ListBullet"/>
        <w:tabs>
          <w:tab w:val="clear" w:pos="730"/>
          <w:tab w:val="num" w:pos="1695"/>
        </w:tabs>
      </w:pPr>
      <w:r>
        <w:t>r</w:t>
      </w:r>
      <w:r w:rsidR="0096025F">
        <w:t xml:space="preserve">equiring </w:t>
      </w:r>
      <w:r w:rsidR="00B51280">
        <w:t>a</w:t>
      </w:r>
      <w:r w:rsidR="00544D24">
        <w:t xml:space="preserve"> </w:t>
      </w:r>
      <w:r w:rsidR="00FC5059">
        <w:t xml:space="preserve">legal practitioner </w:t>
      </w:r>
      <w:r w:rsidR="000D3CE1">
        <w:t>who is</w:t>
      </w:r>
      <w:r w:rsidR="00FC5059">
        <w:t xml:space="preserve"> appointed as a prescribed authority </w:t>
      </w:r>
      <w:r w:rsidR="000D3CE1">
        <w:t xml:space="preserve">to </w:t>
      </w:r>
      <w:r w:rsidR="00FC5059">
        <w:t xml:space="preserve">be a Queen’s Counsel </w:t>
      </w:r>
      <w:r w:rsidR="00EC5549">
        <w:t xml:space="preserve">(now a King’s Counsel) </w:t>
      </w:r>
      <w:r w:rsidR="00FC5059">
        <w:t xml:space="preserve">or a Senior Counsel </w:t>
      </w:r>
    </w:p>
    <w:p w14:paraId="40F1BFC5" w14:textId="14662E15" w:rsidR="00510BB2" w:rsidRDefault="000D3CE1" w:rsidP="00703863">
      <w:pPr>
        <w:pStyle w:val="ListBullet"/>
        <w:tabs>
          <w:tab w:val="clear" w:pos="730"/>
          <w:tab w:val="num" w:pos="1695"/>
        </w:tabs>
      </w:pPr>
      <w:r>
        <w:t>requiring</w:t>
      </w:r>
      <w:r w:rsidR="00A75C15">
        <w:t xml:space="preserve"> the </w:t>
      </w:r>
      <w:r w:rsidR="00710E2E">
        <w:t xml:space="preserve">Attorney-General to take into account the best interests of the child as a primary consideration in deciding whether to issue a </w:t>
      </w:r>
      <w:r w:rsidR="00BB44A7">
        <w:t>‘</w:t>
      </w:r>
      <w:r w:rsidR="00710E2E">
        <w:t>minor questioning warrant</w:t>
      </w:r>
      <w:r w:rsidR="00BB44A7">
        <w:t>’</w:t>
      </w:r>
      <w:r w:rsidR="00710E2E">
        <w:t xml:space="preserve"> </w:t>
      </w:r>
    </w:p>
    <w:p w14:paraId="5A27356B" w14:textId="4E2B2AF8" w:rsidR="00C65DF2" w:rsidRDefault="009D61C9" w:rsidP="00703863">
      <w:pPr>
        <w:pStyle w:val="ListBullet"/>
        <w:tabs>
          <w:tab w:val="clear" w:pos="730"/>
          <w:tab w:val="num" w:pos="1695"/>
        </w:tabs>
      </w:pPr>
      <w:r>
        <w:t>allowing the PJ</w:t>
      </w:r>
      <w:r w:rsidR="00914B1F">
        <w:t xml:space="preserve">CIS to request a written or oral briefing on any matter in relation to any </w:t>
      </w:r>
      <w:r w:rsidR="002B5AA9">
        <w:t>QW</w:t>
      </w:r>
      <w:r w:rsidR="00914B1F">
        <w:t xml:space="preserve"> as reported in the Annual Report prepared by the Director-General of </w:t>
      </w:r>
      <w:r w:rsidR="00D70706">
        <w:t>Security</w:t>
      </w:r>
    </w:p>
    <w:p w14:paraId="1D21500C" w14:textId="7FB62646" w:rsidR="006A38BB" w:rsidRDefault="006A38BB" w:rsidP="00703863">
      <w:pPr>
        <w:pStyle w:val="ListBullet"/>
        <w:tabs>
          <w:tab w:val="clear" w:pos="730"/>
          <w:tab w:val="num" w:pos="1695"/>
        </w:tabs>
      </w:pPr>
      <w:r>
        <w:t>introducing a sunsetting clause with the questioning powers</w:t>
      </w:r>
      <w:r w:rsidR="00100AA1">
        <w:t>,</w:t>
      </w:r>
      <w:r>
        <w:t xml:space="preserve"> </w:t>
      </w:r>
      <w:r w:rsidR="000B4DEE">
        <w:t xml:space="preserve">as amended by the Bill, </w:t>
      </w:r>
      <w:r>
        <w:t>ceasing to have effect on 7 September 202</w:t>
      </w:r>
      <w:r w:rsidR="000B4DEE">
        <w:t>5</w:t>
      </w:r>
    </w:p>
    <w:p w14:paraId="4A5CF1C5" w14:textId="7928C370" w:rsidR="008E5F3B" w:rsidRDefault="008E5F3B" w:rsidP="00703863">
      <w:pPr>
        <w:pStyle w:val="ListBullet"/>
        <w:tabs>
          <w:tab w:val="clear" w:pos="730"/>
          <w:tab w:val="num" w:pos="1695"/>
        </w:tabs>
      </w:pPr>
      <w:r>
        <w:lastRenderedPageBreak/>
        <w:t xml:space="preserve">allowing the </w:t>
      </w:r>
      <w:r w:rsidR="009D61C9">
        <w:t xml:space="preserve">PJCIS </w:t>
      </w:r>
      <w:r>
        <w:t>to commence a review into the operation, effectiveness and implications of the new framework by 7 September 2023</w:t>
      </w:r>
    </w:p>
    <w:p w14:paraId="19D22743" w14:textId="172B1F71" w:rsidR="008E5F3B" w:rsidRPr="00766012" w:rsidRDefault="008E5F3B" w:rsidP="00703863">
      <w:pPr>
        <w:pStyle w:val="ListBullet"/>
        <w:tabs>
          <w:tab w:val="clear" w:pos="730"/>
          <w:tab w:val="num" w:pos="1695"/>
        </w:tabs>
      </w:pPr>
      <w:r w:rsidRPr="00766012">
        <w:t xml:space="preserve">clarifying that the making of a public interest disclosure to an authorised internal recipient under the </w:t>
      </w:r>
      <w:r w:rsidRPr="009548C7">
        <w:rPr>
          <w:i/>
          <w:iCs w:val="0"/>
        </w:rPr>
        <w:t>Public Interest Disclosure Act 2013</w:t>
      </w:r>
      <w:r w:rsidRPr="00766012">
        <w:t xml:space="preserve"> </w:t>
      </w:r>
      <w:r w:rsidR="00283289">
        <w:t xml:space="preserve">(Cth) </w:t>
      </w:r>
      <w:r w:rsidRPr="00766012">
        <w:t xml:space="preserve">is a ‘permitted disclosure’ for the purposes of the disclosure offences </w:t>
      </w:r>
    </w:p>
    <w:p w14:paraId="1B752266" w14:textId="07EC5CD0" w:rsidR="00B51280" w:rsidRPr="00766012" w:rsidRDefault="008E5F3B" w:rsidP="00703863">
      <w:pPr>
        <w:pStyle w:val="ListBullet"/>
        <w:tabs>
          <w:tab w:val="clear" w:pos="730"/>
          <w:tab w:val="num" w:pos="1695"/>
        </w:tabs>
      </w:pPr>
      <w:r w:rsidRPr="00766012">
        <w:t xml:space="preserve">clarifying that ASIO is prohibited from using a tracking device without an internal authorisation </w:t>
      </w:r>
      <w:r w:rsidR="006E03D9">
        <w:t>(</w:t>
      </w:r>
      <w:r w:rsidRPr="00766012">
        <w:t xml:space="preserve">if </w:t>
      </w:r>
      <w:r w:rsidR="00C166BA" w:rsidRPr="00766012">
        <w:t>the tracking device is to be installed in a public place</w:t>
      </w:r>
      <w:r w:rsidR="005B2F4F">
        <w:t xml:space="preserve"> in a jurisdiction where doing so is otherwise not permissible</w:t>
      </w:r>
      <w:r w:rsidR="00C166BA" w:rsidRPr="00766012">
        <w:t>, and does not exceed the limits of authority under proposed sections 26J and 26K of the Bill</w:t>
      </w:r>
      <w:r w:rsidR="005B2F4F">
        <w:t>)</w:t>
      </w:r>
      <w:r w:rsidR="00AC3635">
        <w:t>.</w:t>
      </w:r>
    </w:p>
    <w:p w14:paraId="4D2025D3" w14:textId="3F4BF40A" w:rsidR="00FC5059" w:rsidRDefault="00464652" w:rsidP="00EE5A24">
      <w:pPr>
        <w:pStyle w:val="ListNumber"/>
      </w:pPr>
      <w:r>
        <w:t>All</w:t>
      </w:r>
      <w:r w:rsidR="005616BD">
        <w:t xml:space="preserve"> </w:t>
      </w:r>
      <w:r w:rsidR="00BA584F">
        <w:t xml:space="preserve">of the </w:t>
      </w:r>
      <w:r w:rsidR="00D33357">
        <w:t xml:space="preserve">recommendations in the PJCIS’s </w:t>
      </w:r>
      <w:r w:rsidR="0092114D">
        <w:t>2020</w:t>
      </w:r>
      <w:r w:rsidR="00D33357">
        <w:t xml:space="preserve"> </w:t>
      </w:r>
      <w:r w:rsidR="0092114D">
        <w:t>r</w:t>
      </w:r>
      <w:r w:rsidR="00D33357">
        <w:t xml:space="preserve">eport were </w:t>
      </w:r>
      <w:r>
        <w:t>addressed in amendments to the Bill</w:t>
      </w:r>
      <w:r w:rsidR="00AB1327">
        <w:t xml:space="preserve">, except in relation to </w:t>
      </w:r>
      <w:r w:rsidR="00025203">
        <w:t xml:space="preserve">the recommendation </w:t>
      </w:r>
      <w:r w:rsidR="00A63025">
        <w:t>allowing</w:t>
      </w:r>
      <w:r w:rsidR="003265A5">
        <w:t xml:space="preserve"> the P</w:t>
      </w:r>
      <w:r w:rsidR="00783B2A">
        <w:t>J</w:t>
      </w:r>
      <w:r w:rsidR="003265A5">
        <w:t xml:space="preserve">CIS to request a written or oral briefing </w:t>
      </w:r>
      <w:r w:rsidR="00E0672F">
        <w:t>on</w:t>
      </w:r>
      <w:r w:rsidR="00D06D4D">
        <w:t xml:space="preserve"> any matter in relation to</w:t>
      </w:r>
      <w:r w:rsidR="00E0672F">
        <w:t xml:space="preserve"> </w:t>
      </w:r>
      <w:r w:rsidR="00A63025">
        <w:t>QWs</w:t>
      </w:r>
      <w:r w:rsidR="00E0672F">
        <w:t xml:space="preserve"> as reported in ASIO’s Annual Report.</w:t>
      </w:r>
      <w:r w:rsidR="00C04737">
        <w:t xml:space="preserve"> </w:t>
      </w:r>
      <w:r w:rsidR="005746AE">
        <w:t xml:space="preserve">In making this recommendation, the PJCIS observed that </w:t>
      </w:r>
      <w:r w:rsidR="004053DD">
        <w:t>QWs may relate to ongoing operational activities, and that s 29(3)</w:t>
      </w:r>
      <w:r w:rsidR="00EB1F2C">
        <w:t>(c)</w:t>
      </w:r>
      <w:r w:rsidR="004053DD">
        <w:t xml:space="preserve"> of the </w:t>
      </w:r>
      <w:r w:rsidR="004053DD" w:rsidRPr="00271762">
        <w:rPr>
          <w:i/>
          <w:iCs/>
        </w:rPr>
        <w:t xml:space="preserve">Intelligence Services Act </w:t>
      </w:r>
      <w:r w:rsidR="00463957" w:rsidRPr="00271762">
        <w:rPr>
          <w:i/>
          <w:iCs/>
        </w:rPr>
        <w:t>2001</w:t>
      </w:r>
      <w:r w:rsidR="00463957">
        <w:t xml:space="preserve"> (Cth) provides that </w:t>
      </w:r>
      <w:r w:rsidR="00EB1F2C">
        <w:t xml:space="preserve">the functions of the PJCIS do not include </w:t>
      </w:r>
      <w:r w:rsidR="00EB1F2C" w:rsidRPr="00EB1F2C">
        <w:t>reviewing particular operations that have been, are being or are proposed to be undertaken by</w:t>
      </w:r>
      <w:r w:rsidR="006A5257">
        <w:t xml:space="preserve"> ASIO.</w:t>
      </w:r>
      <w:r w:rsidR="006A5257">
        <w:rPr>
          <w:rStyle w:val="EndnoteReference"/>
        </w:rPr>
        <w:endnoteReference w:id="13"/>
      </w:r>
      <w:r w:rsidR="006A5257">
        <w:t xml:space="preserve"> </w:t>
      </w:r>
      <w:r w:rsidR="00B97406">
        <w:t xml:space="preserve">The Amendment Act inserted new annual reporting requirements in </w:t>
      </w:r>
      <w:r w:rsidR="00A2045F">
        <w:t>s</w:t>
      </w:r>
      <w:r w:rsidR="009C7FE4">
        <w:t>ection</w:t>
      </w:r>
      <w:r w:rsidR="00B97406">
        <w:t xml:space="preserve"> 94(1) </w:t>
      </w:r>
      <w:r w:rsidR="00F1651A">
        <w:t>in relation to</w:t>
      </w:r>
      <w:r w:rsidR="00D441D1">
        <w:t xml:space="preserve"> </w:t>
      </w:r>
      <w:r w:rsidR="00C04F90">
        <w:t xml:space="preserve">the number of </w:t>
      </w:r>
      <w:r w:rsidR="00D441D1">
        <w:t>warrants issued</w:t>
      </w:r>
      <w:r w:rsidR="00C04F90">
        <w:t xml:space="preserve"> and persons apprehended </w:t>
      </w:r>
      <w:r w:rsidR="00D441D1">
        <w:t xml:space="preserve">under Division 3 of Part III of the ASIO Act. </w:t>
      </w:r>
    </w:p>
    <w:p w14:paraId="2E6B5AFE" w14:textId="6D3662DB" w:rsidR="001C2AA9" w:rsidRDefault="0065192D" w:rsidP="00703863">
      <w:pPr>
        <w:pStyle w:val="Heading1"/>
        <w:tabs>
          <w:tab w:val="clear" w:pos="851"/>
          <w:tab w:val="num" w:pos="1816"/>
        </w:tabs>
      </w:pPr>
      <w:bookmarkStart w:id="26" w:name="_Toc157688458"/>
      <w:r>
        <w:t>The current compulsory questioning regime</w:t>
      </w:r>
      <w:bookmarkEnd w:id="26"/>
      <w:r>
        <w:t xml:space="preserve"> </w:t>
      </w:r>
    </w:p>
    <w:p w14:paraId="00A30031" w14:textId="7CD91FC2" w:rsidR="008F43E1" w:rsidRDefault="00C96B45" w:rsidP="00A41648">
      <w:pPr>
        <w:pStyle w:val="ListNumber"/>
      </w:pPr>
      <w:r>
        <w:t xml:space="preserve">Division </w:t>
      </w:r>
      <w:r w:rsidR="00F91647">
        <w:t xml:space="preserve">3 </w:t>
      </w:r>
      <w:r w:rsidR="00653AEC">
        <w:t>of P</w:t>
      </w:r>
      <w:r w:rsidR="00F91647">
        <w:t xml:space="preserve">art III of the ASIO Act </w:t>
      </w:r>
      <w:r w:rsidR="00933CBB">
        <w:t xml:space="preserve">provides for </w:t>
      </w:r>
      <w:r w:rsidR="00A97C79">
        <w:t xml:space="preserve">a </w:t>
      </w:r>
      <w:r w:rsidR="00933CBB">
        <w:t xml:space="preserve">compulsory questioning regime </w:t>
      </w:r>
      <w:r w:rsidR="00996D2E">
        <w:t xml:space="preserve">and </w:t>
      </w:r>
      <w:r w:rsidR="00A72645">
        <w:t xml:space="preserve">includes the following significant </w:t>
      </w:r>
      <w:r w:rsidR="004921DC">
        <w:t>features</w:t>
      </w:r>
      <w:r w:rsidR="00A72645">
        <w:t xml:space="preserve">: </w:t>
      </w:r>
      <w:r w:rsidR="00423793">
        <w:t xml:space="preserve"> </w:t>
      </w:r>
      <w:r w:rsidR="00EC65CD">
        <w:t xml:space="preserve"> </w:t>
      </w:r>
    </w:p>
    <w:p w14:paraId="6BB94DCC" w14:textId="1C00D964" w:rsidR="004B0091" w:rsidRDefault="009F14C8" w:rsidP="00703863">
      <w:pPr>
        <w:pStyle w:val="ListBullet"/>
        <w:tabs>
          <w:tab w:val="clear" w:pos="730"/>
          <w:tab w:val="num" w:pos="1695"/>
        </w:tabs>
      </w:pPr>
      <w:r>
        <w:t xml:space="preserve">an apprehension </w:t>
      </w:r>
      <w:r w:rsidR="00047DBE">
        <w:t>power to ensure attendance at questioning, to pre</w:t>
      </w:r>
      <w:r w:rsidR="001D3B81">
        <w:t>v</w:t>
      </w:r>
      <w:r w:rsidR="00047DBE">
        <w:t>ent contact with others or the destruction of information</w:t>
      </w:r>
    </w:p>
    <w:p w14:paraId="7CBC9277" w14:textId="4C4AEA75" w:rsidR="007A0512" w:rsidRDefault="007A0512" w:rsidP="00703863">
      <w:pPr>
        <w:pStyle w:val="ListBullet"/>
        <w:tabs>
          <w:tab w:val="clear" w:pos="730"/>
          <w:tab w:val="num" w:pos="1695"/>
        </w:tabs>
      </w:pPr>
      <w:r>
        <w:t xml:space="preserve">enabling the use of adult </w:t>
      </w:r>
      <w:r w:rsidR="005550E9">
        <w:t>QWs</w:t>
      </w:r>
      <w:r>
        <w:t xml:space="preserve"> to collect intelligence in relation to threats from espionage, politically motivated violence and acts of foreign interference</w:t>
      </w:r>
      <w:r w:rsidR="00CF4D83">
        <w:t xml:space="preserve"> </w:t>
      </w:r>
    </w:p>
    <w:p w14:paraId="48C6AB9E" w14:textId="12DCF2BC" w:rsidR="00047DBE" w:rsidRDefault="00047DBE" w:rsidP="00703863">
      <w:pPr>
        <w:pStyle w:val="ListBullet"/>
        <w:tabs>
          <w:tab w:val="clear" w:pos="730"/>
          <w:tab w:val="num" w:pos="1695"/>
        </w:tabs>
      </w:pPr>
      <w:r>
        <w:t>powers for police officers: to conduct a search of a person who is apprehended in connection with a QW; to seize items that could be used to communicate the existence of the warrant or escape from custody</w:t>
      </w:r>
      <w:r w:rsidR="0060492F">
        <w:t>; and</w:t>
      </w:r>
      <w:r w:rsidR="00C752B5">
        <w:t>, w</w:t>
      </w:r>
      <w:r w:rsidR="0060492F">
        <w:t xml:space="preserve">hen authorised by the Attorney-General, to seize items of intelligence relevant to the questioning matter </w:t>
      </w:r>
    </w:p>
    <w:p w14:paraId="1599E69A" w14:textId="25AE74FD" w:rsidR="00A31471" w:rsidRDefault="00A253F8" w:rsidP="00703863">
      <w:pPr>
        <w:pStyle w:val="ListBullet"/>
        <w:tabs>
          <w:tab w:val="clear" w:pos="730"/>
          <w:tab w:val="num" w:pos="1695"/>
        </w:tabs>
      </w:pPr>
      <w:r>
        <w:lastRenderedPageBreak/>
        <w:t>providing that the</w:t>
      </w:r>
      <w:r w:rsidR="00950F5C">
        <w:t xml:space="preserve"> Attorney-General </w:t>
      </w:r>
      <w:r>
        <w:t>has</w:t>
      </w:r>
      <w:r w:rsidR="00146D0F">
        <w:t xml:space="preserve"> the</w:t>
      </w:r>
      <w:r w:rsidR="00EC0ABF">
        <w:t xml:space="preserve"> sole responsibility for issuing</w:t>
      </w:r>
      <w:r w:rsidR="00FD2895">
        <w:t xml:space="preserve"> a QW a</w:t>
      </w:r>
      <w:r w:rsidR="00105650">
        <w:t xml:space="preserve"> well as authorising </w:t>
      </w:r>
      <w:r>
        <w:t xml:space="preserve">a </w:t>
      </w:r>
      <w:r w:rsidR="00105650">
        <w:t xml:space="preserve">subject’s apprehension </w:t>
      </w:r>
      <w:r w:rsidR="00950F5C">
        <w:t xml:space="preserve"> </w:t>
      </w:r>
    </w:p>
    <w:p w14:paraId="1AD40953" w14:textId="24E317FD" w:rsidR="00AB109C" w:rsidRDefault="00934FB3" w:rsidP="00703863">
      <w:pPr>
        <w:pStyle w:val="ListBullet"/>
        <w:tabs>
          <w:tab w:val="clear" w:pos="730"/>
          <w:tab w:val="num" w:pos="1695"/>
        </w:tabs>
      </w:pPr>
      <w:r>
        <w:t xml:space="preserve">enabling </w:t>
      </w:r>
      <w:r w:rsidR="00D665F6">
        <w:t xml:space="preserve">ASIO </w:t>
      </w:r>
      <w:r>
        <w:t>to</w:t>
      </w:r>
      <w:r w:rsidR="00D665F6">
        <w:t xml:space="preserve"> request</w:t>
      </w:r>
      <w:r w:rsidR="007242E2">
        <w:t>,</w:t>
      </w:r>
      <w:r w:rsidR="00D665F6">
        <w:t xml:space="preserve"> and the Attorney General </w:t>
      </w:r>
      <w:r>
        <w:t xml:space="preserve">to </w:t>
      </w:r>
      <w:r w:rsidR="00F72DD0">
        <w:t xml:space="preserve">issue, QWs orally in an emergency </w:t>
      </w:r>
    </w:p>
    <w:p w14:paraId="49B27F83" w14:textId="5566006E" w:rsidR="000F36FB" w:rsidRDefault="00E0332D" w:rsidP="00703863">
      <w:pPr>
        <w:pStyle w:val="ListBullet"/>
        <w:tabs>
          <w:tab w:val="clear" w:pos="730"/>
          <w:tab w:val="num" w:pos="1695"/>
        </w:tabs>
      </w:pPr>
      <w:r>
        <w:t xml:space="preserve">providing </w:t>
      </w:r>
      <w:r w:rsidR="00FA528E">
        <w:t xml:space="preserve">that </w:t>
      </w:r>
      <w:r w:rsidR="00C52EF1">
        <w:t xml:space="preserve">the minimum age of a person who may be subject to compulsory questioning and apprehension by ASIO </w:t>
      </w:r>
      <w:r w:rsidR="00320A75">
        <w:t xml:space="preserve">is 14 </w:t>
      </w:r>
      <w:r w:rsidR="00B5185D">
        <w:t>years old</w:t>
      </w:r>
    </w:p>
    <w:p w14:paraId="71632C34" w14:textId="1E921ED3" w:rsidR="00500C6D" w:rsidRDefault="00130CF5" w:rsidP="00703863">
      <w:pPr>
        <w:pStyle w:val="ListBullet"/>
        <w:tabs>
          <w:tab w:val="clear" w:pos="730"/>
          <w:tab w:val="num" w:pos="1695"/>
        </w:tabs>
      </w:pPr>
      <w:r>
        <w:t xml:space="preserve">including </w:t>
      </w:r>
      <w:r w:rsidR="00EF7953">
        <w:t>in</w:t>
      </w:r>
      <w:r w:rsidR="002B51BF">
        <w:t xml:space="preserve"> </w:t>
      </w:r>
      <w:r w:rsidR="0015164B">
        <w:t xml:space="preserve">eligibility requirements </w:t>
      </w:r>
      <w:r w:rsidR="002514E7">
        <w:t>for those who may serve as ‘prescribed authorities’</w:t>
      </w:r>
      <w:r w:rsidR="002B51BF">
        <w:t xml:space="preserve"> </w:t>
      </w:r>
      <w:r w:rsidR="002514E7">
        <w:t xml:space="preserve">to supervise the execution of a QW </w:t>
      </w:r>
      <w:r w:rsidR="00EF7953">
        <w:t>-</w:t>
      </w:r>
      <w:r w:rsidR="002514E7">
        <w:t xml:space="preserve"> a legal practitioner </w:t>
      </w:r>
      <w:r w:rsidR="00C768D0">
        <w:t xml:space="preserve">who has engaged in legal practice for at least 10 years and is a Queen’s Counsel </w:t>
      </w:r>
      <w:r w:rsidR="00C6327D">
        <w:t xml:space="preserve">(now a King’s Counsel) </w:t>
      </w:r>
      <w:r w:rsidR="00C768D0">
        <w:t>o</w:t>
      </w:r>
      <w:r w:rsidR="0087620A">
        <w:t>r</w:t>
      </w:r>
      <w:r w:rsidR="00C768D0">
        <w:t xml:space="preserve"> Senior Counsel </w:t>
      </w:r>
    </w:p>
    <w:p w14:paraId="35FEC70A" w14:textId="40214FB8" w:rsidR="000F36FB" w:rsidRDefault="008E1DC8" w:rsidP="00703863">
      <w:pPr>
        <w:pStyle w:val="ListBullet"/>
        <w:tabs>
          <w:tab w:val="clear" w:pos="730"/>
          <w:tab w:val="num" w:pos="1695"/>
        </w:tabs>
      </w:pPr>
      <w:r>
        <w:t xml:space="preserve">permitting </w:t>
      </w:r>
      <w:r w:rsidR="00D6496A">
        <w:t>QWs</w:t>
      </w:r>
      <w:r w:rsidR="0073670F">
        <w:t xml:space="preserve"> to be issued, questioning under a warrant to commence or continue, and questioning information to be used and shared by ASIO, even when criminal charges are imminent or have commenced, and when the </w:t>
      </w:r>
      <w:r w:rsidR="003E12DD">
        <w:t>QW</w:t>
      </w:r>
      <w:r w:rsidR="00D203CE">
        <w:t xml:space="preserve"> covers matters that are the subject of those charges</w:t>
      </w:r>
    </w:p>
    <w:p w14:paraId="540E8A22" w14:textId="681A9628" w:rsidR="00C03585" w:rsidRDefault="0002721A" w:rsidP="00703863">
      <w:pPr>
        <w:pStyle w:val="ListBullet"/>
        <w:tabs>
          <w:tab w:val="clear" w:pos="730"/>
          <w:tab w:val="num" w:pos="1695"/>
        </w:tabs>
      </w:pPr>
      <w:r>
        <w:t>l</w:t>
      </w:r>
      <w:r w:rsidR="00A363B7">
        <w:t xml:space="preserve">imiting the right to legal representation of the subject’s choice during questioning, introducing the ability of a prescribed authority to appoint a lawyer for the subject of a </w:t>
      </w:r>
      <w:r w:rsidR="00531114">
        <w:t>QW</w:t>
      </w:r>
      <w:r w:rsidR="00A363B7">
        <w:t>, and enabling prescribed authorities to remove, at their discretion, a lawyer deemed to be ‘unduly disrupting’ questioning</w:t>
      </w:r>
      <w:r w:rsidR="001B6947">
        <w:t>.</w:t>
      </w:r>
      <w:r w:rsidR="00A363B7">
        <w:t xml:space="preserve"> </w:t>
      </w:r>
    </w:p>
    <w:p w14:paraId="11936D0F" w14:textId="3D82208D" w:rsidR="00F94623" w:rsidRDefault="003840DD" w:rsidP="00703863">
      <w:pPr>
        <w:pStyle w:val="Heading1"/>
        <w:tabs>
          <w:tab w:val="clear" w:pos="851"/>
          <w:tab w:val="num" w:pos="1816"/>
        </w:tabs>
      </w:pPr>
      <w:bookmarkStart w:id="27" w:name="_Toc157688459"/>
      <w:r>
        <w:t>Relevant human rights</w:t>
      </w:r>
      <w:bookmarkEnd w:id="27"/>
    </w:p>
    <w:p w14:paraId="52B65F67" w14:textId="2AC0D436" w:rsidR="002F1503" w:rsidRDefault="001708F6" w:rsidP="007D0F95">
      <w:pPr>
        <w:pStyle w:val="ListNumber"/>
      </w:pPr>
      <w:r>
        <w:t xml:space="preserve">The measures contained in Division 3, Part III of the ASIO Act, engage a number of human rights contained in the </w:t>
      </w:r>
      <w:r w:rsidR="006E5A37">
        <w:t>ICCPR</w:t>
      </w:r>
      <w:r>
        <w:t>, including:</w:t>
      </w:r>
    </w:p>
    <w:p w14:paraId="143E5C29" w14:textId="3074FF3A" w:rsidR="007D0F95" w:rsidRDefault="00B13DDE" w:rsidP="00703863">
      <w:pPr>
        <w:pStyle w:val="ListBullet"/>
        <w:tabs>
          <w:tab w:val="clear" w:pos="730"/>
          <w:tab w:val="num" w:pos="1695"/>
        </w:tabs>
      </w:pPr>
      <w:r>
        <w:t>the right to free</w:t>
      </w:r>
      <w:r w:rsidR="00C46026">
        <w:t>dom of movement</w:t>
      </w:r>
      <w:r w:rsidR="006E5A37">
        <w:t xml:space="preserve"> (</w:t>
      </w:r>
      <w:r w:rsidR="00C46026">
        <w:t>article 12</w:t>
      </w:r>
      <w:r w:rsidR="006E5A37">
        <w:t>)</w:t>
      </w:r>
    </w:p>
    <w:p w14:paraId="31E37D7B" w14:textId="017A4F1B" w:rsidR="007D0F95" w:rsidRDefault="00C46026" w:rsidP="00703863">
      <w:pPr>
        <w:pStyle w:val="ListBullet"/>
        <w:tabs>
          <w:tab w:val="clear" w:pos="730"/>
          <w:tab w:val="num" w:pos="1695"/>
        </w:tabs>
      </w:pPr>
      <w:r>
        <w:t>t</w:t>
      </w:r>
      <w:r w:rsidR="001708F6">
        <w:t>he right not to be subject to arbitrary detention</w:t>
      </w:r>
      <w:r w:rsidR="006E5A37">
        <w:t xml:space="preserve"> (</w:t>
      </w:r>
      <w:r w:rsidR="001708F6">
        <w:t>article 9</w:t>
      </w:r>
      <w:r w:rsidR="006E5A37">
        <w:t>)</w:t>
      </w:r>
    </w:p>
    <w:p w14:paraId="0FD62C69" w14:textId="1F8BD73D" w:rsidR="001708F6" w:rsidRDefault="00C46026" w:rsidP="00703863">
      <w:pPr>
        <w:pStyle w:val="ListBullet"/>
        <w:tabs>
          <w:tab w:val="clear" w:pos="730"/>
          <w:tab w:val="num" w:pos="1695"/>
        </w:tabs>
      </w:pPr>
      <w:r>
        <w:t>t</w:t>
      </w:r>
      <w:r w:rsidR="001708F6">
        <w:t>he right to privacy</w:t>
      </w:r>
      <w:r w:rsidR="006E5A37">
        <w:t xml:space="preserve"> (</w:t>
      </w:r>
      <w:r w:rsidR="001708F6">
        <w:t>article 17</w:t>
      </w:r>
      <w:r w:rsidR="006E5A37">
        <w:t>)</w:t>
      </w:r>
    </w:p>
    <w:p w14:paraId="1C131DA9" w14:textId="7D1119C7" w:rsidR="007D0F95" w:rsidRDefault="007D0F95" w:rsidP="00703863">
      <w:pPr>
        <w:pStyle w:val="ListBullet"/>
        <w:tabs>
          <w:tab w:val="clear" w:pos="730"/>
          <w:tab w:val="num" w:pos="1695"/>
        </w:tabs>
      </w:pPr>
      <w:r>
        <w:t xml:space="preserve">the right to freedom of thought and freedom of </w:t>
      </w:r>
      <w:r w:rsidR="006E5A37">
        <w:t>opinion (</w:t>
      </w:r>
      <w:r>
        <w:t>articles 18 and 19</w:t>
      </w:r>
      <w:r w:rsidR="006E5A37">
        <w:t>)</w:t>
      </w:r>
      <w:r>
        <w:t xml:space="preserve"> </w:t>
      </w:r>
    </w:p>
    <w:p w14:paraId="176DB9EE" w14:textId="71A89AD7" w:rsidR="001708F6" w:rsidRDefault="007D0F95" w:rsidP="00703863">
      <w:pPr>
        <w:pStyle w:val="ListBullet"/>
        <w:tabs>
          <w:tab w:val="clear" w:pos="730"/>
          <w:tab w:val="num" w:pos="1695"/>
        </w:tabs>
      </w:pPr>
      <w:r>
        <w:t>t</w:t>
      </w:r>
      <w:r w:rsidR="001708F6">
        <w:t xml:space="preserve">he right </w:t>
      </w:r>
      <w:r w:rsidR="0099169D">
        <w:t>not to be compelled to confess guilt</w:t>
      </w:r>
      <w:r w:rsidR="006E5A37">
        <w:t xml:space="preserve"> (</w:t>
      </w:r>
      <w:r w:rsidR="0099169D">
        <w:t>article 14</w:t>
      </w:r>
      <w:r w:rsidR="006E5A37">
        <w:t>)</w:t>
      </w:r>
      <w:r w:rsidR="0099169D">
        <w:t xml:space="preserve">. </w:t>
      </w:r>
    </w:p>
    <w:p w14:paraId="4DB35862" w14:textId="60E80FAE" w:rsidR="007D0F95" w:rsidRDefault="00BD3B5B" w:rsidP="007D0F95">
      <w:pPr>
        <w:pStyle w:val="ListNumber"/>
      </w:pPr>
      <w:r>
        <w:t xml:space="preserve">The </w:t>
      </w:r>
      <w:r w:rsidR="00AC5E9E">
        <w:t xml:space="preserve">current </w:t>
      </w:r>
      <w:r>
        <w:t>provisions relating to the</w:t>
      </w:r>
      <w:r w:rsidR="00601A4B">
        <w:t xml:space="preserve"> apprehension and compulsory questioning </w:t>
      </w:r>
      <w:r w:rsidR="00294562">
        <w:t>of minors,</w:t>
      </w:r>
      <w:r>
        <w:t xml:space="preserve"> also implicate a </w:t>
      </w:r>
      <w:r w:rsidR="00D0465E">
        <w:t xml:space="preserve">number of </w:t>
      </w:r>
      <w:r w:rsidR="00E5365F">
        <w:t xml:space="preserve">rights protected by the </w:t>
      </w:r>
      <w:r w:rsidR="00CD7B7F">
        <w:t>CRC</w:t>
      </w:r>
      <w:r w:rsidR="00E5365F">
        <w:t>:</w:t>
      </w:r>
    </w:p>
    <w:p w14:paraId="1546BBE2" w14:textId="133C1AA0" w:rsidR="007D0F95" w:rsidRDefault="007D0F95" w:rsidP="00703863">
      <w:pPr>
        <w:pStyle w:val="ListBullet"/>
        <w:tabs>
          <w:tab w:val="clear" w:pos="730"/>
          <w:tab w:val="num" w:pos="1695"/>
        </w:tabs>
      </w:pPr>
      <w:r>
        <w:t>‘In all actions concerning children … the best interests of the child must be a primary consideration’ (article 3)</w:t>
      </w:r>
    </w:p>
    <w:p w14:paraId="1EA7CDAE" w14:textId="316A8D5A" w:rsidR="007D0F95" w:rsidRDefault="007D0F95" w:rsidP="00703863">
      <w:pPr>
        <w:pStyle w:val="ListBullet"/>
        <w:tabs>
          <w:tab w:val="clear" w:pos="730"/>
          <w:tab w:val="num" w:pos="1695"/>
        </w:tabs>
      </w:pPr>
      <w:r>
        <w:lastRenderedPageBreak/>
        <w:t>‘</w:t>
      </w:r>
      <w:r w:rsidR="008450DC">
        <w:t>N</w:t>
      </w:r>
      <w:r>
        <w:t>o child</w:t>
      </w:r>
      <w:r w:rsidRPr="007D0F95">
        <w:t xml:space="preserve"> </w:t>
      </w:r>
      <w:r>
        <w:t>shall be deprived of their liberty unlawfully or arbitrarily. The arrest, detention or imprisonment of a child … shall be used only as a measure of last resort and for the shortest appropriate period of time’ (article 37(b))</w:t>
      </w:r>
    </w:p>
    <w:p w14:paraId="1B9154AD" w14:textId="3E230754" w:rsidR="00E5365F" w:rsidRDefault="00B438E2" w:rsidP="00703863">
      <w:pPr>
        <w:pStyle w:val="ListBullet"/>
        <w:tabs>
          <w:tab w:val="clear" w:pos="730"/>
          <w:tab w:val="num" w:pos="1695"/>
        </w:tabs>
      </w:pPr>
      <w:r>
        <w:t>‘</w:t>
      </w:r>
      <w:r w:rsidR="00C9597B">
        <w:t>E</w:t>
      </w:r>
      <w:r>
        <w:t>very child deprived of his or her liberty shall have the right to prompt access to legal and other appropriate assistance‘</w:t>
      </w:r>
      <w:r w:rsidR="00911DD2">
        <w:t xml:space="preserve"> (</w:t>
      </w:r>
      <w:r w:rsidR="00C9597B">
        <w:t>article</w:t>
      </w:r>
      <w:r w:rsidR="00471F40">
        <w:t> </w:t>
      </w:r>
      <w:r>
        <w:t>37(d)).</w:t>
      </w:r>
      <w:r w:rsidR="00304093">
        <w:t xml:space="preserve"> </w:t>
      </w:r>
    </w:p>
    <w:p w14:paraId="73937CC4" w14:textId="41AE7A80" w:rsidR="00E45766" w:rsidRDefault="00E45766" w:rsidP="00703863">
      <w:pPr>
        <w:pStyle w:val="ListNumber"/>
        <w:tabs>
          <w:tab w:val="num" w:pos="1325"/>
        </w:tabs>
      </w:pPr>
      <w:r>
        <w:t>Some of the human rights protected by the ICCPR may not be subject to any limitation in the interests of balancing competing interests. These ‘absolute freedoms’ include freedom from torture (</w:t>
      </w:r>
      <w:r w:rsidR="00C9597B">
        <w:t>article</w:t>
      </w:r>
      <w:r>
        <w:t xml:space="preserve"> 7) and the freedom to hold opinions and beliefs (</w:t>
      </w:r>
      <w:r w:rsidR="00BD75A4">
        <w:t>articles</w:t>
      </w:r>
      <w:r>
        <w:t xml:space="preserve"> 18 and 19). </w:t>
      </w:r>
    </w:p>
    <w:p w14:paraId="7F07C137" w14:textId="57D41540" w:rsidR="00F041B9" w:rsidRDefault="00E45766" w:rsidP="00703863">
      <w:pPr>
        <w:pStyle w:val="ListNumber"/>
        <w:tabs>
          <w:tab w:val="num" w:pos="1325"/>
        </w:tabs>
      </w:pPr>
      <w:r>
        <w:t xml:space="preserve">Many human rights are not absolute, and may be subject to some degree of limitation, either for purposes expressly contemplated by the ICCPR or to accommodate other human rights. </w:t>
      </w:r>
    </w:p>
    <w:p w14:paraId="7D8990ED" w14:textId="77777777" w:rsidR="00365634" w:rsidRDefault="00E45766" w:rsidP="00703863">
      <w:pPr>
        <w:pStyle w:val="ListNumber"/>
        <w:tabs>
          <w:tab w:val="num" w:pos="1325"/>
        </w:tabs>
      </w:pPr>
      <w:r>
        <w:t xml:space="preserve">For any limitations to be permissible, any law which authorises restrictions on human rights must: </w:t>
      </w:r>
    </w:p>
    <w:p w14:paraId="31C0A394" w14:textId="77777777" w:rsidR="00365634" w:rsidRDefault="00E45766" w:rsidP="00703863">
      <w:pPr>
        <w:pStyle w:val="ListBullet"/>
        <w:tabs>
          <w:tab w:val="clear" w:pos="730"/>
          <w:tab w:val="num" w:pos="1695"/>
        </w:tabs>
      </w:pPr>
      <w:r>
        <w:t>be prescribed by law</w:t>
      </w:r>
    </w:p>
    <w:p w14:paraId="0F5833B2" w14:textId="77777777" w:rsidR="00365634" w:rsidRDefault="00E45766" w:rsidP="00703863">
      <w:pPr>
        <w:pStyle w:val="ListBullet"/>
        <w:tabs>
          <w:tab w:val="clear" w:pos="730"/>
          <w:tab w:val="num" w:pos="1695"/>
        </w:tabs>
      </w:pPr>
      <w:r>
        <w:t>be directed towards a legitimate purpose and be necessary to achieve that purpose</w:t>
      </w:r>
    </w:p>
    <w:p w14:paraId="3DBEAF5C" w14:textId="77777777" w:rsidR="00365634" w:rsidRDefault="00E45766" w:rsidP="00703863">
      <w:pPr>
        <w:pStyle w:val="ListBullet"/>
        <w:tabs>
          <w:tab w:val="clear" w:pos="730"/>
          <w:tab w:val="num" w:pos="1695"/>
        </w:tabs>
      </w:pPr>
      <w:r>
        <w:t>not impair the essence of any human rights</w:t>
      </w:r>
    </w:p>
    <w:p w14:paraId="58DBAE8C" w14:textId="77777777" w:rsidR="00365634" w:rsidRDefault="00E45766" w:rsidP="00703863">
      <w:pPr>
        <w:pStyle w:val="ListBullet"/>
        <w:tabs>
          <w:tab w:val="clear" w:pos="730"/>
          <w:tab w:val="num" w:pos="1695"/>
        </w:tabs>
      </w:pPr>
      <w:r>
        <w:t>be necessary in a democratic society</w:t>
      </w:r>
    </w:p>
    <w:p w14:paraId="006C178C" w14:textId="77777777" w:rsidR="00365634" w:rsidRDefault="00E45766" w:rsidP="00703863">
      <w:pPr>
        <w:pStyle w:val="ListBullet"/>
        <w:tabs>
          <w:tab w:val="clear" w:pos="730"/>
          <w:tab w:val="num" w:pos="1695"/>
        </w:tabs>
      </w:pPr>
      <w:r>
        <w:t>be proportionate to achieving its legitimate purpose</w:t>
      </w:r>
    </w:p>
    <w:p w14:paraId="4BAB7FD5" w14:textId="77777777" w:rsidR="00365634" w:rsidRDefault="00E45766" w:rsidP="00703863">
      <w:pPr>
        <w:pStyle w:val="ListBullet"/>
        <w:tabs>
          <w:tab w:val="clear" w:pos="730"/>
          <w:tab w:val="num" w:pos="1695"/>
        </w:tabs>
      </w:pPr>
      <w:r>
        <w:t>be appropriate to achieve its legitimate purpose, and be the least intrusive measures necessary to achieve that purpose</w:t>
      </w:r>
    </w:p>
    <w:p w14:paraId="3A07C753" w14:textId="77777777" w:rsidR="00365634" w:rsidRDefault="00E45766" w:rsidP="00703863">
      <w:pPr>
        <w:pStyle w:val="ListBullet"/>
        <w:tabs>
          <w:tab w:val="clear" w:pos="730"/>
          <w:tab w:val="num" w:pos="1695"/>
        </w:tabs>
      </w:pPr>
      <w:r>
        <w:t>be compatible with the objects and purposes of human rights treaties</w:t>
      </w:r>
    </w:p>
    <w:p w14:paraId="0DEFD898" w14:textId="77777777" w:rsidR="00E425C2" w:rsidRDefault="00E45766" w:rsidP="00703863">
      <w:pPr>
        <w:pStyle w:val="ListBullet"/>
        <w:tabs>
          <w:tab w:val="clear" w:pos="730"/>
          <w:tab w:val="num" w:pos="1695"/>
        </w:tabs>
      </w:pPr>
      <w:r>
        <w:t>respect the principle of non-discrimination</w:t>
      </w:r>
    </w:p>
    <w:p w14:paraId="0CB2E159" w14:textId="00933A96" w:rsidR="00F041B9" w:rsidRDefault="00E45766" w:rsidP="00703863">
      <w:pPr>
        <w:pStyle w:val="ListBullet"/>
        <w:tabs>
          <w:tab w:val="clear" w:pos="730"/>
          <w:tab w:val="num" w:pos="1695"/>
        </w:tabs>
      </w:pPr>
      <w:r>
        <w:t>not be arbitrarily applied</w:t>
      </w:r>
      <w:r w:rsidR="00635FEB">
        <w:t>.</w:t>
      </w:r>
      <w:r>
        <w:t xml:space="preserve"> </w:t>
      </w:r>
    </w:p>
    <w:p w14:paraId="2BECF8B7" w14:textId="678C4EAB" w:rsidR="00E45766" w:rsidRPr="003840DD" w:rsidRDefault="00E45766" w:rsidP="00703863">
      <w:pPr>
        <w:pStyle w:val="ListNumber"/>
        <w:tabs>
          <w:tab w:val="num" w:pos="1325"/>
        </w:tabs>
      </w:pPr>
      <w:r>
        <w:t>The assertion or existence of a pressing need is not, by itself, sufficient to satisfy these criteria. Instead, any significant limitation of a human right must be justified by reference to compelling evidence that each of the above criteria is satisfied.</w:t>
      </w:r>
    </w:p>
    <w:p w14:paraId="77F6D3DD" w14:textId="4D5910E9" w:rsidR="005F2AD4" w:rsidRDefault="00D33B52" w:rsidP="00703863">
      <w:pPr>
        <w:pStyle w:val="Heading1"/>
        <w:tabs>
          <w:tab w:val="clear" w:pos="851"/>
          <w:tab w:val="num" w:pos="1816"/>
        </w:tabs>
      </w:pPr>
      <w:bookmarkStart w:id="28" w:name="_Toc157688460"/>
      <w:r>
        <w:lastRenderedPageBreak/>
        <w:t>Consideration of</w:t>
      </w:r>
      <w:r w:rsidR="00AB41DF">
        <w:t xml:space="preserve"> current compulsory questioning regime</w:t>
      </w:r>
      <w:bookmarkEnd w:id="28"/>
      <w:r w:rsidR="00AB41DF">
        <w:t xml:space="preserve">  </w:t>
      </w:r>
    </w:p>
    <w:p w14:paraId="443BA9C1" w14:textId="72E4FC70" w:rsidR="005973E0" w:rsidRDefault="00F46F59" w:rsidP="00703863">
      <w:pPr>
        <w:pStyle w:val="Heading2"/>
        <w:tabs>
          <w:tab w:val="clear" w:pos="851"/>
          <w:tab w:val="num" w:pos="1816"/>
        </w:tabs>
      </w:pPr>
      <w:bookmarkStart w:id="29" w:name="_Toc157688461"/>
      <w:r>
        <w:t xml:space="preserve">Scope </w:t>
      </w:r>
      <w:r w:rsidR="00082FC1">
        <w:t xml:space="preserve">of </w:t>
      </w:r>
      <w:r>
        <w:t xml:space="preserve">questioning </w:t>
      </w:r>
      <w:r w:rsidR="00594EC0">
        <w:t>warrant</w:t>
      </w:r>
      <w:bookmarkEnd w:id="29"/>
      <w:r w:rsidR="00594EC0">
        <w:t xml:space="preserve"> </w:t>
      </w:r>
    </w:p>
    <w:p w14:paraId="30531B48" w14:textId="0BCE0121" w:rsidR="00F10551" w:rsidRDefault="00F10551" w:rsidP="002760E8">
      <w:pPr>
        <w:pStyle w:val="ListNumber"/>
      </w:pPr>
      <w:r>
        <w:t xml:space="preserve">ASIO’s current compulsory questioning powers are extraordinary in their intrusions on a number of fundamental rights, including the right to freedom of movement, the right to freedom of expression, the right to privacy, and freedom of opinion and belief. The powers allow for people to be compelled to attend at a nominated place, with very limited contact with the outside world, and limited legal representation, and answer questions under penalty of criminal sanction. These powers may be exercised in relation to people who have not been charged with any criminal offence, and who are not suspected of having committed any criminal offence. </w:t>
      </w:r>
      <w:r w:rsidR="003237EC">
        <w:t>It is therefore necessary to scrutinise closely the kinds of circumstances in which these powers may be used.</w:t>
      </w:r>
      <w:r>
        <w:t xml:space="preserve"> </w:t>
      </w:r>
    </w:p>
    <w:p w14:paraId="1091F607" w14:textId="4B2026D1" w:rsidR="00917B89" w:rsidRDefault="0068058A" w:rsidP="00A4007C">
      <w:pPr>
        <w:pStyle w:val="ListNumber"/>
        <w:tabs>
          <w:tab w:val="num" w:pos="605"/>
        </w:tabs>
      </w:pPr>
      <w:r>
        <w:t>Section 34</w:t>
      </w:r>
      <w:r w:rsidR="0059064A">
        <w:t>BA</w:t>
      </w:r>
      <w:r>
        <w:t xml:space="preserve"> </w:t>
      </w:r>
      <w:r w:rsidR="005A778E">
        <w:t>of the ASIO Act</w:t>
      </w:r>
      <w:r w:rsidR="00A5123A">
        <w:t xml:space="preserve">, </w:t>
      </w:r>
      <w:r>
        <w:t xml:space="preserve">provides that for an adult </w:t>
      </w:r>
      <w:r w:rsidR="00A5123A">
        <w:t>QW</w:t>
      </w:r>
      <w:r w:rsidR="005C188F">
        <w:t xml:space="preserve"> (</w:t>
      </w:r>
      <w:r>
        <w:t>where the person is at least 18 years old</w:t>
      </w:r>
      <w:r w:rsidR="005C188F">
        <w:t>)</w:t>
      </w:r>
      <w:r>
        <w:t xml:space="preserve">, the Attorney-General may issue </w:t>
      </w:r>
      <w:r w:rsidR="00056086">
        <w:t>a</w:t>
      </w:r>
      <w:r>
        <w:t xml:space="preserve"> warrant i</w:t>
      </w:r>
      <w:r w:rsidR="0063018C">
        <w:t xml:space="preserve">f satisfied that there are reasonable grounds for believing that </w:t>
      </w:r>
      <w:r w:rsidR="00A85FAA">
        <w:t xml:space="preserve">the warrant </w:t>
      </w:r>
      <w:r w:rsidR="00760B07">
        <w:t>‘</w:t>
      </w:r>
      <w:r w:rsidR="00A85FAA">
        <w:t>will substantially assist the collection of intelligence</w:t>
      </w:r>
      <w:r w:rsidR="00760B07">
        <w:t>’</w:t>
      </w:r>
      <w:r w:rsidR="00A85FAA">
        <w:t xml:space="preserve"> that is important in </w:t>
      </w:r>
      <w:r w:rsidR="00702D6B">
        <w:t xml:space="preserve">relation to the protection of Australia from </w:t>
      </w:r>
      <w:r w:rsidR="00623F07">
        <w:t>‘</w:t>
      </w:r>
      <w:r w:rsidR="00702D6B">
        <w:t>espionage</w:t>
      </w:r>
      <w:r w:rsidR="00623F07">
        <w:t>’</w:t>
      </w:r>
      <w:r w:rsidR="00850ED2">
        <w:t>,</w:t>
      </w:r>
      <w:r w:rsidR="00702D6B">
        <w:t xml:space="preserve"> </w:t>
      </w:r>
      <w:r w:rsidR="00623F07">
        <w:t>‘</w:t>
      </w:r>
      <w:r w:rsidR="006625D5">
        <w:t>politically motivated violence</w:t>
      </w:r>
      <w:r w:rsidR="00623F07">
        <w:t>’</w:t>
      </w:r>
      <w:r w:rsidR="006625D5">
        <w:t xml:space="preserve"> </w:t>
      </w:r>
      <w:r w:rsidR="002B3AB4">
        <w:t xml:space="preserve">or </w:t>
      </w:r>
      <w:r w:rsidR="00623F07">
        <w:t>‘</w:t>
      </w:r>
      <w:r w:rsidR="00702D6B">
        <w:t>acts of foreign interference</w:t>
      </w:r>
      <w:r w:rsidR="00623F07">
        <w:t>’</w:t>
      </w:r>
      <w:r w:rsidR="002B3AB4">
        <w:t xml:space="preserve">. </w:t>
      </w:r>
      <w:r w:rsidR="009B0860">
        <w:t>The issue of a</w:t>
      </w:r>
      <w:r w:rsidR="00E13596">
        <w:t xml:space="preserve"> minor QW is limited </w:t>
      </w:r>
      <w:r w:rsidR="009B0860">
        <w:t xml:space="preserve">to </w:t>
      </w:r>
      <w:r w:rsidR="007C103A">
        <w:t xml:space="preserve">the collection of intelligence </w:t>
      </w:r>
      <w:r w:rsidR="003759F8">
        <w:t>in relation to</w:t>
      </w:r>
      <w:r w:rsidR="007C103A">
        <w:t xml:space="preserve"> </w:t>
      </w:r>
      <w:r w:rsidR="00623F07">
        <w:t>‘</w:t>
      </w:r>
      <w:r w:rsidR="009B0860">
        <w:t>politically motivated violence</w:t>
      </w:r>
      <w:r w:rsidR="004149E7">
        <w:t>’ (s 34BB)</w:t>
      </w:r>
      <w:r w:rsidR="009B0860">
        <w:t xml:space="preserve">. </w:t>
      </w:r>
    </w:p>
    <w:p w14:paraId="157F1F5D" w14:textId="0585D57E" w:rsidR="009F06DC" w:rsidRDefault="009F06DC" w:rsidP="00037F1A">
      <w:pPr>
        <w:pStyle w:val="ListNumber"/>
        <w:tabs>
          <w:tab w:val="num" w:pos="605"/>
        </w:tabs>
      </w:pPr>
      <w:r>
        <w:t>Previously, ASIO could obtain a warrant to use its questioning and detention powers only where that would assist the collection of intelligence in relation to a ‘terrorism offence’</w:t>
      </w:r>
      <w:r w:rsidR="005907F0">
        <w:t xml:space="preserve"> under the </w:t>
      </w:r>
      <w:r w:rsidR="005907F0" w:rsidRPr="00CA0231">
        <w:rPr>
          <w:i/>
          <w:iCs/>
        </w:rPr>
        <w:t xml:space="preserve">Criminal Code </w:t>
      </w:r>
      <w:r w:rsidR="00E36C02" w:rsidRPr="00402F3C">
        <w:rPr>
          <w:i/>
          <w:iCs/>
        </w:rPr>
        <w:t>Act 1995</w:t>
      </w:r>
      <w:r w:rsidR="00E36C02">
        <w:t xml:space="preserve"> </w:t>
      </w:r>
      <w:r w:rsidR="005907F0">
        <w:t>(Cth)</w:t>
      </w:r>
      <w:r w:rsidR="00710C0F">
        <w:t xml:space="preserve"> (Criminal Code)</w:t>
      </w:r>
      <w:r w:rsidR="005907F0">
        <w:t>.</w:t>
      </w:r>
      <w:r w:rsidR="005907F0">
        <w:rPr>
          <w:rStyle w:val="EndnoteReference"/>
        </w:rPr>
        <w:endnoteReference w:id="14"/>
      </w:r>
      <w:r w:rsidR="005907F0">
        <w:t xml:space="preserve"> </w:t>
      </w:r>
    </w:p>
    <w:p w14:paraId="6D953334" w14:textId="369A3255" w:rsidR="00976CB2" w:rsidRPr="00CC07D5" w:rsidRDefault="00117BA2" w:rsidP="00CC07D5">
      <w:pPr>
        <w:pStyle w:val="ListNumber"/>
      </w:pPr>
      <w:r w:rsidRPr="006E67A2">
        <w:t>In its 2020 report, the PJCIS</w:t>
      </w:r>
      <w:r w:rsidR="00425AE9" w:rsidRPr="006E67A2">
        <w:t xml:space="preserve"> indicated that</w:t>
      </w:r>
      <w:r w:rsidR="006F1CF9" w:rsidRPr="006E67A2">
        <w:t xml:space="preserve"> it was clear that </w:t>
      </w:r>
      <w:r w:rsidR="0063734F" w:rsidRPr="006E67A2">
        <w:t>the G</w:t>
      </w:r>
      <w:r w:rsidR="006F1CF9" w:rsidRPr="006E67A2">
        <w:t>overnment had given detailed consideration to the matter of broadening the questioning power</w:t>
      </w:r>
      <w:r w:rsidR="007D7815" w:rsidRPr="006E67A2">
        <w:t xml:space="preserve"> and </w:t>
      </w:r>
      <w:r w:rsidR="00384F5C" w:rsidRPr="006E67A2">
        <w:t>had decided</w:t>
      </w:r>
      <w:r w:rsidR="002F76D1" w:rsidRPr="006E67A2">
        <w:t xml:space="preserve"> </w:t>
      </w:r>
      <w:r w:rsidR="00A03411" w:rsidRPr="006E67A2">
        <w:t>to do so</w:t>
      </w:r>
      <w:r w:rsidR="00404F55" w:rsidRPr="006E67A2">
        <w:t xml:space="preserve">. </w:t>
      </w:r>
      <w:r w:rsidR="00CC07D5" w:rsidRPr="006E67A2">
        <w:t xml:space="preserve">The PJCIS </w:t>
      </w:r>
      <w:r w:rsidR="002A0F51">
        <w:t xml:space="preserve">was comfortable with </w:t>
      </w:r>
      <w:r w:rsidR="00CC07D5" w:rsidRPr="006E67A2">
        <w:t>this expansion ‘given the threat environment, as set out by the Director-General of ASIO at the 10 July 2020 public hearing’</w:t>
      </w:r>
      <w:r w:rsidR="00F06478">
        <w:t>.</w:t>
      </w:r>
      <w:r w:rsidR="00CC07D5">
        <w:rPr>
          <w:rStyle w:val="EndnoteReference"/>
          <w:rFonts w:cs="Open Sans"/>
        </w:rPr>
        <w:endnoteReference w:id="15"/>
      </w:r>
      <w:r w:rsidR="00CC07D5" w:rsidRPr="006E67A2">
        <w:t xml:space="preserve"> </w:t>
      </w:r>
      <w:r w:rsidR="00CC07D5">
        <w:t xml:space="preserve">At that hearing, the </w:t>
      </w:r>
      <w:r w:rsidR="00CC07D5" w:rsidRPr="006E67A2">
        <w:t xml:space="preserve">Director-General of ASIO </w:t>
      </w:r>
      <w:r w:rsidR="00CC07D5">
        <w:t>described</w:t>
      </w:r>
      <w:r w:rsidR="00CC07D5" w:rsidRPr="006E67A2">
        <w:t xml:space="preserve"> Australia’s security environment in his opening statement: </w:t>
      </w:r>
    </w:p>
    <w:p w14:paraId="60BBC901" w14:textId="42E2ED2E" w:rsidR="0034173D" w:rsidRPr="006E67A2" w:rsidRDefault="0037466A" w:rsidP="005A0AE7">
      <w:pPr>
        <w:pStyle w:val="ListNumber"/>
        <w:numPr>
          <w:ilvl w:val="0"/>
          <w:numId w:val="0"/>
        </w:numPr>
        <w:ind w:left="1440"/>
        <w:rPr>
          <w:rFonts w:cs="Open Sans"/>
          <w:sz w:val="22"/>
          <w:szCs w:val="22"/>
        </w:rPr>
      </w:pPr>
      <w:r w:rsidRPr="006E67A2">
        <w:rPr>
          <w:rFonts w:cs="Open Sans"/>
          <w:sz w:val="22"/>
          <w:szCs w:val="22"/>
        </w:rPr>
        <w:t>As the national security threat evolves, ASIO</w:t>
      </w:r>
      <w:r w:rsidR="00C54558">
        <w:rPr>
          <w:rFonts w:cs="Open Sans"/>
          <w:sz w:val="22"/>
          <w:szCs w:val="22"/>
        </w:rPr>
        <w:t>’</w:t>
      </w:r>
      <w:r w:rsidRPr="006E67A2">
        <w:rPr>
          <w:rFonts w:cs="Open Sans"/>
          <w:sz w:val="22"/>
          <w:szCs w:val="22"/>
        </w:rPr>
        <w:t xml:space="preserve">s ability to respond must also evolve. This bill gives ASIO the ability to </w:t>
      </w:r>
      <w:r w:rsidRPr="002E4CB1">
        <w:rPr>
          <w:rFonts w:cs="Open Sans"/>
          <w:sz w:val="22"/>
          <w:szCs w:val="22"/>
        </w:rPr>
        <w:t xml:space="preserve">respond to a challenging and changing security environment that includes unprecedented levels of </w:t>
      </w:r>
      <w:r w:rsidRPr="002E4CB1">
        <w:rPr>
          <w:rFonts w:cs="Open Sans"/>
          <w:sz w:val="22"/>
          <w:szCs w:val="22"/>
        </w:rPr>
        <w:lastRenderedPageBreak/>
        <w:t>espionage and foreign interference; a terrorist threat that remains at the elevated level of probable; an escalating threat of violence</w:t>
      </w:r>
      <w:r w:rsidRPr="006E67A2">
        <w:rPr>
          <w:rFonts w:cs="Open Sans"/>
          <w:sz w:val="22"/>
          <w:szCs w:val="22"/>
        </w:rPr>
        <w:t xml:space="preserve"> from extremists such as neo-Nazis, who are becoming more organised, committed and capable; Australians being radicalised to extreme ideology and support for violence at a younger age than previously; the possible return of battle-hardened foreign fighters from Syria and Iraq; multiple convicted terrorists being scheduled for release from jail over the next five years; and the continuing phenomenon of lone-actor attacks, ensuring or requiring us to have enhanced operational dexterity.</w:t>
      </w:r>
      <w:r w:rsidR="00083E1B">
        <w:rPr>
          <w:rStyle w:val="EndnoteReference"/>
          <w:rFonts w:cs="Open Sans"/>
          <w:szCs w:val="22"/>
        </w:rPr>
        <w:endnoteReference w:id="16"/>
      </w:r>
    </w:p>
    <w:p w14:paraId="5A5B70F7" w14:textId="6B7D4059" w:rsidR="00113E50" w:rsidRDefault="00446695" w:rsidP="00113E50">
      <w:pPr>
        <w:pStyle w:val="ListNumber"/>
        <w:tabs>
          <w:tab w:val="num" w:pos="605"/>
        </w:tabs>
      </w:pPr>
      <w:r>
        <w:t>The Department of Hom</w:t>
      </w:r>
      <w:r w:rsidR="00D27EA2">
        <w:t>e</w:t>
      </w:r>
      <w:r>
        <w:t xml:space="preserve"> Affairs </w:t>
      </w:r>
      <w:r w:rsidR="00495373">
        <w:t>also argued for the expansion on the basis that</w:t>
      </w:r>
      <w:r w:rsidR="00113E50">
        <w:t>:</w:t>
      </w:r>
    </w:p>
    <w:p w14:paraId="050489C5" w14:textId="122066B9" w:rsidR="00113E50" w:rsidRPr="008552C0" w:rsidRDefault="00113E50" w:rsidP="008552C0">
      <w:pPr>
        <w:pStyle w:val="ListNumber"/>
        <w:numPr>
          <w:ilvl w:val="0"/>
          <w:numId w:val="0"/>
        </w:numPr>
        <w:ind w:left="1440"/>
        <w:rPr>
          <w:sz w:val="22"/>
          <w:szCs w:val="22"/>
        </w:rPr>
      </w:pPr>
      <w:r w:rsidRPr="008552C0">
        <w:rPr>
          <w:sz w:val="22"/>
          <w:szCs w:val="22"/>
        </w:rPr>
        <w:t xml:space="preserve">Broadening the scope of the powers will ensure that questioning warrants may be used where appropriate to investigate those threats that pose the greatest potential harm to Australians and Australian interests. </w:t>
      </w:r>
      <w:r w:rsidR="004D5B12" w:rsidRPr="008552C0">
        <w:rPr>
          <w:sz w:val="22"/>
          <w:szCs w:val="22"/>
        </w:rPr>
        <w:t xml:space="preserve">Removing the existing link to a criminal offence better aligns the powers with ASIO’s functions as an intelligence agency. ASIO’s investigations focus on anticipating threats to security, often before it is possible to identify </w:t>
      </w:r>
      <w:r w:rsidR="005D3D82" w:rsidRPr="008552C0">
        <w:rPr>
          <w:sz w:val="22"/>
          <w:szCs w:val="22"/>
        </w:rPr>
        <w:t>a criminal offence. This amendment will enable the use of the powers to collect intelligence at an earlier stage of investigation by removing the need to establish the presence of criminality.</w:t>
      </w:r>
      <w:r w:rsidR="00A855FE">
        <w:rPr>
          <w:rStyle w:val="EndnoteReference"/>
          <w:szCs w:val="22"/>
        </w:rPr>
        <w:endnoteReference w:id="17"/>
      </w:r>
      <w:r w:rsidR="005D3D82" w:rsidRPr="008552C0">
        <w:rPr>
          <w:sz w:val="22"/>
          <w:szCs w:val="22"/>
        </w:rPr>
        <w:t xml:space="preserve"> </w:t>
      </w:r>
    </w:p>
    <w:p w14:paraId="60A37938" w14:textId="6994DBD1" w:rsidR="00F02D3C" w:rsidRPr="00A52CF4" w:rsidRDefault="002B3722" w:rsidP="005C1A10">
      <w:pPr>
        <w:pStyle w:val="ListNumber"/>
        <w:tabs>
          <w:tab w:val="num" w:pos="605"/>
        </w:tabs>
      </w:pPr>
      <w:r w:rsidRPr="00C916C7">
        <w:t xml:space="preserve">ASIO has argued </w:t>
      </w:r>
      <w:r w:rsidR="00E90D2D" w:rsidRPr="00C916C7">
        <w:t xml:space="preserve">for </w:t>
      </w:r>
      <w:r w:rsidR="00E90D2D" w:rsidRPr="00C916C7">
        <w:rPr>
          <w:rFonts w:cs="Open Sans"/>
          <w:shd w:val="clear" w:color="auto" w:fill="FFFFFF"/>
        </w:rPr>
        <w:t>the availability of compulsory questioning powers in relation to espionage and foreign interference on the basis of both the scale and breadth of current threats and the nature of such activities</w:t>
      </w:r>
      <w:r w:rsidR="00452183" w:rsidRPr="00C916C7">
        <w:rPr>
          <w:rFonts w:cs="Open Sans"/>
          <w:shd w:val="clear" w:color="auto" w:fill="FFFFFF"/>
        </w:rPr>
        <w:t>.</w:t>
      </w:r>
      <w:r w:rsidR="00452183" w:rsidRPr="002760E8">
        <w:rPr>
          <w:rStyle w:val="EndnoteReference"/>
          <w:rFonts w:cs="Open Sans"/>
          <w:szCs w:val="20"/>
          <w:shd w:val="clear" w:color="auto" w:fill="FFFFFF"/>
        </w:rPr>
        <w:endnoteReference w:id="18"/>
      </w:r>
    </w:p>
    <w:p w14:paraId="65E4EC80" w14:textId="7ED938E9" w:rsidR="00A52CF4" w:rsidRDefault="004945DE" w:rsidP="005C1A10">
      <w:pPr>
        <w:pStyle w:val="ListNumber"/>
        <w:tabs>
          <w:tab w:val="num" w:pos="605"/>
        </w:tabs>
      </w:pPr>
      <w:r>
        <w:t>The</w:t>
      </w:r>
      <w:r w:rsidR="00AE700D">
        <w:t xml:space="preserve"> </w:t>
      </w:r>
      <w:r w:rsidR="000116E1">
        <w:t xml:space="preserve">former </w:t>
      </w:r>
      <w:r w:rsidR="001E4997">
        <w:t>INSLM</w:t>
      </w:r>
      <w:r w:rsidR="00AE700D">
        <w:t xml:space="preserve">, </w:t>
      </w:r>
      <w:r w:rsidR="0098124F">
        <w:t xml:space="preserve">Mr </w:t>
      </w:r>
      <w:r w:rsidR="00AE700D">
        <w:t>Grant Donaldson SC</w:t>
      </w:r>
      <w:r>
        <w:t xml:space="preserve"> stated in his</w:t>
      </w:r>
      <w:r w:rsidR="000116E1">
        <w:t xml:space="preserve"> </w:t>
      </w:r>
      <w:r w:rsidR="00AE700D">
        <w:t>2022</w:t>
      </w:r>
      <w:r w:rsidR="00593C5A">
        <w:t>–</w:t>
      </w:r>
      <w:r w:rsidR="00AE700D">
        <w:t>2023 Annual Report</w:t>
      </w:r>
      <w:r w:rsidR="001E4997">
        <w:t xml:space="preserve"> </w:t>
      </w:r>
      <w:r w:rsidR="000116E1">
        <w:t>t</w:t>
      </w:r>
      <w:r w:rsidR="001944CB">
        <w:t xml:space="preserve">hat </w:t>
      </w:r>
      <w:r w:rsidR="00E34932">
        <w:t xml:space="preserve">there had been a number of prominent matters involving alleged acts of espionage and foreign interference </w:t>
      </w:r>
      <w:r w:rsidR="001944CB">
        <w:t xml:space="preserve">during the reporting </w:t>
      </w:r>
      <w:r w:rsidR="00E34932">
        <w:t xml:space="preserve">period. </w:t>
      </w:r>
      <w:r w:rsidR="00CC0289">
        <w:t xml:space="preserve">He </w:t>
      </w:r>
      <w:r w:rsidR="00C701A0">
        <w:t>set out 3 publicly reported cases:</w:t>
      </w:r>
    </w:p>
    <w:p w14:paraId="52611655" w14:textId="5FA4D069" w:rsidR="004A524C" w:rsidRDefault="00B01FB7" w:rsidP="00C701A0">
      <w:pPr>
        <w:pStyle w:val="ListNumber"/>
        <w:numPr>
          <w:ilvl w:val="0"/>
          <w:numId w:val="37"/>
        </w:numPr>
      </w:pPr>
      <w:r>
        <w:t>Di Sanh Duong</w:t>
      </w:r>
      <w:r w:rsidR="004A524C">
        <w:t xml:space="preserve"> </w:t>
      </w:r>
      <w:r w:rsidR="00487C4B">
        <w:t>–</w:t>
      </w:r>
      <w:r w:rsidR="004A524C">
        <w:t xml:space="preserve"> </w:t>
      </w:r>
      <w:r>
        <w:t>a prominent member of the Chinese</w:t>
      </w:r>
      <w:r w:rsidR="00AE7FE6">
        <w:t xml:space="preserve"> </w:t>
      </w:r>
      <w:r>
        <w:t xml:space="preserve">Australian community, who is accused of preparing for an act of foreign influence; </w:t>
      </w:r>
    </w:p>
    <w:p w14:paraId="06CE15E6" w14:textId="5867E926" w:rsidR="004A524C" w:rsidRDefault="00B01FB7" w:rsidP="00C701A0">
      <w:pPr>
        <w:pStyle w:val="ListNumber"/>
        <w:numPr>
          <w:ilvl w:val="0"/>
          <w:numId w:val="37"/>
        </w:numPr>
      </w:pPr>
      <w:r>
        <w:t>Marina Sologub</w:t>
      </w:r>
      <w:r w:rsidR="004A524C">
        <w:t xml:space="preserve"> </w:t>
      </w:r>
      <w:r w:rsidR="00487C4B">
        <w:t>–</w:t>
      </w:r>
      <w:r>
        <w:t xml:space="preserve"> an Irish citizen working for an Adelaide Council as a space-industry consultant, who had her visa cancelled over concerns about her Russian links; and</w:t>
      </w:r>
    </w:p>
    <w:p w14:paraId="1F3DDCFF" w14:textId="140EDF44" w:rsidR="00C701A0" w:rsidRDefault="00B01FB7" w:rsidP="00C701A0">
      <w:pPr>
        <w:pStyle w:val="ListNumber"/>
        <w:numPr>
          <w:ilvl w:val="0"/>
          <w:numId w:val="37"/>
        </w:numPr>
      </w:pPr>
      <w:r>
        <w:t>Alexander Csergo</w:t>
      </w:r>
      <w:r w:rsidR="004A524C">
        <w:t xml:space="preserve"> </w:t>
      </w:r>
      <w:r w:rsidR="00487C4B">
        <w:t>–</w:t>
      </w:r>
      <w:r>
        <w:t xml:space="preserve"> a businessman based in Shanghai, who has been arrested for allegedly selling Australian defence and security secrets to foreign spies.</w:t>
      </w:r>
      <w:r w:rsidR="00F77B22">
        <w:rPr>
          <w:rStyle w:val="EndnoteReference"/>
        </w:rPr>
        <w:endnoteReference w:id="19"/>
      </w:r>
    </w:p>
    <w:p w14:paraId="15A04DAF" w14:textId="30DBC67C" w:rsidR="00AE7FE6" w:rsidRDefault="00DC1CE4" w:rsidP="002E2CF5">
      <w:pPr>
        <w:pStyle w:val="ListNumber"/>
        <w:tabs>
          <w:tab w:val="num" w:pos="605"/>
        </w:tabs>
      </w:pPr>
      <w:r>
        <w:t>The Commission accepts that foreign interference and espionage may p</w:t>
      </w:r>
      <w:r w:rsidR="003F62AB">
        <w:t>ose significant threats to Australia’s national security</w:t>
      </w:r>
      <w:r>
        <w:t xml:space="preserve"> but</w:t>
      </w:r>
      <w:r w:rsidR="00DA10C8">
        <w:t xml:space="preserve"> repeats its </w:t>
      </w:r>
      <w:r w:rsidR="009C002B">
        <w:t>argument</w:t>
      </w:r>
      <w:r w:rsidR="00DA10C8">
        <w:t xml:space="preserve"> in its 2020 submissio</w:t>
      </w:r>
      <w:r w:rsidR="006C2D39">
        <w:t xml:space="preserve">n that </w:t>
      </w:r>
      <w:r>
        <w:t>th</w:t>
      </w:r>
      <w:r w:rsidR="009C002B">
        <w:t>is</w:t>
      </w:r>
      <w:r>
        <w:t xml:space="preserve"> fact alone does not justif</w:t>
      </w:r>
      <w:r w:rsidR="00F75159">
        <w:t xml:space="preserve">y </w:t>
      </w:r>
      <w:r w:rsidR="008E5ED1">
        <w:lastRenderedPageBreak/>
        <w:t xml:space="preserve">the </w:t>
      </w:r>
      <w:r w:rsidR="00BB32AD">
        <w:t xml:space="preserve">expansion and </w:t>
      </w:r>
      <w:r w:rsidR="008E5ED1">
        <w:t xml:space="preserve">retention of </w:t>
      </w:r>
      <w:r>
        <w:t>the most intrusive intelligence-gathering powers</w:t>
      </w:r>
      <w:r w:rsidR="0037436F">
        <w:t>.</w:t>
      </w:r>
      <w:r w:rsidR="00BC2DFC">
        <w:t xml:space="preserve"> </w:t>
      </w:r>
      <w:r w:rsidR="008F1651">
        <w:t xml:space="preserve">It </w:t>
      </w:r>
      <w:r w:rsidR="00A61CA7">
        <w:t>has not been demonstrated</w:t>
      </w:r>
      <w:r w:rsidR="00DB321E">
        <w:t xml:space="preserve"> </w:t>
      </w:r>
      <w:r w:rsidR="005A1D56">
        <w:t xml:space="preserve">that </w:t>
      </w:r>
      <w:r w:rsidR="00F93908">
        <w:t xml:space="preserve">other </w:t>
      </w:r>
      <w:r w:rsidR="00F341FC">
        <w:t xml:space="preserve">existing </w:t>
      </w:r>
      <w:r w:rsidR="005A1D56">
        <w:t xml:space="preserve">mechanisms were inadequate </w:t>
      </w:r>
      <w:r w:rsidR="00681462">
        <w:t xml:space="preserve">with respect to </w:t>
      </w:r>
      <w:r w:rsidR="00DC7220">
        <w:t xml:space="preserve">the </w:t>
      </w:r>
      <w:r w:rsidR="006B7C63">
        <w:t>3 publicly reported cases</w:t>
      </w:r>
      <w:r w:rsidR="003C0E04">
        <w:t xml:space="preserve"> referred to in the INSLM’s annual report. </w:t>
      </w:r>
      <w:r w:rsidR="006B7C63">
        <w:t xml:space="preserve"> </w:t>
      </w:r>
    </w:p>
    <w:p w14:paraId="3FDE7D4D" w14:textId="75BE08A6" w:rsidR="00C806A2" w:rsidRDefault="00A75603" w:rsidP="00037F1A">
      <w:pPr>
        <w:pStyle w:val="ListNumber"/>
        <w:tabs>
          <w:tab w:val="num" w:pos="605"/>
        </w:tabs>
        <w:rPr>
          <w:rFonts w:cs="Open Sans"/>
        </w:rPr>
      </w:pPr>
      <w:r>
        <w:rPr>
          <w:rFonts w:cs="Open Sans"/>
        </w:rPr>
        <w:t>The Commission refers to the re</w:t>
      </w:r>
      <w:r w:rsidR="00A66810">
        <w:rPr>
          <w:rFonts w:cs="Open Sans"/>
        </w:rPr>
        <w:t>marks of the</w:t>
      </w:r>
      <w:r w:rsidR="00153485">
        <w:rPr>
          <w:rFonts w:cs="Open Sans"/>
        </w:rPr>
        <w:t xml:space="preserve"> former</w:t>
      </w:r>
      <w:r w:rsidR="00A66810">
        <w:rPr>
          <w:rFonts w:cs="Open Sans"/>
        </w:rPr>
        <w:t xml:space="preserve"> I</w:t>
      </w:r>
      <w:r w:rsidR="002C101D">
        <w:rPr>
          <w:rFonts w:cs="Open Sans"/>
        </w:rPr>
        <w:t>nspector-General of Intelligence and Security</w:t>
      </w:r>
      <w:r w:rsidR="00D6467E">
        <w:rPr>
          <w:rFonts w:cs="Open Sans"/>
        </w:rPr>
        <w:t xml:space="preserve"> (IGIS)</w:t>
      </w:r>
      <w:r w:rsidR="001B6FF8">
        <w:rPr>
          <w:rFonts w:cs="Open Sans"/>
        </w:rPr>
        <w:t>, the Hon Margaret Stone AO</w:t>
      </w:r>
      <w:r w:rsidR="00A66810">
        <w:rPr>
          <w:rFonts w:cs="Open Sans"/>
        </w:rPr>
        <w:t xml:space="preserve"> in </w:t>
      </w:r>
      <w:r w:rsidR="00A728B9">
        <w:rPr>
          <w:rFonts w:cs="Open Sans"/>
        </w:rPr>
        <w:t>her submission to the 2017 PJCIS review</w:t>
      </w:r>
      <w:r w:rsidR="0016217E">
        <w:rPr>
          <w:rFonts w:cs="Open Sans"/>
        </w:rPr>
        <w:t xml:space="preserve">: </w:t>
      </w:r>
    </w:p>
    <w:p w14:paraId="72B81A86" w14:textId="4BAF0445" w:rsidR="0016217E" w:rsidRPr="00C80BC5" w:rsidRDefault="00881B95" w:rsidP="00881B95">
      <w:pPr>
        <w:pStyle w:val="ListNumber"/>
        <w:numPr>
          <w:ilvl w:val="0"/>
          <w:numId w:val="0"/>
        </w:numPr>
        <w:ind w:left="1440"/>
        <w:rPr>
          <w:rFonts w:cs="Open Sans"/>
          <w:sz w:val="22"/>
          <w:szCs w:val="22"/>
        </w:rPr>
      </w:pPr>
      <w:r w:rsidRPr="00C80BC5">
        <w:rPr>
          <w:rFonts w:cs="Open Sans"/>
          <w:sz w:val="22"/>
          <w:szCs w:val="22"/>
          <w:shd w:val="clear" w:color="auto" w:fill="FFFFFF"/>
        </w:rPr>
        <w:t>One of the key things that IGIS considers when looking at the propriety of ASIO operations is that the exercise of a power should be proportionate to the gravity of the threat posed, the probability of its occurrence, as well as the imminence of the threat. The threat of an imminent major terrorist attack in Australia is at the top of the current scale of potential threats and would justify the use of the most intrusive powers. Other threats to Australia, including from espionage and foreign interference, can also be serious but this does not mean that there is no hierarchy of threats.</w:t>
      </w:r>
      <w:r w:rsidR="003F44D4">
        <w:rPr>
          <w:rStyle w:val="EndnoteReference"/>
          <w:rFonts w:cs="Open Sans"/>
          <w:szCs w:val="22"/>
          <w:shd w:val="clear" w:color="auto" w:fill="FFFFFF"/>
        </w:rPr>
        <w:endnoteReference w:id="20"/>
      </w:r>
    </w:p>
    <w:p w14:paraId="5A8AF738" w14:textId="25455C20" w:rsidR="00DC4204" w:rsidRPr="00316670" w:rsidRDefault="00417242" w:rsidP="00316670">
      <w:pPr>
        <w:pStyle w:val="ListNumber"/>
        <w:rPr>
          <w:rFonts w:cs="Open Sans"/>
        </w:rPr>
      </w:pPr>
      <w:r>
        <w:rPr>
          <w:rFonts w:cs="Open Sans"/>
        </w:rPr>
        <w:t>While t</w:t>
      </w:r>
      <w:r w:rsidR="00051DC2">
        <w:rPr>
          <w:rFonts w:cs="Open Sans"/>
        </w:rPr>
        <w:t>he</w:t>
      </w:r>
      <w:r w:rsidR="007C0B88">
        <w:rPr>
          <w:rFonts w:cs="Open Sans"/>
        </w:rPr>
        <w:t xml:space="preserve"> retention of a compulsory questioning power </w:t>
      </w:r>
      <w:r w:rsidR="00BC1A9C">
        <w:rPr>
          <w:rFonts w:cs="Open Sans"/>
        </w:rPr>
        <w:t xml:space="preserve">may be justified </w:t>
      </w:r>
      <w:r>
        <w:rPr>
          <w:rFonts w:cs="Open Sans"/>
        </w:rPr>
        <w:t xml:space="preserve">in order </w:t>
      </w:r>
      <w:r w:rsidR="00BC1A9C">
        <w:rPr>
          <w:rFonts w:cs="Open Sans"/>
        </w:rPr>
        <w:t xml:space="preserve">to combat terrorism, </w:t>
      </w:r>
      <w:r w:rsidR="00805319">
        <w:rPr>
          <w:rFonts w:cs="Open Sans"/>
        </w:rPr>
        <w:t>it has not been demonstrated that</w:t>
      </w:r>
      <w:r w:rsidR="00D6159D">
        <w:rPr>
          <w:rFonts w:cs="Open Sans"/>
        </w:rPr>
        <w:t xml:space="preserve"> </w:t>
      </w:r>
      <w:r w:rsidR="0071676A">
        <w:rPr>
          <w:rFonts w:cs="Open Sans"/>
        </w:rPr>
        <w:t>such a power is</w:t>
      </w:r>
      <w:r w:rsidR="00D6159D">
        <w:rPr>
          <w:rFonts w:cs="Open Sans"/>
        </w:rPr>
        <w:t xml:space="preserve"> </w:t>
      </w:r>
      <w:r w:rsidR="00D6159D">
        <w:t>necessary or proportionate</w:t>
      </w:r>
      <w:r w:rsidR="00805319">
        <w:rPr>
          <w:rFonts w:cs="Open Sans"/>
        </w:rPr>
        <w:t xml:space="preserve"> </w:t>
      </w:r>
      <w:r w:rsidR="00160E78">
        <w:rPr>
          <w:rFonts w:cs="Open Sans"/>
        </w:rPr>
        <w:t xml:space="preserve">in relation to </w:t>
      </w:r>
      <w:r w:rsidR="00E63628">
        <w:rPr>
          <w:rFonts w:cs="Open Sans"/>
        </w:rPr>
        <w:t xml:space="preserve">other kinds of risks to security. </w:t>
      </w:r>
    </w:p>
    <w:p w14:paraId="7E4E2E61" w14:textId="6ADA273E" w:rsidR="00DA342E" w:rsidRPr="00393CF2" w:rsidRDefault="0099189B" w:rsidP="00393CF2">
      <w:pPr>
        <w:pStyle w:val="ListNumber"/>
      </w:pPr>
      <w:r w:rsidRPr="00393CF2">
        <w:t xml:space="preserve">The Commission agrees with the </w:t>
      </w:r>
      <w:r w:rsidR="006F4B6D" w:rsidRPr="00393CF2">
        <w:t>Law Council of Australia</w:t>
      </w:r>
      <w:r w:rsidR="00D71E7B" w:rsidRPr="00393CF2">
        <w:t xml:space="preserve"> that </w:t>
      </w:r>
      <w:r w:rsidR="00D72389" w:rsidRPr="00393CF2">
        <w:t>ASIO</w:t>
      </w:r>
      <w:r w:rsidR="00F44F25">
        <w:t>’</w:t>
      </w:r>
      <w:r w:rsidR="00D72389" w:rsidRPr="00393CF2">
        <w:t xml:space="preserve">s compulsory questioning powers </w:t>
      </w:r>
      <w:r w:rsidR="00DA342E" w:rsidRPr="00393CF2">
        <w:t xml:space="preserve">apply in </w:t>
      </w:r>
      <w:r w:rsidR="007F763D" w:rsidRPr="00393CF2">
        <w:t>very broad circumstances</w:t>
      </w:r>
      <w:r w:rsidR="00545B77" w:rsidRPr="00393CF2">
        <w:t>:</w:t>
      </w:r>
    </w:p>
    <w:p w14:paraId="573BE771" w14:textId="75B946C3" w:rsidR="0039703B" w:rsidRPr="00393CF2" w:rsidRDefault="00393CF2" w:rsidP="00393CF2">
      <w:pPr>
        <w:pStyle w:val="ListNumber"/>
        <w:numPr>
          <w:ilvl w:val="0"/>
          <w:numId w:val="0"/>
        </w:numPr>
        <w:ind w:left="1440"/>
        <w:rPr>
          <w:sz w:val="22"/>
          <w:szCs w:val="22"/>
        </w:rPr>
      </w:pPr>
      <w:r w:rsidRPr="00393CF2">
        <w:rPr>
          <w:sz w:val="22"/>
          <w:szCs w:val="22"/>
        </w:rPr>
        <w:t>The inclusion of these matters in the re-designed questioning warrant scheme will mean that compulsory questioning powers are available to ASIO to investigate threats to Australia’s economic or political interests, and not merely the protection of life and safety, as is presently the case for terrorism offences. This breadth will be compounded by the fact that adults who are not the targets of investigations may be compulsorily questioned to obtain information about third parties. The proposed expansion will also mean that there will be greater scope for the exercise of multiple investigative powers by ASIO and the AFP against the same individuals.</w:t>
      </w:r>
      <w:r w:rsidR="00190ABD">
        <w:rPr>
          <w:rStyle w:val="EndnoteReference"/>
          <w:szCs w:val="22"/>
        </w:rPr>
        <w:endnoteReference w:id="21"/>
      </w:r>
      <w:r w:rsidR="00545B77" w:rsidRPr="00393CF2">
        <w:rPr>
          <w:sz w:val="22"/>
          <w:szCs w:val="22"/>
        </w:rPr>
        <w:t xml:space="preserve"> </w:t>
      </w:r>
    </w:p>
    <w:p w14:paraId="442308AC" w14:textId="51BFEBF3" w:rsidR="003A38EF" w:rsidRDefault="003A38EF" w:rsidP="00037F1A">
      <w:pPr>
        <w:pStyle w:val="ListNumber"/>
        <w:tabs>
          <w:tab w:val="num" w:pos="605"/>
        </w:tabs>
      </w:pPr>
      <w:r>
        <w:t xml:space="preserve">The Commission does not consider that </w:t>
      </w:r>
      <w:r w:rsidR="00426FFF">
        <w:t xml:space="preserve">the scope of ASIO’s compulsory questioning powers </w:t>
      </w:r>
      <w:r>
        <w:t xml:space="preserve">under the ASIO Act, </w:t>
      </w:r>
      <w:r w:rsidR="00DB29DA">
        <w:t>and the human rights limitations that would entail, has been demonstrated to be necessary or proportionate to achieve a com</w:t>
      </w:r>
      <w:r w:rsidR="00F145A4">
        <w:t xml:space="preserve">pelling objective. </w:t>
      </w:r>
    </w:p>
    <w:p w14:paraId="375BEAA7" w14:textId="2CD776CC" w:rsidR="002B2B74" w:rsidRPr="00882C98" w:rsidRDefault="002B2B74" w:rsidP="007C72F6">
      <w:pPr>
        <w:pStyle w:val="ListNumber"/>
        <w:numPr>
          <w:ilvl w:val="0"/>
          <w:numId w:val="0"/>
        </w:numPr>
        <w:ind w:left="1094"/>
        <w:rPr>
          <w:b/>
          <w:bCs/>
        </w:rPr>
      </w:pPr>
      <w:r w:rsidRPr="00882C98">
        <w:rPr>
          <w:b/>
          <w:bCs/>
        </w:rPr>
        <w:t xml:space="preserve">Recommendation </w:t>
      </w:r>
      <w:r w:rsidR="005C0AF1">
        <w:rPr>
          <w:b/>
          <w:bCs/>
        </w:rPr>
        <w:t>2</w:t>
      </w:r>
    </w:p>
    <w:p w14:paraId="1B995C1D" w14:textId="77777777" w:rsidR="000921B9" w:rsidRDefault="00DC6D4C" w:rsidP="00A312E0">
      <w:pPr>
        <w:pStyle w:val="ListNumber"/>
        <w:numPr>
          <w:ilvl w:val="0"/>
          <w:numId w:val="0"/>
        </w:numPr>
        <w:ind w:left="1094"/>
      </w:pPr>
      <w:r>
        <w:t xml:space="preserve">The provisions </w:t>
      </w:r>
      <w:r w:rsidR="00255D5B">
        <w:t xml:space="preserve">allowing </w:t>
      </w:r>
      <w:r w:rsidR="00485D3C">
        <w:t xml:space="preserve">a QW to be </w:t>
      </w:r>
      <w:r w:rsidR="00B101CA">
        <w:t xml:space="preserve">issued </w:t>
      </w:r>
      <w:r w:rsidR="00CD130E">
        <w:t>to assist the collection of</w:t>
      </w:r>
      <w:r w:rsidR="007631AF">
        <w:t xml:space="preserve"> intelligence in relation to </w:t>
      </w:r>
      <w:r w:rsidR="00D24EAB">
        <w:t xml:space="preserve">espionage, acts of foreign interference or politically motivated violence should be repealed. </w:t>
      </w:r>
      <w:r w:rsidR="0050277A">
        <w:t>A QW should only be able to be issued in relation to a terrorism offence.</w:t>
      </w:r>
    </w:p>
    <w:p w14:paraId="7D0F4A61" w14:textId="3ABEF1C4" w:rsidR="00203C0A" w:rsidRDefault="00C5023D" w:rsidP="00037F1A">
      <w:pPr>
        <w:pStyle w:val="Heading2"/>
        <w:tabs>
          <w:tab w:val="clear" w:pos="851"/>
          <w:tab w:val="num" w:pos="1096"/>
        </w:tabs>
      </w:pPr>
      <w:bookmarkStart w:id="30" w:name="_Toc157688462"/>
      <w:r>
        <w:lastRenderedPageBreak/>
        <w:t xml:space="preserve">Issuing authority </w:t>
      </w:r>
      <w:r w:rsidR="00C82443">
        <w:t xml:space="preserve">for </w:t>
      </w:r>
      <w:r w:rsidR="00771E52">
        <w:t xml:space="preserve">questioning </w:t>
      </w:r>
      <w:r w:rsidR="00C82443">
        <w:t>warrants</w:t>
      </w:r>
      <w:bookmarkEnd w:id="30"/>
    </w:p>
    <w:p w14:paraId="214B4936" w14:textId="6C614EF3" w:rsidR="00C5023D" w:rsidRDefault="00E92045" w:rsidP="00C5023D">
      <w:pPr>
        <w:pStyle w:val="ListNumber"/>
      </w:pPr>
      <w:r>
        <w:t xml:space="preserve">The current </w:t>
      </w:r>
      <w:r w:rsidR="00D70D4B">
        <w:t xml:space="preserve">QW </w:t>
      </w:r>
      <w:r>
        <w:t>regime</w:t>
      </w:r>
      <w:r w:rsidR="006245C0">
        <w:t xml:space="preserve"> </w:t>
      </w:r>
      <w:r w:rsidR="006E5D35">
        <w:t>provide</w:t>
      </w:r>
      <w:r>
        <w:t>s</w:t>
      </w:r>
      <w:r w:rsidR="006E5D35">
        <w:t xml:space="preserve"> the Attorney-General with the sole responsibility for issuing, varying and revoking a QW.</w:t>
      </w:r>
      <w:r w:rsidR="0097597A">
        <w:rPr>
          <w:rStyle w:val="EndnoteReference"/>
        </w:rPr>
        <w:endnoteReference w:id="22"/>
      </w:r>
      <w:r w:rsidR="006E5D35">
        <w:t xml:space="preserve"> </w:t>
      </w:r>
      <w:r w:rsidR="00EB4FB5">
        <w:t xml:space="preserve">Previously, a </w:t>
      </w:r>
      <w:r w:rsidR="00046156">
        <w:t xml:space="preserve">QW </w:t>
      </w:r>
      <w:r w:rsidR="00EB4FB5">
        <w:t xml:space="preserve">could only be issued by an issuing authority </w:t>
      </w:r>
      <w:r w:rsidR="00033FBB">
        <w:t>who was</w:t>
      </w:r>
      <w:r w:rsidR="008537EF">
        <w:t xml:space="preserve"> </w:t>
      </w:r>
      <w:r w:rsidR="00EB4FB5">
        <w:t>a judge acting in their personal capacity</w:t>
      </w:r>
      <w:r w:rsidR="008739F7">
        <w:t xml:space="preserve"> and only </w:t>
      </w:r>
      <w:r w:rsidR="00770814">
        <w:t xml:space="preserve">after the Attorney-General’s consent was received. </w:t>
      </w:r>
    </w:p>
    <w:p w14:paraId="284BB595" w14:textId="3D74C24D" w:rsidR="00770814" w:rsidRDefault="006B6F1B" w:rsidP="00483E66">
      <w:pPr>
        <w:pStyle w:val="ListNumber"/>
      </w:pPr>
      <w:r>
        <w:t>A</w:t>
      </w:r>
      <w:r w:rsidR="00BF7B09">
        <w:t xml:space="preserve"> QW may</w:t>
      </w:r>
      <w:r>
        <w:t xml:space="preserve"> also</w:t>
      </w:r>
      <w:r w:rsidR="00BF7B09">
        <w:t xml:space="preserve"> be issued </w:t>
      </w:r>
      <w:r w:rsidR="000F2051">
        <w:t>by the</w:t>
      </w:r>
      <w:r w:rsidR="00ED65BF">
        <w:t xml:space="preserve"> Attorney-General </w:t>
      </w:r>
      <w:r w:rsidR="00E84D50">
        <w:t xml:space="preserve">in an emergency, </w:t>
      </w:r>
      <w:r w:rsidR="00ED65BF">
        <w:t xml:space="preserve">upon an oral request by the </w:t>
      </w:r>
      <w:r w:rsidR="00EF2AF1">
        <w:t xml:space="preserve">Director-General of </w:t>
      </w:r>
      <w:r w:rsidR="008E611C">
        <w:t xml:space="preserve">Security </w:t>
      </w:r>
      <w:r w:rsidR="00EF2AF1">
        <w:t>if</w:t>
      </w:r>
      <w:r w:rsidR="00B5799E">
        <w:t xml:space="preserve"> satisfied that there are reasonable grounds </w:t>
      </w:r>
      <w:r w:rsidR="00F62E72">
        <w:t>that the delay caused by issuing a written warrant may be prejudicial to security.</w:t>
      </w:r>
      <w:r w:rsidR="00EE7357">
        <w:rPr>
          <w:rStyle w:val="EndnoteReference"/>
        </w:rPr>
        <w:endnoteReference w:id="23"/>
      </w:r>
      <w:r w:rsidR="00F62E72">
        <w:t xml:space="preserve"> </w:t>
      </w:r>
      <w:r w:rsidR="00CF3113">
        <w:t xml:space="preserve"> </w:t>
      </w:r>
    </w:p>
    <w:p w14:paraId="7C36BD0D" w14:textId="09950C1D" w:rsidR="00C578B5" w:rsidRPr="00AE0AD1" w:rsidRDefault="00C578B5" w:rsidP="00C24F51">
      <w:pPr>
        <w:pStyle w:val="ListNumber"/>
      </w:pPr>
      <w:r w:rsidRPr="00AE0AD1">
        <w:t>The Department of Home Affairs</w:t>
      </w:r>
      <w:r w:rsidR="007C3054">
        <w:t xml:space="preserve"> </w:t>
      </w:r>
      <w:r w:rsidR="00960302">
        <w:t xml:space="preserve">has previously </w:t>
      </w:r>
      <w:r w:rsidR="00C35CFF">
        <w:t xml:space="preserve">argued </w:t>
      </w:r>
      <w:r w:rsidR="0000360B">
        <w:t xml:space="preserve">that </w:t>
      </w:r>
      <w:r w:rsidR="00393608">
        <w:t xml:space="preserve">this more </w:t>
      </w:r>
      <w:r w:rsidR="00A13C7C">
        <w:t xml:space="preserve">‘streamlined’ </w:t>
      </w:r>
      <w:r w:rsidR="00EC7E1E">
        <w:t>warrant issuing process</w:t>
      </w:r>
      <w:r w:rsidR="00393608">
        <w:t xml:space="preserve"> is consistent with </w:t>
      </w:r>
      <w:r w:rsidR="0006744F">
        <w:t xml:space="preserve">the authorisation of other ASIO warrants and </w:t>
      </w:r>
      <w:r w:rsidR="00BD5B4E">
        <w:t xml:space="preserve">ensures that ASIO’s compulsory </w:t>
      </w:r>
      <w:r w:rsidR="00C24F51">
        <w:t>questioning powers are operationally efficient in a fast-paced, high-threat environment.</w:t>
      </w:r>
      <w:r w:rsidR="00972736">
        <w:rPr>
          <w:rStyle w:val="EndnoteReference"/>
        </w:rPr>
        <w:endnoteReference w:id="24"/>
      </w:r>
      <w:r w:rsidR="00C24F51">
        <w:t xml:space="preserve"> </w:t>
      </w:r>
      <w:r w:rsidR="00EC7E1E">
        <w:t xml:space="preserve"> </w:t>
      </w:r>
    </w:p>
    <w:p w14:paraId="53B1EE72" w14:textId="1137E7D2" w:rsidR="008A2BE1" w:rsidRPr="00AE0AD1" w:rsidRDefault="008A2BE1" w:rsidP="008A2BE1">
      <w:pPr>
        <w:pStyle w:val="ListNumber"/>
      </w:pPr>
      <w:r w:rsidRPr="00AE0AD1">
        <w:t>The</w:t>
      </w:r>
      <w:r w:rsidR="00001DC0">
        <w:t xml:space="preserve"> former</w:t>
      </w:r>
      <w:r w:rsidRPr="00AE0AD1">
        <w:t xml:space="preserve"> IGIS, the Hon Margaret Stone AO, pointed out that Australia is alone among the other countries in the </w:t>
      </w:r>
      <w:r>
        <w:t>‘</w:t>
      </w:r>
      <w:r w:rsidRPr="7EA2DDC8">
        <w:t>F</w:t>
      </w:r>
      <w:r w:rsidRPr="00AE0AD1">
        <w:t>ive</w:t>
      </w:r>
      <w:r w:rsidRPr="7EA2DDC8">
        <w:t xml:space="preserve"> E</w:t>
      </w:r>
      <w:r w:rsidRPr="00AE0AD1">
        <w:t>yes alliance</w:t>
      </w:r>
      <w:r>
        <w:t>’</w:t>
      </w:r>
      <w:r w:rsidRPr="00AE0AD1">
        <w:t xml:space="preserve"> in authorising its intelligence services to conduct compulsory questioning. She submitted that the removal of the role of an independent issuing authority </w:t>
      </w:r>
      <w:r w:rsidR="00AE6E14">
        <w:t>departs from the trend towards increased</w:t>
      </w:r>
      <w:r w:rsidR="00D6521F">
        <w:t xml:space="preserve"> </w:t>
      </w:r>
      <w:r w:rsidRPr="00AE0AD1">
        <w:t>requirements for external authorisation for intelligence activities</w:t>
      </w:r>
      <w:r w:rsidR="00936EE8">
        <w:t xml:space="preserve"> such as in the United Kingdom and New Zealand, which require intrusive powers to be approved by the responsible Minister and an independent judicial commissioner</w:t>
      </w:r>
      <w:r w:rsidRPr="00AE0AD1">
        <w:t>.</w:t>
      </w:r>
      <w:r w:rsidRPr="00AE0AD1">
        <w:rPr>
          <w:rStyle w:val="EndnoteReference"/>
          <w:rFonts w:cs="Open Sans"/>
        </w:rPr>
        <w:endnoteReference w:id="25"/>
      </w:r>
      <w:r w:rsidR="00026FBC">
        <w:t xml:space="preserve"> </w:t>
      </w:r>
    </w:p>
    <w:p w14:paraId="2D42191E" w14:textId="1DB2578F" w:rsidR="00452CC0" w:rsidRDefault="004439D8" w:rsidP="00452CC0">
      <w:pPr>
        <w:pStyle w:val="ListNumber"/>
      </w:pPr>
      <w:r>
        <w:t xml:space="preserve">The Commission agrees </w:t>
      </w:r>
      <w:r w:rsidR="00205DB9">
        <w:t>with</w:t>
      </w:r>
      <w:r>
        <w:t xml:space="preserve"> Dr Nicola McGarrity an</w:t>
      </w:r>
      <w:r w:rsidR="00452CC0">
        <w:t xml:space="preserve">d Professor George Williams </w:t>
      </w:r>
      <w:r w:rsidR="00A178C8">
        <w:t xml:space="preserve">AO </w:t>
      </w:r>
      <w:r w:rsidR="00452CC0">
        <w:t>that</w:t>
      </w:r>
      <w:r w:rsidR="00D4752D">
        <w:t xml:space="preserve"> an</w:t>
      </w:r>
      <w:r w:rsidR="0069069C">
        <w:t xml:space="preserve"> </w:t>
      </w:r>
      <w:r w:rsidR="001151C8">
        <w:t>independent</w:t>
      </w:r>
      <w:r w:rsidR="00AD713C">
        <w:t xml:space="preserve"> </w:t>
      </w:r>
      <w:r w:rsidR="00EC0CA5">
        <w:t>issuing authority</w:t>
      </w:r>
      <w:r w:rsidR="00CC00B1">
        <w:t xml:space="preserve"> process</w:t>
      </w:r>
    </w:p>
    <w:p w14:paraId="466C007F" w14:textId="473598FD" w:rsidR="003F5A38" w:rsidRPr="00031B18" w:rsidRDefault="00026FBC" w:rsidP="00C44DAC">
      <w:pPr>
        <w:pStyle w:val="ListNumber"/>
        <w:numPr>
          <w:ilvl w:val="0"/>
          <w:numId w:val="0"/>
        </w:numPr>
        <w:ind w:left="1457" w:hanging="737"/>
        <w:rPr>
          <w:sz w:val="22"/>
          <w:szCs w:val="22"/>
        </w:rPr>
      </w:pPr>
      <w:r>
        <w:tab/>
      </w:r>
      <w:r w:rsidR="00C44DAC" w:rsidRPr="0073470B">
        <w:rPr>
          <w:sz w:val="22"/>
          <w:szCs w:val="22"/>
        </w:rPr>
        <w:tab/>
      </w:r>
      <w:r w:rsidR="007D49B7" w:rsidRPr="0073470B">
        <w:rPr>
          <w:sz w:val="22"/>
          <w:szCs w:val="22"/>
        </w:rPr>
        <w:t>plays an integra</w:t>
      </w:r>
      <w:r w:rsidR="00D6521F" w:rsidRPr="0073470B">
        <w:rPr>
          <w:sz w:val="22"/>
          <w:szCs w:val="22"/>
        </w:rPr>
        <w:t xml:space="preserve">l </w:t>
      </w:r>
      <w:r w:rsidR="007D49B7" w:rsidRPr="0073470B">
        <w:rPr>
          <w:sz w:val="22"/>
          <w:szCs w:val="22"/>
        </w:rPr>
        <w:t>role in safeguarding the fundamental human rights of the person in relation to whom a</w:t>
      </w:r>
      <w:r w:rsidR="000D6985" w:rsidRPr="0073470B">
        <w:rPr>
          <w:sz w:val="22"/>
          <w:szCs w:val="22"/>
        </w:rPr>
        <w:t xml:space="preserve"> Questioning Warrant is sought. Furthermore, and just as importantly, its involvement helps to maintain public confidence that the decision-making process has been approached in a non-discriminatory manner</w:t>
      </w:r>
      <w:r w:rsidR="0046323B" w:rsidRPr="00031B18">
        <w:rPr>
          <w:sz w:val="22"/>
          <w:szCs w:val="22"/>
        </w:rPr>
        <w:t>.</w:t>
      </w:r>
      <w:r w:rsidR="00610C7A">
        <w:rPr>
          <w:rStyle w:val="EndnoteReference"/>
          <w:szCs w:val="22"/>
        </w:rPr>
        <w:endnoteReference w:id="26"/>
      </w:r>
      <w:r w:rsidR="0046323B" w:rsidRPr="00031B18">
        <w:rPr>
          <w:sz w:val="22"/>
          <w:szCs w:val="22"/>
        </w:rPr>
        <w:t xml:space="preserve"> </w:t>
      </w:r>
    </w:p>
    <w:p w14:paraId="21BE6838" w14:textId="7CCD1B1F" w:rsidR="00BF7028" w:rsidRDefault="00FA754D" w:rsidP="00F5046E">
      <w:pPr>
        <w:pStyle w:val="ListNumber"/>
      </w:pPr>
      <w:r>
        <w:t xml:space="preserve">The extraordinary nature of </w:t>
      </w:r>
      <w:r w:rsidR="00031B18">
        <w:t xml:space="preserve">ASIO’s </w:t>
      </w:r>
      <w:r w:rsidR="00407134">
        <w:t>questioning powers</w:t>
      </w:r>
      <w:r w:rsidR="0001113F">
        <w:t xml:space="preserve"> </w:t>
      </w:r>
      <w:r w:rsidR="006D4711">
        <w:t xml:space="preserve">differentiate </w:t>
      </w:r>
      <w:r w:rsidR="00151391">
        <w:t xml:space="preserve">them </w:t>
      </w:r>
      <w:r w:rsidR="006D4711">
        <w:t xml:space="preserve">from </w:t>
      </w:r>
      <w:r>
        <w:t xml:space="preserve">its </w:t>
      </w:r>
      <w:r w:rsidR="0024515B">
        <w:t>other special powers</w:t>
      </w:r>
      <w:r>
        <w:t>. It follows that such powers</w:t>
      </w:r>
      <w:r w:rsidR="0024515B">
        <w:t xml:space="preserve"> </w:t>
      </w:r>
      <w:r w:rsidR="00F272A9">
        <w:t>require greater independent oversight, not less.</w:t>
      </w:r>
      <w:r w:rsidR="00407134" w:rsidRPr="00407134">
        <w:t xml:space="preserve"> </w:t>
      </w:r>
      <w:r w:rsidR="00407134" w:rsidRPr="00971C00">
        <w:t>Limitations on human rights cannot be justified only on the basis of administrative efficiency.</w:t>
      </w:r>
    </w:p>
    <w:p w14:paraId="34AD90E6" w14:textId="35D6C85D" w:rsidR="00F5046E" w:rsidRPr="001D4634" w:rsidRDefault="00F5046E" w:rsidP="00F5046E">
      <w:pPr>
        <w:pStyle w:val="ListNumber"/>
      </w:pPr>
      <w:r w:rsidRPr="00971C00">
        <w:t xml:space="preserve">The Commission considers that a requirement that warrants be both issued and supervised by </w:t>
      </w:r>
      <w:r w:rsidR="00737D7E">
        <w:t xml:space="preserve">judges as </w:t>
      </w:r>
      <w:r w:rsidRPr="00971C00">
        <w:t xml:space="preserve">independent </w:t>
      </w:r>
      <w:r w:rsidR="00361CEB">
        <w:t xml:space="preserve">persons </w:t>
      </w:r>
      <w:r w:rsidRPr="00971C00">
        <w:t xml:space="preserve">is a vital safeguard to ensure that these powers are only authorised where lawful and appropriate. </w:t>
      </w:r>
      <w:r w:rsidR="00221893" w:rsidRPr="00971C00">
        <w:rPr>
          <w:rFonts w:cs="Open Sans"/>
          <w:shd w:val="clear" w:color="auto" w:fill="FFFFFF"/>
        </w:rPr>
        <w:t>It is likely to ensure applications are well-</w:t>
      </w:r>
      <w:r w:rsidR="00221893" w:rsidRPr="00971C00">
        <w:rPr>
          <w:rFonts w:cs="Open Sans"/>
          <w:shd w:val="clear" w:color="auto" w:fill="FFFFFF"/>
        </w:rPr>
        <w:lastRenderedPageBreak/>
        <w:t>prepared and documented, and that decisions to issue warrants are made objectively</w:t>
      </w:r>
      <w:r w:rsidR="00971C00" w:rsidRPr="00971C00">
        <w:rPr>
          <w:rFonts w:cs="Open Sans"/>
          <w:shd w:val="clear" w:color="auto" w:fill="FFFFFF"/>
        </w:rPr>
        <w:t xml:space="preserve">. </w:t>
      </w:r>
    </w:p>
    <w:p w14:paraId="019CA020" w14:textId="2B53BFD7" w:rsidR="00F5046E" w:rsidRDefault="00F5046E" w:rsidP="00CB4AB9">
      <w:pPr>
        <w:pStyle w:val="SubmissionNormal"/>
        <w:keepNext/>
        <w:numPr>
          <w:ilvl w:val="0"/>
          <w:numId w:val="0"/>
        </w:numPr>
        <w:ind w:left="1094"/>
        <w:rPr>
          <w:rFonts w:cs="Open Sans"/>
          <w:b/>
          <w:bCs/>
        </w:rPr>
      </w:pPr>
      <w:r>
        <w:rPr>
          <w:rFonts w:cs="Open Sans"/>
          <w:b/>
          <w:bCs/>
        </w:rPr>
        <w:t xml:space="preserve">Recommendation </w:t>
      </w:r>
      <w:r w:rsidR="00BE7B4D">
        <w:rPr>
          <w:rFonts w:cs="Open Sans"/>
          <w:b/>
          <w:bCs/>
        </w:rPr>
        <w:t>3</w:t>
      </w:r>
    </w:p>
    <w:p w14:paraId="70B7938F" w14:textId="0CF607AA" w:rsidR="00F5046E" w:rsidRPr="00FE6E65" w:rsidRDefault="00F5046E" w:rsidP="00CB4AB9">
      <w:pPr>
        <w:ind w:left="1094"/>
        <w:rPr>
          <w:rFonts w:eastAsia="Times New Roman" w:cs="Open Sans"/>
          <w:color w:val="1F1923"/>
          <w:lang w:val="en-US"/>
        </w:rPr>
      </w:pPr>
      <w:r>
        <w:rPr>
          <w:rFonts w:eastAsia="Times New Roman" w:cs="Open Sans"/>
          <w:color w:val="1F1923"/>
          <w:lang w:val="en-US"/>
        </w:rPr>
        <w:t>T</w:t>
      </w:r>
      <w:r w:rsidRPr="00045AA8">
        <w:rPr>
          <w:rFonts w:eastAsia="Times New Roman" w:cs="Open Sans"/>
          <w:color w:val="1F1923"/>
          <w:lang w:val="en-US"/>
        </w:rPr>
        <w:t xml:space="preserve">he </w:t>
      </w:r>
      <w:r>
        <w:rPr>
          <w:rFonts w:eastAsia="Times New Roman" w:cs="Open Sans"/>
          <w:color w:val="1F1923"/>
          <w:lang w:val="en-US"/>
        </w:rPr>
        <w:t xml:space="preserve">provisions </w:t>
      </w:r>
      <w:r w:rsidR="00094641">
        <w:rPr>
          <w:rFonts w:eastAsia="Times New Roman" w:cs="Open Sans"/>
          <w:color w:val="1F1923"/>
          <w:lang w:val="en-US"/>
        </w:rPr>
        <w:t xml:space="preserve">which provide the </w:t>
      </w:r>
      <w:r w:rsidR="003C0854">
        <w:rPr>
          <w:rFonts w:eastAsia="Times New Roman" w:cs="Open Sans"/>
          <w:color w:val="1F1923"/>
          <w:lang w:val="en-US"/>
        </w:rPr>
        <w:t>Attorney-General with the sole responsibility for issuing QW’s should be repealed</w:t>
      </w:r>
      <w:r w:rsidR="00095EB3">
        <w:rPr>
          <w:rFonts w:eastAsia="Times New Roman" w:cs="Open Sans"/>
          <w:color w:val="1F1923"/>
          <w:lang w:val="en-US"/>
        </w:rPr>
        <w:t xml:space="preserve">. Issuing authorities for warrants should be judges </w:t>
      </w:r>
      <w:r w:rsidRPr="7EA2DDC8">
        <w:rPr>
          <w:rFonts w:cs="Open Sans"/>
        </w:rPr>
        <w:t xml:space="preserve">acting </w:t>
      </w:r>
      <w:r>
        <w:rPr>
          <w:rFonts w:cs="Open Sans"/>
        </w:rPr>
        <w:t xml:space="preserve">as </w:t>
      </w:r>
      <w:r w:rsidRPr="7EA2DDC8">
        <w:rPr>
          <w:rFonts w:cs="Open Sans"/>
        </w:rPr>
        <w:t>persona</w:t>
      </w:r>
      <w:r>
        <w:rPr>
          <w:rFonts w:cs="Open Sans"/>
        </w:rPr>
        <w:t>e</w:t>
      </w:r>
      <w:r w:rsidRPr="7EA2DDC8">
        <w:rPr>
          <w:rFonts w:cs="Open Sans"/>
        </w:rPr>
        <w:t xml:space="preserve"> </w:t>
      </w:r>
      <w:r>
        <w:rPr>
          <w:rFonts w:cs="Open Sans"/>
        </w:rPr>
        <w:t>designata.</w:t>
      </w:r>
    </w:p>
    <w:p w14:paraId="47AAFA4C" w14:textId="616FF441" w:rsidR="004921DC" w:rsidRPr="002666AB" w:rsidRDefault="00D50468" w:rsidP="00037F1A">
      <w:pPr>
        <w:pStyle w:val="Heading2"/>
        <w:tabs>
          <w:tab w:val="clear" w:pos="851"/>
          <w:tab w:val="num" w:pos="1096"/>
        </w:tabs>
      </w:pPr>
      <w:bookmarkStart w:id="31" w:name="_Toc157688463"/>
      <w:r w:rsidRPr="002666AB">
        <w:t>Apprehension</w:t>
      </w:r>
      <w:r w:rsidR="002A2238" w:rsidRPr="002666AB">
        <w:t xml:space="preserve"> </w:t>
      </w:r>
      <w:r w:rsidRPr="002666AB">
        <w:t>powers</w:t>
      </w:r>
      <w:bookmarkEnd w:id="31"/>
      <w:r w:rsidRPr="002666AB">
        <w:t xml:space="preserve"> </w:t>
      </w:r>
    </w:p>
    <w:p w14:paraId="505FA021" w14:textId="2E6C3C8A" w:rsidR="0087693E" w:rsidRDefault="00C158C7" w:rsidP="0010769E">
      <w:pPr>
        <w:pStyle w:val="ListNumber"/>
      </w:pPr>
      <w:r>
        <w:t>S</w:t>
      </w:r>
      <w:r w:rsidR="003B077C">
        <w:t xml:space="preserve">ection 34C </w:t>
      </w:r>
      <w:r w:rsidR="0023263B">
        <w:t>of the ASIO Act</w:t>
      </w:r>
      <w:r w:rsidR="0064246D">
        <w:t xml:space="preserve"> </w:t>
      </w:r>
      <w:r w:rsidR="00271D3C">
        <w:t>provides for an</w:t>
      </w:r>
      <w:r w:rsidR="005F7023">
        <w:t xml:space="preserve"> </w:t>
      </w:r>
      <w:r w:rsidR="00342934">
        <w:t xml:space="preserve">apprehension </w:t>
      </w:r>
      <w:r w:rsidR="009106A9">
        <w:t>power</w:t>
      </w:r>
      <w:r w:rsidR="00342934">
        <w:t xml:space="preserve"> </w:t>
      </w:r>
      <w:r w:rsidR="00BE458E">
        <w:t>for both adults and minors</w:t>
      </w:r>
      <w:r w:rsidR="006631F5">
        <w:t>,</w:t>
      </w:r>
      <w:r w:rsidR="00BE458E">
        <w:t xml:space="preserve"> </w:t>
      </w:r>
      <w:r w:rsidR="00342934">
        <w:t xml:space="preserve">to ensure attendance at </w:t>
      </w:r>
      <w:r w:rsidR="00212DD7">
        <w:t>questioning</w:t>
      </w:r>
      <w:r w:rsidR="0033638A">
        <w:t xml:space="preserve"> and</w:t>
      </w:r>
      <w:r w:rsidR="00212DD7">
        <w:t xml:space="preserve"> prevent</w:t>
      </w:r>
      <w:r w:rsidR="0033638A">
        <w:t xml:space="preserve"> contact with others</w:t>
      </w:r>
      <w:r w:rsidR="00CE21AF">
        <w:t xml:space="preserve"> or the destruction of information.</w:t>
      </w:r>
      <w:r w:rsidR="00212DD7">
        <w:t xml:space="preserve"> </w:t>
      </w:r>
    </w:p>
    <w:p w14:paraId="64EE054E" w14:textId="0E13A672" w:rsidR="006F0DC8" w:rsidRDefault="006F0DC8" w:rsidP="0010769E">
      <w:pPr>
        <w:pStyle w:val="ListNumber"/>
      </w:pPr>
      <w:r>
        <w:t>The Attorney-General may only issue a QW that authorises the apprehension of the subject of the warrant if the warrant includes an ‘immediate appearance requirement’</w:t>
      </w:r>
      <w:r w:rsidR="00571659">
        <w:t>,</w:t>
      </w:r>
      <w:r>
        <w:t xml:space="preserve"> and the Attorney-General is satisfied </w:t>
      </w:r>
      <w:r w:rsidR="00D86A11">
        <w:t xml:space="preserve">that there are reasonable grounds for believing that if the </w:t>
      </w:r>
      <w:r w:rsidR="00A3524A">
        <w:t>subject</w:t>
      </w:r>
      <w:r w:rsidR="00D86A11">
        <w:t xml:space="preserve"> is </w:t>
      </w:r>
      <w:r w:rsidR="008008C6">
        <w:t xml:space="preserve">not apprehended, </w:t>
      </w:r>
      <w:r w:rsidR="00A3524A">
        <w:t xml:space="preserve">the person is likely to: </w:t>
      </w:r>
    </w:p>
    <w:p w14:paraId="0357BC98" w14:textId="77777777" w:rsidR="00402E50" w:rsidRDefault="00A3524A" w:rsidP="00402E50">
      <w:pPr>
        <w:pStyle w:val="ListNumber"/>
        <w:numPr>
          <w:ilvl w:val="0"/>
          <w:numId w:val="34"/>
        </w:numPr>
      </w:pPr>
      <w:r>
        <w:t>alert a person involved in an activity prejudicial to security that the activity is being investigated, or</w:t>
      </w:r>
    </w:p>
    <w:p w14:paraId="44B5E68D" w14:textId="3F2B8345" w:rsidR="00A3524A" w:rsidRDefault="00A3524A" w:rsidP="00402E50">
      <w:pPr>
        <w:pStyle w:val="ListNumber"/>
        <w:numPr>
          <w:ilvl w:val="0"/>
          <w:numId w:val="34"/>
        </w:numPr>
      </w:pPr>
      <w:r>
        <w:t>not appear before the prescribed authority, or</w:t>
      </w:r>
    </w:p>
    <w:p w14:paraId="115A84CB" w14:textId="130DC024" w:rsidR="00A3524A" w:rsidRDefault="00402E50" w:rsidP="00402E50">
      <w:pPr>
        <w:pStyle w:val="ListNumber"/>
        <w:numPr>
          <w:ilvl w:val="0"/>
          <w:numId w:val="34"/>
        </w:numPr>
      </w:pPr>
      <w:r>
        <w:t>destroy, damage or alter, or cause another person to destroy, damage or alter, a record or other thing the subject has been or may be requested in accordance with the warrant to produce</w:t>
      </w:r>
      <w:r w:rsidR="00145E09">
        <w:t>.</w:t>
      </w:r>
      <w:r w:rsidR="00145E09">
        <w:rPr>
          <w:rStyle w:val="EndnoteReference"/>
        </w:rPr>
        <w:endnoteReference w:id="27"/>
      </w:r>
    </w:p>
    <w:p w14:paraId="1D195208" w14:textId="4519A472" w:rsidR="00FA3789" w:rsidRPr="00FA3789" w:rsidRDefault="00AA6A27" w:rsidP="00697838">
      <w:pPr>
        <w:pStyle w:val="ListNumber"/>
      </w:pPr>
      <w:r>
        <w:t>E</w:t>
      </w:r>
      <w:r w:rsidR="00616676">
        <w:t xml:space="preserve">ven </w:t>
      </w:r>
      <w:r w:rsidR="00B36FCB">
        <w:t xml:space="preserve">where </w:t>
      </w:r>
      <w:r w:rsidR="00C65E1B">
        <w:t xml:space="preserve">the </w:t>
      </w:r>
      <w:r w:rsidR="00291A6B">
        <w:t>QW</w:t>
      </w:r>
      <w:r w:rsidR="00C65E1B">
        <w:t xml:space="preserve"> </w:t>
      </w:r>
      <w:r w:rsidR="00AE3A9B">
        <w:t xml:space="preserve">includes an immediate appearance requirement </w:t>
      </w:r>
      <w:r w:rsidR="007B2EDC">
        <w:t xml:space="preserve">but does not </w:t>
      </w:r>
      <w:r w:rsidR="00C65E1B">
        <w:t>expressly authorise apprehension of the subject</w:t>
      </w:r>
      <w:r w:rsidR="00853C4E">
        <w:t>,</w:t>
      </w:r>
      <w:r w:rsidR="0062438B">
        <w:t xml:space="preserve"> a</w:t>
      </w:r>
      <w:r>
        <w:t xml:space="preserve"> police officer </w:t>
      </w:r>
      <w:r w:rsidRPr="00AA6A27">
        <w:rPr>
          <w:shd w:val="clear" w:color="auto" w:fill="FFFFFF"/>
        </w:rPr>
        <w:t xml:space="preserve">may still </w:t>
      </w:r>
      <w:r w:rsidRPr="008A7E0B">
        <w:rPr>
          <w:rFonts w:cs="Open Sans"/>
          <w:shd w:val="clear" w:color="auto" w:fill="FFFFFF"/>
        </w:rPr>
        <w:t>apprehend the person for the purpose of bringing them immediately before a prescribed authority for questioning</w:t>
      </w:r>
      <w:r w:rsidR="00C214D0" w:rsidRPr="008A7E0B">
        <w:rPr>
          <w:rFonts w:cs="Open Sans"/>
          <w:shd w:val="clear" w:color="auto" w:fill="FFFFFF"/>
        </w:rPr>
        <w:t xml:space="preserve"> if </w:t>
      </w:r>
      <w:r w:rsidRPr="008A7E0B">
        <w:rPr>
          <w:rFonts w:cs="Open Sans"/>
          <w:shd w:val="clear" w:color="auto" w:fill="FFFFFF"/>
        </w:rPr>
        <w:t xml:space="preserve">at the time the subject is given notice of the immediate appearance requirement, </w:t>
      </w:r>
      <w:r w:rsidR="006F2A4E" w:rsidRPr="008A7E0B">
        <w:rPr>
          <w:rFonts w:cs="Open Sans"/>
          <w:shd w:val="clear" w:color="auto" w:fill="FFFFFF"/>
        </w:rPr>
        <w:t>the subject</w:t>
      </w:r>
      <w:r w:rsidR="00FA3789" w:rsidRPr="008A7E0B">
        <w:rPr>
          <w:rFonts w:cs="Open Sans"/>
          <w:shd w:val="clear" w:color="auto" w:fill="FFFFFF"/>
        </w:rPr>
        <w:t xml:space="preserve"> make</w:t>
      </w:r>
      <w:r w:rsidR="006F2A4E" w:rsidRPr="008A7E0B">
        <w:rPr>
          <w:rFonts w:cs="Open Sans"/>
          <w:shd w:val="clear" w:color="auto" w:fill="FFFFFF"/>
        </w:rPr>
        <w:t>s</w:t>
      </w:r>
      <w:r w:rsidR="00FA3789" w:rsidRPr="008A7E0B">
        <w:rPr>
          <w:rFonts w:cs="Open Sans"/>
          <w:shd w:val="clear" w:color="auto" w:fill="FFFFFF"/>
        </w:rPr>
        <w:t xml:space="preserve"> </w:t>
      </w:r>
      <w:r w:rsidRPr="008A7E0B">
        <w:rPr>
          <w:rFonts w:cs="Open Sans"/>
          <w:shd w:val="clear" w:color="auto" w:fill="FFFFFF"/>
        </w:rPr>
        <w:t>a </w:t>
      </w:r>
      <w:r w:rsidR="00261AC0" w:rsidRPr="008A7E0B">
        <w:rPr>
          <w:rFonts w:cs="Open Sans"/>
          <w:shd w:val="clear" w:color="auto" w:fill="FFFFFF"/>
        </w:rPr>
        <w:t>‘</w:t>
      </w:r>
      <w:r w:rsidRPr="008A7E0B">
        <w:rPr>
          <w:rFonts w:cs="Open Sans"/>
          <w:shd w:val="clear" w:color="auto" w:fill="FFFFFF"/>
        </w:rPr>
        <w:t>representation</w:t>
      </w:r>
      <w:r w:rsidR="00261AC0" w:rsidRPr="008A7E0B">
        <w:rPr>
          <w:rFonts w:cs="Open Sans"/>
          <w:shd w:val="clear" w:color="auto" w:fill="FFFFFF"/>
        </w:rPr>
        <w:t>’</w:t>
      </w:r>
      <w:r w:rsidRPr="008A7E0B">
        <w:rPr>
          <w:rFonts w:cs="Open Sans"/>
          <w:shd w:val="clear" w:color="auto" w:fill="FFFFFF"/>
        </w:rPr>
        <w:t xml:space="preserve"> that </w:t>
      </w:r>
      <w:r w:rsidR="00B34292" w:rsidRPr="008A7E0B">
        <w:rPr>
          <w:rFonts w:cs="Open Sans"/>
          <w:shd w:val="clear" w:color="auto" w:fill="FFFFFF"/>
        </w:rPr>
        <w:t>they intend</w:t>
      </w:r>
      <w:r w:rsidR="003C3BE0">
        <w:rPr>
          <w:rFonts w:cs="Open Sans"/>
          <w:shd w:val="clear" w:color="auto" w:fill="FFFFFF"/>
        </w:rPr>
        <w:t xml:space="preserve"> to</w:t>
      </w:r>
      <w:r w:rsidR="006566CD">
        <w:rPr>
          <w:rFonts w:cs="Open Sans"/>
          <w:shd w:val="clear" w:color="auto" w:fill="FFFFFF"/>
        </w:rPr>
        <w:t>:</w:t>
      </w:r>
      <w:r w:rsidR="009376FD">
        <w:rPr>
          <w:rFonts w:cs="Open Sans"/>
          <w:shd w:val="clear" w:color="auto" w:fill="FFFFFF"/>
        </w:rPr>
        <w:t xml:space="preserve"> al</w:t>
      </w:r>
      <w:r w:rsidR="006566CD">
        <w:rPr>
          <w:rFonts w:cs="Open Sans"/>
          <w:shd w:val="clear" w:color="auto" w:fill="FFFFFF"/>
        </w:rPr>
        <w:t>ert a person</w:t>
      </w:r>
      <w:r w:rsidR="009376FD">
        <w:rPr>
          <w:rFonts w:cs="Open Sans"/>
          <w:shd w:val="clear" w:color="auto" w:fill="FFFFFF"/>
        </w:rPr>
        <w:t xml:space="preserve">, not appear or destroy/damage/alter </w:t>
      </w:r>
      <w:r w:rsidR="006566CD">
        <w:rPr>
          <w:rFonts w:cs="Open Sans"/>
          <w:shd w:val="clear" w:color="auto" w:fill="FFFFFF"/>
        </w:rPr>
        <w:t>things</w:t>
      </w:r>
      <w:r w:rsidR="008A7E0B" w:rsidRPr="008A7E0B">
        <w:rPr>
          <w:rFonts w:cs="Open Sans"/>
          <w:shd w:val="clear" w:color="auto" w:fill="FFFFFF"/>
        </w:rPr>
        <w:t>.</w:t>
      </w:r>
      <w:r w:rsidR="00314391" w:rsidRPr="00CB4AB9">
        <w:rPr>
          <w:rStyle w:val="EndnoteReference"/>
          <w:rFonts w:cs="Open Sans"/>
          <w:szCs w:val="20"/>
          <w:shd w:val="clear" w:color="auto" w:fill="FFFFFF"/>
        </w:rPr>
        <w:endnoteReference w:id="28"/>
      </w:r>
      <w:r w:rsidR="00E33F75">
        <w:rPr>
          <w:shd w:val="clear" w:color="auto" w:fill="FFFFFF"/>
        </w:rPr>
        <w:t xml:space="preserve"> </w:t>
      </w:r>
    </w:p>
    <w:p w14:paraId="1F22AC0D" w14:textId="77777777" w:rsidR="00D944DE" w:rsidRDefault="00D944DE" w:rsidP="00D944DE">
      <w:pPr>
        <w:pStyle w:val="ListNumber"/>
      </w:pPr>
      <w:r>
        <w:t xml:space="preserve">Under section 34C(4), a ‘representation’ is broadly defined and can be implied, inferred from conduct and does not need to be communicated or intended to have been communicated to or seen by another person. </w:t>
      </w:r>
    </w:p>
    <w:p w14:paraId="2B6746B7" w14:textId="4DDB4A2E" w:rsidR="008F79DF" w:rsidRPr="0033018E" w:rsidRDefault="008F79DF" w:rsidP="008F79DF">
      <w:pPr>
        <w:pStyle w:val="ListNumber"/>
      </w:pPr>
      <w:r>
        <w:t xml:space="preserve">Where apprehension is authorised in the warrant, upon execution of the </w:t>
      </w:r>
      <w:r w:rsidR="00990B11">
        <w:t>QW</w:t>
      </w:r>
      <w:r>
        <w:t>, a police officer is authorised to apprehend the subject to bring them immediately before a prescribed authority for questioning.</w:t>
      </w:r>
      <w:r w:rsidRPr="008F79DF">
        <w:t xml:space="preserve"> </w:t>
      </w:r>
      <w:r>
        <w:t xml:space="preserve">There are no additional matters about which the police officer must be satisfied prior to apprehending the subject of the warrant. A police </w:t>
      </w:r>
      <w:r>
        <w:lastRenderedPageBreak/>
        <w:t xml:space="preserve">officer’s power to apprehend the subject of a QW ends when the subject appears before a prescribed authority for questioning under </w:t>
      </w:r>
      <w:r w:rsidRPr="0033018E">
        <w:t>the warrant.</w:t>
      </w:r>
    </w:p>
    <w:p w14:paraId="76118431" w14:textId="29D894A4" w:rsidR="007A6D7F" w:rsidRPr="0033018E" w:rsidRDefault="00EF3EB8" w:rsidP="0033018E">
      <w:pPr>
        <w:pStyle w:val="ListNumber"/>
      </w:pPr>
      <w:r w:rsidRPr="0033018E">
        <w:t xml:space="preserve">Other </w:t>
      </w:r>
      <w:r w:rsidR="00392E46" w:rsidRPr="0033018E">
        <w:t xml:space="preserve">powers </w:t>
      </w:r>
      <w:r w:rsidR="00A12313" w:rsidRPr="0033018E">
        <w:t>in connection with the apprehension framework, include</w:t>
      </w:r>
      <w:r w:rsidR="008E76EA" w:rsidRPr="0033018E">
        <w:t xml:space="preserve"> </w:t>
      </w:r>
      <w:r w:rsidR="0017777B" w:rsidRPr="0033018E">
        <w:t xml:space="preserve">police </w:t>
      </w:r>
      <w:r w:rsidR="0017777B" w:rsidRPr="00400BE4">
        <w:t>powers to</w:t>
      </w:r>
      <w:r w:rsidR="00A32060" w:rsidRPr="00400BE4">
        <w:t>:</w:t>
      </w:r>
      <w:r w:rsidR="0017777B" w:rsidRPr="00400BE4">
        <w:t xml:space="preserve"> enter premises and use </w:t>
      </w:r>
      <w:r w:rsidR="00C96BB3" w:rsidRPr="00400BE4">
        <w:rPr>
          <w:rFonts w:cs="Open Sans"/>
          <w:shd w:val="clear" w:color="auto" w:fill="FFFFFF"/>
        </w:rPr>
        <w:t xml:space="preserve">necessary and reasonable force </w:t>
      </w:r>
      <w:r w:rsidR="000F7D59" w:rsidRPr="00400BE4">
        <w:t>at any time of the day or night</w:t>
      </w:r>
      <w:r w:rsidR="00810FFD" w:rsidRPr="00400BE4">
        <w:t xml:space="preserve">, </w:t>
      </w:r>
      <w:r w:rsidR="00C96BB3" w:rsidRPr="00400BE4">
        <w:rPr>
          <w:rFonts w:cs="Open Sans"/>
          <w:shd w:val="clear" w:color="auto" w:fill="FFFFFF"/>
        </w:rPr>
        <w:t>to apprehend the subject of a warrant</w:t>
      </w:r>
      <w:r w:rsidR="0066282C" w:rsidRPr="00400BE4">
        <w:rPr>
          <w:rFonts w:cs="Open Sans"/>
          <w:shd w:val="clear" w:color="auto" w:fill="FFFFFF"/>
        </w:rPr>
        <w:t>,</w:t>
      </w:r>
      <w:r w:rsidR="0066282C" w:rsidRPr="00400BE4">
        <w:rPr>
          <w:rStyle w:val="EndnoteReference"/>
          <w:rFonts w:cs="Open Sans"/>
          <w:shd w:val="clear" w:color="auto" w:fill="FFFFFF"/>
        </w:rPr>
        <w:endnoteReference w:id="29"/>
      </w:r>
      <w:r w:rsidR="00A32060" w:rsidRPr="00400BE4">
        <w:rPr>
          <w:rFonts w:cs="Open Sans"/>
          <w:shd w:val="clear" w:color="auto" w:fill="FFFFFF"/>
        </w:rPr>
        <w:t xml:space="preserve"> </w:t>
      </w:r>
      <w:r w:rsidR="005663BF" w:rsidRPr="00400BE4">
        <w:rPr>
          <w:rFonts w:cs="Open Sans"/>
          <w:shd w:val="clear" w:color="auto" w:fill="FFFFFF"/>
        </w:rPr>
        <w:t>search the subject and seize certain records</w:t>
      </w:r>
      <w:r w:rsidR="008008D9" w:rsidRPr="00400BE4">
        <w:rPr>
          <w:rFonts w:cs="Open Sans"/>
          <w:shd w:val="clear" w:color="auto" w:fill="FFFFFF"/>
        </w:rPr>
        <w:t>/things,</w:t>
      </w:r>
      <w:r w:rsidR="00EF33C9" w:rsidRPr="00400BE4">
        <w:rPr>
          <w:rStyle w:val="EndnoteReference"/>
          <w:rFonts w:cs="Open Sans"/>
          <w:shd w:val="clear" w:color="auto" w:fill="FFFFFF"/>
        </w:rPr>
        <w:endnoteReference w:id="30"/>
      </w:r>
      <w:r w:rsidR="008008D9" w:rsidRPr="00400BE4">
        <w:rPr>
          <w:rFonts w:cs="Open Sans"/>
          <w:shd w:val="clear" w:color="auto" w:fill="FFFFFF"/>
        </w:rPr>
        <w:t xml:space="preserve"> </w:t>
      </w:r>
      <w:r w:rsidR="004B707C" w:rsidRPr="00400BE4">
        <w:rPr>
          <w:rFonts w:cs="Open Sans"/>
          <w:shd w:val="clear" w:color="auto" w:fill="FFFFFF"/>
        </w:rPr>
        <w:t>conduct an ordinary search or frisk search of</w:t>
      </w:r>
      <w:r w:rsidR="0033018E" w:rsidRPr="00400BE4">
        <w:rPr>
          <w:rFonts w:cs="Open Sans"/>
          <w:shd w:val="clear" w:color="auto" w:fill="FFFFFF"/>
        </w:rPr>
        <w:t xml:space="preserve"> the subject.</w:t>
      </w:r>
      <w:r w:rsidR="00CC33EC" w:rsidRPr="00400BE4">
        <w:rPr>
          <w:rStyle w:val="EndnoteReference"/>
          <w:rFonts w:cs="Open Sans"/>
          <w:shd w:val="clear" w:color="auto" w:fill="FFFFFF"/>
        </w:rPr>
        <w:endnoteReference w:id="31"/>
      </w:r>
      <w:r w:rsidR="0033018E" w:rsidRPr="00400BE4">
        <w:rPr>
          <w:rFonts w:cs="Open Sans"/>
          <w:shd w:val="clear" w:color="auto" w:fill="FFFFFF"/>
        </w:rPr>
        <w:t xml:space="preserve"> </w:t>
      </w:r>
    </w:p>
    <w:p w14:paraId="60C370CB" w14:textId="1C695DE4" w:rsidR="00E471BF" w:rsidRDefault="007E17F2" w:rsidP="008043AD">
      <w:pPr>
        <w:pStyle w:val="ListNumber"/>
      </w:pPr>
      <w:r>
        <w:t>The</w:t>
      </w:r>
      <w:r w:rsidR="008043AD">
        <w:t xml:space="preserve"> apprehension power</w:t>
      </w:r>
      <w:r>
        <w:t xml:space="preserve"> engages the rights in </w:t>
      </w:r>
      <w:r w:rsidR="00605471">
        <w:t>a</w:t>
      </w:r>
      <w:r>
        <w:t xml:space="preserve">rticle 9 of the ICCPR that no one shall be subjected to arbitrary arrest or detention or deprived of their liberty except on such grounds and in accordance with such procedure as are established by law. </w:t>
      </w:r>
    </w:p>
    <w:p w14:paraId="2C5961EF" w14:textId="1FFC8B3D" w:rsidR="00D97117" w:rsidRDefault="007E17F2" w:rsidP="008043AD">
      <w:pPr>
        <w:pStyle w:val="ListNumber"/>
      </w:pPr>
      <w:r>
        <w:t>The United Nations Human Rights Committee has commented that the notion of ‘arbitrariness’ is not to be equated with ‘against the law’, but must be interpreted more broadly ‘to include elements of inappropriateness, injustice, lack of predictability and due process of law, as well as elements of reasonableness, necessity and</w:t>
      </w:r>
      <w:r w:rsidR="00293FA5">
        <w:t xml:space="preserve"> </w:t>
      </w:r>
      <w:r>
        <w:t>proportionality’.</w:t>
      </w:r>
      <w:r w:rsidR="00740ED8">
        <w:rPr>
          <w:rStyle w:val="EndnoteReference"/>
        </w:rPr>
        <w:endnoteReference w:id="32"/>
      </w:r>
    </w:p>
    <w:p w14:paraId="6AECA66D" w14:textId="3A1A4229" w:rsidR="008C1834" w:rsidRDefault="007E17F2" w:rsidP="008C1834">
      <w:pPr>
        <w:pStyle w:val="ListNumber"/>
      </w:pPr>
      <w:r>
        <w:t>The Commission</w:t>
      </w:r>
      <w:r w:rsidR="00B176A0">
        <w:t xml:space="preserve"> agrees with the former IGI</w:t>
      </w:r>
      <w:r w:rsidR="00EB55BB">
        <w:t>S</w:t>
      </w:r>
      <w:r w:rsidR="00B176A0">
        <w:t xml:space="preserve"> that a </w:t>
      </w:r>
      <w:r w:rsidR="008C1834">
        <w:t>requirement</w:t>
      </w:r>
      <w:r w:rsidR="0092697D">
        <w:t xml:space="preserve"> that a</w:t>
      </w:r>
      <w:r w:rsidR="008C1834">
        <w:t xml:space="preserve"> person immediately accompany a </w:t>
      </w:r>
      <w:r w:rsidR="008C1834" w:rsidRPr="002F183D">
        <w:t>police officer to a place of questioning</w:t>
      </w:r>
      <w:r w:rsidR="00A96944" w:rsidRPr="002F183D">
        <w:t xml:space="preserve">, </w:t>
      </w:r>
      <w:r w:rsidR="008C1834" w:rsidRPr="002F183D">
        <w:t>effectively amounts to detention</w:t>
      </w:r>
      <w:r w:rsidR="00F7446A">
        <w:t xml:space="preserve"> in substance and practice</w:t>
      </w:r>
      <w:r w:rsidR="00700AE7" w:rsidRPr="002F183D">
        <w:t>.</w:t>
      </w:r>
      <w:r w:rsidR="00B127B5">
        <w:rPr>
          <w:rStyle w:val="EndnoteReference"/>
        </w:rPr>
        <w:endnoteReference w:id="33"/>
      </w:r>
      <w:r w:rsidR="001A197A">
        <w:t xml:space="preserve"> </w:t>
      </w:r>
      <w:r w:rsidR="002D5B3A" w:rsidRPr="002F183D">
        <w:t>The</w:t>
      </w:r>
      <w:r w:rsidR="002D5B3A">
        <w:t xml:space="preserve"> Commission</w:t>
      </w:r>
      <w:r w:rsidR="00EB55BB">
        <w:t xml:space="preserve"> refers to the comments of </w:t>
      </w:r>
      <w:r w:rsidR="002D5B3A">
        <w:t xml:space="preserve">the Law Council of Australia: </w:t>
      </w:r>
    </w:p>
    <w:p w14:paraId="4CFD4879" w14:textId="157862A9" w:rsidR="002D5B3A" w:rsidRPr="002F183D" w:rsidRDefault="007149A2" w:rsidP="00EB55BB">
      <w:pPr>
        <w:pStyle w:val="ListNumber"/>
        <w:numPr>
          <w:ilvl w:val="0"/>
          <w:numId w:val="0"/>
        </w:numPr>
        <w:ind w:left="1440"/>
        <w:rPr>
          <w:sz w:val="22"/>
          <w:szCs w:val="22"/>
        </w:rPr>
      </w:pPr>
      <w:r w:rsidRPr="002F183D">
        <w:rPr>
          <w:rFonts w:cs="Open Sans"/>
          <w:sz w:val="22"/>
          <w:szCs w:val="22"/>
          <w:shd w:val="clear" w:color="auto" w:fill="FFFFFF"/>
        </w:rPr>
        <w:t>This is because a person is under pain of criminal penalty if they fail to attend for questioning, or if they decline to answer questions while in attendance, or if they attempt to leave the place of questioning without permission from the prescribed authority. A person who is apprehended for the purpose of being brought in for questioning is also subject to the use of force by the police officers exercising the power of apprehension, should the person attempt to resist apprehension or search while apprehended.</w:t>
      </w:r>
      <w:r w:rsidR="00F06424">
        <w:rPr>
          <w:rStyle w:val="EndnoteReference"/>
          <w:rFonts w:cs="Open Sans"/>
          <w:szCs w:val="22"/>
          <w:shd w:val="clear" w:color="auto" w:fill="FFFFFF"/>
        </w:rPr>
        <w:endnoteReference w:id="34"/>
      </w:r>
    </w:p>
    <w:p w14:paraId="5D510243" w14:textId="605FAF14" w:rsidR="0061271D" w:rsidRDefault="00FA7CF2" w:rsidP="0061271D">
      <w:pPr>
        <w:pStyle w:val="ListNumber"/>
      </w:pPr>
      <w:r>
        <w:t>Since the questioning and detention powers were first introduced in 2002, n</w:t>
      </w:r>
      <w:r w:rsidR="00557C03">
        <w:t xml:space="preserve">o detention warrants have ever been issued. </w:t>
      </w:r>
      <w:r w:rsidR="00812530">
        <w:t>Even a</w:t>
      </w:r>
      <w:r w:rsidR="00D26D64">
        <w:t xml:space="preserve">fter the commencement of the </w:t>
      </w:r>
      <w:r w:rsidR="00DB4DC4">
        <w:t xml:space="preserve">ASIO </w:t>
      </w:r>
      <w:r w:rsidR="00D26D64">
        <w:t xml:space="preserve">Amendment Act, </w:t>
      </w:r>
      <w:r w:rsidR="0061271D">
        <w:t xml:space="preserve">no person was apprehended </w:t>
      </w:r>
      <w:r w:rsidR="002F5D2E">
        <w:t xml:space="preserve">during </w:t>
      </w:r>
      <w:r w:rsidR="00464534">
        <w:t xml:space="preserve">the period from </w:t>
      </w:r>
      <w:r w:rsidR="00B812F1">
        <w:t>2020</w:t>
      </w:r>
      <w:r w:rsidR="002F5D2E">
        <w:t xml:space="preserve"> to 2022. </w:t>
      </w:r>
    </w:p>
    <w:p w14:paraId="543DC0A2" w14:textId="6E876EDA" w:rsidR="00D25C9F" w:rsidRDefault="0010334B" w:rsidP="00EB4CB9">
      <w:pPr>
        <w:pStyle w:val="ListNumber"/>
      </w:pPr>
      <w:r>
        <w:t xml:space="preserve">In relation to QWs, </w:t>
      </w:r>
      <w:r w:rsidR="00F47676">
        <w:t xml:space="preserve">since the </w:t>
      </w:r>
      <w:r w:rsidR="00464534">
        <w:t xml:space="preserve">ASIO </w:t>
      </w:r>
      <w:r w:rsidR="00F47676">
        <w:t xml:space="preserve">Amendment Act, </w:t>
      </w:r>
      <w:r w:rsidR="000F7376">
        <w:t>t</w:t>
      </w:r>
      <w:r w:rsidR="00214112">
        <w:t xml:space="preserve">here </w:t>
      </w:r>
      <w:r w:rsidR="00F47676">
        <w:t xml:space="preserve">have only been 4 QWs </w:t>
      </w:r>
      <w:r w:rsidR="005067B5">
        <w:t>issued</w:t>
      </w:r>
      <w:r w:rsidR="00120899">
        <w:t xml:space="preserve">. </w:t>
      </w:r>
      <w:r w:rsidR="00241FFE">
        <w:t>This is despite</w:t>
      </w:r>
      <w:r w:rsidR="00595E22">
        <w:t xml:space="preserve"> ASIO arguing for </w:t>
      </w:r>
      <w:r w:rsidR="00B25E45">
        <w:t xml:space="preserve">the expansion of </w:t>
      </w:r>
      <w:r w:rsidR="00713CB9">
        <w:t xml:space="preserve">its </w:t>
      </w:r>
      <w:r w:rsidR="00B25E45">
        <w:t xml:space="preserve">compulsory questioning powers </w:t>
      </w:r>
      <w:r w:rsidR="00EB4CB9">
        <w:t>due to</w:t>
      </w:r>
      <w:r w:rsidR="00E203A8">
        <w:t xml:space="preserve"> the </w:t>
      </w:r>
      <w:r w:rsidR="00C51382">
        <w:t>scale and breadth of current threats</w:t>
      </w:r>
      <w:r w:rsidR="00C7553D">
        <w:t xml:space="preserve"> and </w:t>
      </w:r>
      <w:r w:rsidR="00B25E45">
        <w:t>‘unprecedented levels of espionage and foreign interference’.</w:t>
      </w:r>
      <w:r w:rsidR="00EF5DD0">
        <w:rPr>
          <w:rStyle w:val="EndnoteReference"/>
        </w:rPr>
        <w:endnoteReference w:id="35"/>
      </w:r>
      <w:r w:rsidR="00B25E45">
        <w:t xml:space="preserve"> </w:t>
      </w:r>
    </w:p>
    <w:p w14:paraId="7C4F7848" w14:textId="00827592" w:rsidR="00E3498C" w:rsidRDefault="00824B0F" w:rsidP="00893860">
      <w:pPr>
        <w:pStyle w:val="ListNumber"/>
      </w:pPr>
      <w:r>
        <w:lastRenderedPageBreak/>
        <w:t xml:space="preserve">The limited use of QWs </w:t>
      </w:r>
      <w:r w:rsidR="00651580">
        <w:t>can be viewed in the context of the availability of</w:t>
      </w:r>
      <w:r w:rsidR="00E845FC">
        <w:t xml:space="preserve"> other</w:t>
      </w:r>
      <w:r w:rsidR="00651580">
        <w:t xml:space="preserve"> </w:t>
      </w:r>
      <w:r w:rsidR="00780195">
        <w:t>alternative</w:t>
      </w:r>
      <w:r w:rsidR="00E845FC">
        <w:t xml:space="preserve"> mechanisms </w:t>
      </w:r>
      <w:r w:rsidR="00651580">
        <w:t>to obtain relevant information</w:t>
      </w:r>
      <w:r w:rsidR="00E845FC" w:rsidRPr="00E845FC">
        <w:t xml:space="preserve"> </w:t>
      </w:r>
      <w:r w:rsidR="00E845FC">
        <w:t xml:space="preserve">which </w:t>
      </w:r>
      <w:r w:rsidR="00D62B08">
        <w:t>are generally more consistent with human rights</w:t>
      </w:r>
      <w:r w:rsidR="00780195">
        <w:t xml:space="preserve">. </w:t>
      </w:r>
      <w:r w:rsidR="007E4C9C">
        <w:t>For example</w:t>
      </w:r>
      <w:r w:rsidR="00780195">
        <w:t xml:space="preserve">: </w:t>
      </w:r>
    </w:p>
    <w:p w14:paraId="151AD146" w14:textId="66AA77F0" w:rsidR="00D9022D" w:rsidRPr="006031E0" w:rsidRDefault="00D9022D" w:rsidP="00D9022D">
      <w:pPr>
        <w:pStyle w:val="ListNumber"/>
        <w:numPr>
          <w:ilvl w:val="0"/>
          <w:numId w:val="33"/>
        </w:numPr>
        <w:rPr>
          <w:rStyle w:val="eop"/>
          <w:rFonts w:eastAsia="Times New Roman"/>
        </w:rPr>
      </w:pPr>
      <w:r>
        <w:rPr>
          <w:rStyle w:val="normaltextrun"/>
          <w:rFonts w:cs="Open Sans"/>
        </w:rPr>
        <w:t xml:space="preserve">The Criminal Code includes a broad range </w:t>
      </w:r>
      <w:r w:rsidRPr="00D9022D">
        <w:rPr>
          <w:rStyle w:val="normaltextrun"/>
          <w:rFonts w:cs="Open Sans"/>
        </w:rPr>
        <w:t>of preparatory offences that allow police to intervene at an early stage. These include offences of conspiracy, and of doing an act in preparation for, or planning, a terrorist act.</w:t>
      </w:r>
      <w:r>
        <w:rPr>
          <w:rStyle w:val="eop"/>
          <w:rFonts w:cs="Open Sans"/>
        </w:rPr>
        <w:t> </w:t>
      </w:r>
    </w:p>
    <w:p w14:paraId="5601B705" w14:textId="2AAD0F90" w:rsidR="00525B23" w:rsidRDefault="006031E0" w:rsidP="006031E0">
      <w:pPr>
        <w:pStyle w:val="ListNumber"/>
        <w:numPr>
          <w:ilvl w:val="0"/>
          <w:numId w:val="33"/>
        </w:numPr>
      </w:pPr>
      <w:r>
        <w:rPr>
          <w:rStyle w:val="normaltextrun"/>
          <w:rFonts w:cs="Open Sans"/>
        </w:rPr>
        <w:t xml:space="preserve">Police have greater ability to </w:t>
      </w:r>
      <w:r w:rsidRPr="006031E0">
        <w:rPr>
          <w:rStyle w:val="normaltextrun"/>
          <w:rFonts w:cs="Open Sans"/>
        </w:rPr>
        <w:t>intervene early to disrupt potential criminal activity because of the lower threshold for arresting a person for a terrorism offence, compared with any other Commonwealth offence.  Since 2014, police have been able to take someone into custody based</w:t>
      </w:r>
      <w:r>
        <w:rPr>
          <w:rStyle w:val="normaltextrun"/>
          <w:rFonts w:cs="Open Sans"/>
        </w:rPr>
        <w:t xml:space="preserve"> on a ‘reasonable suspicion’ that they have committed a terrorism offence, rather than the usual standard of ‘reasonable belief’.</w:t>
      </w:r>
      <w:r w:rsidR="00F26ADB">
        <w:rPr>
          <w:rStyle w:val="EndnoteReference"/>
          <w:rFonts w:cs="Open Sans"/>
        </w:rPr>
        <w:endnoteReference w:id="36"/>
      </w:r>
    </w:p>
    <w:p w14:paraId="1AD72897" w14:textId="77777777" w:rsidR="00525B23" w:rsidRDefault="00525B23" w:rsidP="00525B23">
      <w:pPr>
        <w:pStyle w:val="ListNumber"/>
        <w:numPr>
          <w:ilvl w:val="0"/>
          <w:numId w:val="31"/>
        </w:numPr>
      </w:pPr>
      <w:r>
        <w:t xml:space="preserve">Part IC of the Crimes Act provides for post-arrest detention for the purpose of investigating Commonwealth offences and since 2010 has had specific provisions in relation to terrorism offences. In the case of a person arrested for a terrorism offence they may be held for the purpose of investigation (including questioning) for up to 24 hours after arrest (with the approval of a Magistrate). However, this investigation period may be paused for a variety of reasons. The total period that person may be held, including any pauses in investigation, is eight days (again, with the approval of a Magistrate). </w:t>
      </w:r>
    </w:p>
    <w:p w14:paraId="51D001BE" w14:textId="7A5A534B" w:rsidR="00C513D8" w:rsidRDefault="00C513D8" w:rsidP="00816E1E">
      <w:pPr>
        <w:pStyle w:val="ListNumber"/>
      </w:pPr>
      <w:r>
        <w:t xml:space="preserve">The Commission notes the comments of the </w:t>
      </w:r>
      <w:r w:rsidR="002223DA">
        <w:t xml:space="preserve">former </w:t>
      </w:r>
      <w:r>
        <w:t>INSLM</w:t>
      </w:r>
      <w:r w:rsidR="00474347">
        <w:t xml:space="preserve">, the Hon Roger Gyles AO </w:t>
      </w:r>
      <w:r w:rsidR="001463CC">
        <w:t>KC</w:t>
      </w:r>
      <w:r w:rsidR="007F1591">
        <w:t>,</w:t>
      </w:r>
      <w:r>
        <w:t xml:space="preserve"> in his 2016 report that </w:t>
      </w:r>
      <w:r w:rsidR="00BD71FF">
        <w:t>the questioning detention warrant</w:t>
      </w:r>
      <w:r>
        <w:t xml:space="preserve"> power </w:t>
      </w:r>
      <w:r w:rsidR="00C26C70">
        <w:t>was</w:t>
      </w:r>
      <w:r>
        <w:t xml:space="preserve"> not necessary to prevent or disrupt a terrorist act</w:t>
      </w:r>
      <w:r w:rsidR="004A1ED0">
        <w:t>, in terms equally applicable to the current apprehension powers under QWs</w:t>
      </w:r>
      <w:r>
        <w:t xml:space="preserve">: </w:t>
      </w:r>
    </w:p>
    <w:p w14:paraId="4DA2358C" w14:textId="3034DA51" w:rsidR="00C1054F" w:rsidRPr="00284F59" w:rsidRDefault="00C513D8" w:rsidP="00284F59">
      <w:pPr>
        <w:pStyle w:val="ListNumber"/>
        <w:numPr>
          <w:ilvl w:val="0"/>
          <w:numId w:val="0"/>
        </w:numPr>
        <w:ind w:left="1440"/>
        <w:rPr>
          <w:sz w:val="22"/>
          <w:szCs w:val="22"/>
        </w:rPr>
      </w:pPr>
      <w:r w:rsidRPr="00AB4D90">
        <w:rPr>
          <w:sz w:val="22"/>
          <w:szCs w:val="22"/>
        </w:rPr>
        <w:t>ASIO has all of its other powers and capacities including</w:t>
      </w:r>
      <w:r w:rsidR="00AD0573" w:rsidRPr="00AB4D90">
        <w:rPr>
          <w:sz w:val="22"/>
          <w:szCs w:val="22"/>
        </w:rPr>
        <w:t xml:space="preserve"> </w:t>
      </w:r>
      <w:r w:rsidR="00A15230" w:rsidRPr="00AB4D90">
        <w:rPr>
          <w:sz w:val="22"/>
          <w:szCs w:val="22"/>
        </w:rPr>
        <w:t>QWs</w:t>
      </w:r>
      <w:r w:rsidRPr="00AB4D90">
        <w:rPr>
          <w:sz w:val="22"/>
          <w:szCs w:val="22"/>
        </w:rPr>
        <w:t>. The federal, state and territory police have their powers and capacities including: arrest and questioning, and pre-charge detention if there is reasonable suspicion or suspicion on reasonable grounds of a preparatory act; warrants of various kinds (eg, search warrants, delayed notification search warrants, warrants for arrest); control orders; and preventative detention. The ACIC and some state bodies have intelligence-gathering powers including questioning.</w:t>
      </w:r>
      <w:r w:rsidR="00CC7F0E" w:rsidRPr="00CC7F0E">
        <w:rPr>
          <w:rFonts w:eastAsia="Calibri"/>
        </w:rPr>
        <w:t xml:space="preserve"> </w:t>
      </w:r>
      <w:r w:rsidR="00CC7F0E" w:rsidRPr="00CC7F0E">
        <w:rPr>
          <w:rFonts w:eastAsia="Calibri"/>
          <w:sz w:val="22"/>
          <w:szCs w:val="22"/>
        </w:rPr>
        <w:t xml:space="preserve">There is co-ordination between these various organisations related to the exercise of these powers. There is a risk that the power to immediately detain in addition to questioning could be used as a power to detain for the purpose of disruption — de facto preventative detention. History, including recent history, teaches that </w:t>
      </w:r>
      <w:r w:rsidR="00CC7F0E" w:rsidRPr="00CC7F0E">
        <w:rPr>
          <w:rFonts w:eastAsia="Calibri"/>
          <w:sz w:val="22"/>
          <w:szCs w:val="22"/>
        </w:rPr>
        <w:lastRenderedPageBreak/>
        <w:t>power can be misused by the well-intentioned as well as those deliberately abusing the power. Procedural safeguards cannot entirely rule out that possibility.</w:t>
      </w:r>
      <w:r w:rsidRPr="001463CC">
        <w:rPr>
          <w:rStyle w:val="EndnoteReference"/>
          <w:szCs w:val="20"/>
        </w:rPr>
        <w:endnoteReference w:id="37"/>
      </w:r>
    </w:p>
    <w:p w14:paraId="5C48FC41" w14:textId="2305BDAC" w:rsidR="00835563" w:rsidRDefault="00835563" w:rsidP="00835563">
      <w:pPr>
        <w:pStyle w:val="ListNumber"/>
      </w:pPr>
      <w:r>
        <w:t xml:space="preserve">In the absence of compelling evidence that these apprehension powers under QWs are necessary, the Commission considers that this proposal would involve the increased likelihood of QWs resulting in arbitrary detention, in violation of </w:t>
      </w:r>
      <w:r w:rsidR="006B1718">
        <w:t>a</w:t>
      </w:r>
      <w:r>
        <w:t xml:space="preserve">rticle 9 of the ICCPR. </w:t>
      </w:r>
    </w:p>
    <w:p w14:paraId="2CE1C985" w14:textId="70666B57" w:rsidR="009761C8" w:rsidRDefault="009761C8" w:rsidP="004B0050">
      <w:pPr>
        <w:pStyle w:val="ListNumber"/>
      </w:pPr>
      <w:r>
        <w:t xml:space="preserve">The Commission’s view is that </w:t>
      </w:r>
      <w:r w:rsidR="00AC20E4">
        <w:t xml:space="preserve">the current </w:t>
      </w:r>
      <w:r>
        <w:t xml:space="preserve">powers of apprehension </w:t>
      </w:r>
      <w:r w:rsidR="00AC20E4">
        <w:t>are</w:t>
      </w:r>
      <w:r>
        <w:t xml:space="preserve"> neither necessary nor proportionate to achieving the objective of protecting Australia’s national security interests</w:t>
      </w:r>
      <w:r w:rsidR="00496932">
        <w:t>, in light of the availability of effective</w:t>
      </w:r>
      <w:r w:rsidR="0056342D">
        <w:t>,</w:t>
      </w:r>
      <w:r w:rsidR="00496932">
        <w:t xml:space="preserve"> less restrictive alternatives</w:t>
      </w:r>
      <w:r>
        <w:t>.</w:t>
      </w:r>
    </w:p>
    <w:p w14:paraId="60497E54" w14:textId="0F60EEE9" w:rsidR="009761C8" w:rsidRPr="009761C8" w:rsidRDefault="009761C8" w:rsidP="00A32608">
      <w:pPr>
        <w:pStyle w:val="ListNumber"/>
        <w:keepNext/>
        <w:numPr>
          <w:ilvl w:val="0"/>
          <w:numId w:val="0"/>
        </w:numPr>
        <w:ind w:left="1094"/>
        <w:rPr>
          <w:b/>
          <w:bCs/>
        </w:rPr>
      </w:pPr>
      <w:r w:rsidRPr="009761C8">
        <w:rPr>
          <w:b/>
          <w:bCs/>
        </w:rPr>
        <w:t xml:space="preserve">Recommendation </w:t>
      </w:r>
      <w:r w:rsidR="0056342D">
        <w:rPr>
          <w:b/>
          <w:bCs/>
        </w:rPr>
        <w:t>4</w:t>
      </w:r>
    </w:p>
    <w:p w14:paraId="34E2DCEF" w14:textId="1159A187" w:rsidR="00170CF6" w:rsidRDefault="009761C8" w:rsidP="00621D3F">
      <w:pPr>
        <w:pStyle w:val="ListNumber"/>
        <w:numPr>
          <w:ilvl w:val="0"/>
          <w:numId w:val="0"/>
        </w:numPr>
        <w:ind w:left="1094"/>
      </w:pPr>
      <w:r>
        <w:t xml:space="preserve">The provisions allowing for the immediate apprehension of the subject of </w:t>
      </w:r>
      <w:r w:rsidR="00A56385">
        <w:t xml:space="preserve">a </w:t>
      </w:r>
      <w:r>
        <w:t xml:space="preserve">QW should be repealed. </w:t>
      </w:r>
    </w:p>
    <w:p w14:paraId="6D7355E7" w14:textId="4A102770" w:rsidR="00211175" w:rsidRDefault="00182888" w:rsidP="00037F1A">
      <w:pPr>
        <w:pStyle w:val="Heading2"/>
        <w:tabs>
          <w:tab w:val="clear" w:pos="851"/>
          <w:tab w:val="num" w:pos="1096"/>
        </w:tabs>
      </w:pPr>
      <w:bookmarkStart w:id="32" w:name="_Toc157688464"/>
      <w:r>
        <w:t>Questioning and apprehension of minors</w:t>
      </w:r>
      <w:bookmarkEnd w:id="32"/>
      <w:r>
        <w:t xml:space="preserve"> </w:t>
      </w:r>
    </w:p>
    <w:p w14:paraId="24805CFC" w14:textId="4E123433" w:rsidR="00974EAD" w:rsidRPr="00345E39" w:rsidRDefault="00622C17" w:rsidP="00A44711">
      <w:pPr>
        <w:pStyle w:val="ListNumber"/>
        <w:tabs>
          <w:tab w:val="num" w:pos="605"/>
        </w:tabs>
      </w:pPr>
      <w:r>
        <w:t>O</w:t>
      </w:r>
      <w:r w:rsidR="00F51ABE">
        <w:t>ne of the most serious concerns</w:t>
      </w:r>
      <w:r w:rsidR="005177C2">
        <w:t xml:space="preserve"> in the current regime is that </w:t>
      </w:r>
      <w:r w:rsidR="00A54290" w:rsidRPr="00C44DAC">
        <w:rPr>
          <w:rFonts w:cs="Open Sans"/>
        </w:rPr>
        <w:t xml:space="preserve">children </w:t>
      </w:r>
      <w:r w:rsidR="00A54290" w:rsidRPr="00345E39">
        <w:rPr>
          <w:rFonts w:cs="Open Sans"/>
        </w:rPr>
        <w:t xml:space="preserve">as young as 14 </w:t>
      </w:r>
      <w:r w:rsidR="00742F31" w:rsidRPr="00345E39">
        <w:rPr>
          <w:rFonts w:cs="Open Sans"/>
        </w:rPr>
        <w:t xml:space="preserve">can be </w:t>
      </w:r>
      <w:r w:rsidR="00A54290" w:rsidRPr="00345E39">
        <w:rPr>
          <w:rFonts w:cs="Open Sans"/>
        </w:rPr>
        <w:t>subject to apprehension and compulsory questioning</w:t>
      </w:r>
      <w:r w:rsidR="0011424B" w:rsidRPr="00345E39">
        <w:rPr>
          <w:rFonts w:cs="Open Sans"/>
        </w:rPr>
        <w:t xml:space="preserve"> under a QW</w:t>
      </w:r>
      <w:r w:rsidR="00DD0ABE" w:rsidRPr="00345E39">
        <w:rPr>
          <w:rFonts w:cs="Open Sans"/>
        </w:rPr>
        <w:t>,</w:t>
      </w:r>
      <w:r w:rsidR="0011424B" w:rsidRPr="00345E39">
        <w:rPr>
          <w:rFonts w:cs="Open Sans"/>
        </w:rPr>
        <w:t xml:space="preserve"> in </w:t>
      </w:r>
      <w:r w:rsidR="0093231C" w:rsidRPr="00345E39">
        <w:rPr>
          <w:rFonts w:cs="Open Sans"/>
        </w:rPr>
        <w:t xml:space="preserve">relation to politically motivated violence. </w:t>
      </w:r>
    </w:p>
    <w:p w14:paraId="734AC7C1" w14:textId="5EEBE8CC" w:rsidR="002A0CF8" w:rsidRPr="00345E39" w:rsidRDefault="002A0CF8" w:rsidP="00A44711">
      <w:pPr>
        <w:pStyle w:val="ListNumber"/>
        <w:tabs>
          <w:tab w:val="num" w:pos="605"/>
        </w:tabs>
      </w:pPr>
      <w:r w:rsidRPr="00345E39">
        <w:rPr>
          <w:rFonts w:cs="Open Sans"/>
        </w:rPr>
        <w:t xml:space="preserve">In </w:t>
      </w:r>
      <w:r w:rsidR="00BD1381" w:rsidRPr="00345E39">
        <w:rPr>
          <w:rFonts w:cs="Open Sans"/>
        </w:rPr>
        <w:t xml:space="preserve">its </w:t>
      </w:r>
      <w:r w:rsidR="00303FFE" w:rsidRPr="00345E39">
        <w:rPr>
          <w:rFonts w:cs="Open Sans"/>
        </w:rPr>
        <w:t xml:space="preserve">2018 </w:t>
      </w:r>
      <w:r w:rsidR="00B442A9" w:rsidRPr="00345E39">
        <w:rPr>
          <w:rFonts w:cs="Open Sans"/>
        </w:rPr>
        <w:t xml:space="preserve">review, </w:t>
      </w:r>
      <w:r w:rsidR="0033354C" w:rsidRPr="00345E39">
        <w:rPr>
          <w:rFonts w:cs="Open Sans"/>
        </w:rPr>
        <w:t xml:space="preserve">while </w:t>
      </w:r>
      <w:r w:rsidR="00B442A9" w:rsidRPr="00345E39">
        <w:rPr>
          <w:rFonts w:cs="Open Sans"/>
        </w:rPr>
        <w:t xml:space="preserve">the PJCIS supported in principle the lowering </w:t>
      </w:r>
      <w:r w:rsidR="00F476C6" w:rsidRPr="00345E39">
        <w:rPr>
          <w:rFonts w:cs="Open Sans"/>
        </w:rPr>
        <w:t xml:space="preserve">of the </w:t>
      </w:r>
      <w:r w:rsidR="00F476C6" w:rsidRPr="00345E39">
        <w:rPr>
          <w:rFonts w:cs="Open Sans"/>
          <w:shd w:val="clear" w:color="auto" w:fill="FFFFFF"/>
        </w:rPr>
        <w:t xml:space="preserve">minimum age for warrants to 14 years of age, </w:t>
      </w:r>
      <w:r w:rsidR="006C2DFD" w:rsidRPr="00345E39">
        <w:rPr>
          <w:rFonts w:cs="Open Sans"/>
          <w:shd w:val="clear" w:color="auto" w:fill="FFFFFF"/>
        </w:rPr>
        <w:t xml:space="preserve">it considered that additional oversight and safeguards were essential </w:t>
      </w:r>
      <w:r w:rsidR="00E50BFC" w:rsidRPr="00345E39">
        <w:rPr>
          <w:rFonts w:cs="Open Sans"/>
          <w:shd w:val="clear" w:color="auto" w:fill="FFFFFF"/>
        </w:rPr>
        <w:t>in doing so.</w:t>
      </w:r>
      <w:r w:rsidR="006C2DFD" w:rsidRPr="00345E39">
        <w:rPr>
          <w:rFonts w:cs="Open Sans"/>
          <w:shd w:val="clear" w:color="auto" w:fill="FFFFFF"/>
        </w:rPr>
        <w:t xml:space="preserve"> </w:t>
      </w:r>
      <w:r w:rsidR="0096267C" w:rsidRPr="00345E39">
        <w:rPr>
          <w:rFonts w:cs="Open Sans"/>
          <w:shd w:val="clear" w:color="auto" w:fill="FFFFFF"/>
        </w:rPr>
        <w:t>I</w:t>
      </w:r>
      <w:r w:rsidR="006C2DFD" w:rsidRPr="00345E39">
        <w:rPr>
          <w:rFonts w:cs="Open Sans"/>
          <w:shd w:val="clear" w:color="auto" w:fill="FFFFFF"/>
        </w:rPr>
        <w:t>t recommended</w:t>
      </w:r>
      <w:r w:rsidR="000D6753" w:rsidRPr="00345E39">
        <w:rPr>
          <w:rFonts w:cs="Open Sans"/>
          <w:shd w:val="clear" w:color="auto" w:fill="FFFFFF"/>
        </w:rPr>
        <w:t xml:space="preserve"> that appreh</w:t>
      </w:r>
      <w:r w:rsidR="0065164E" w:rsidRPr="00345E39">
        <w:rPr>
          <w:rFonts w:cs="Open Sans"/>
          <w:shd w:val="clear" w:color="auto" w:fill="FFFFFF"/>
        </w:rPr>
        <w:t xml:space="preserve">ension should not be available in relation to </w:t>
      </w:r>
      <w:r w:rsidR="00CD5642" w:rsidRPr="00345E39">
        <w:rPr>
          <w:rFonts w:cs="Open Sans"/>
          <w:shd w:val="clear" w:color="auto" w:fill="FFFFFF"/>
        </w:rPr>
        <w:t>children</w:t>
      </w:r>
      <w:r w:rsidR="0065164E" w:rsidRPr="00345E39">
        <w:rPr>
          <w:rFonts w:cs="Open Sans"/>
          <w:shd w:val="clear" w:color="auto" w:fill="FFFFFF"/>
        </w:rPr>
        <w:t>.</w:t>
      </w:r>
      <w:r w:rsidR="00D21BBD" w:rsidRPr="00345E39">
        <w:rPr>
          <w:rStyle w:val="EndnoteReference"/>
          <w:rFonts w:cs="Open Sans"/>
          <w:shd w:val="clear" w:color="auto" w:fill="FFFFFF"/>
        </w:rPr>
        <w:endnoteReference w:id="38"/>
      </w:r>
    </w:p>
    <w:p w14:paraId="0CABCD36" w14:textId="44B8FA2D" w:rsidR="001B5910" w:rsidRPr="00345E39" w:rsidRDefault="001B5910" w:rsidP="00A44711">
      <w:pPr>
        <w:pStyle w:val="ListNumber"/>
        <w:tabs>
          <w:tab w:val="num" w:pos="605"/>
        </w:tabs>
      </w:pPr>
      <w:r w:rsidRPr="00345E39">
        <w:rPr>
          <w:rFonts w:cs="Open Sans"/>
          <w:shd w:val="clear" w:color="auto" w:fill="FFFFFF"/>
        </w:rPr>
        <w:t xml:space="preserve">ASIO has stated that </w:t>
      </w:r>
      <w:r w:rsidR="00D87850" w:rsidRPr="00345E39">
        <w:rPr>
          <w:rFonts w:cs="Open Sans"/>
          <w:shd w:val="clear" w:color="auto" w:fill="FFFFFF"/>
        </w:rPr>
        <w:t>it is</w:t>
      </w:r>
      <w:r w:rsidR="007A5C1B" w:rsidRPr="00345E39">
        <w:rPr>
          <w:rFonts w:cs="Open Sans"/>
          <w:shd w:val="clear" w:color="auto" w:fill="FFFFFF"/>
        </w:rPr>
        <w:t xml:space="preserve"> ‘particularly concerned that vulnerable and impressionable young people will continue to be at risk of being ensnared in the streams of hate being spread across the internet by extremists of every ideology</w:t>
      </w:r>
      <w:r w:rsidR="00F10338" w:rsidRPr="00345E39">
        <w:rPr>
          <w:rFonts w:cs="Open Sans"/>
          <w:shd w:val="clear" w:color="auto" w:fill="FFFFFF"/>
        </w:rPr>
        <w:t>’</w:t>
      </w:r>
      <w:r w:rsidR="007A5C1B" w:rsidRPr="00345E39">
        <w:rPr>
          <w:rFonts w:cs="Open Sans"/>
          <w:shd w:val="clear" w:color="auto" w:fill="FFFFFF"/>
        </w:rPr>
        <w:t>.</w:t>
      </w:r>
      <w:r w:rsidR="00F5654B" w:rsidRPr="00345E39">
        <w:rPr>
          <w:rStyle w:val="EndnoteReference"/>
          <w:rFonts w:cs="Open Sans"/>
          <w:shd w:val="clear" w:color="auto" w:fill="FFFFFF"/>
        </w:rPr>
        <w:endnoteReference w:id="39"/>
      </w:r>
      <w:r w:rsidR="008F6FE7" w:rsidRPr="00345E39">
        <w:rPr>
          <w:rFonts w:cs="Open Sans"/>
          <w:shd w:val="clear" w:color="auto" w:fill="FFFFFF"/>
        </w:rPr>
        <w:t xml:space="preserve"> It </w:t>
      </w:r>
      <w:r w:rsidR="00274BF1" w:rsidRPr="00345E39">
        <w:rPr>
          <w:rFonts w:cs="Open Sans"/>
          <w:shd w:val="clear" w:color="auto" w:fill="FFFFFF"/>
        </w:rPr>
        <w:t xml:space="preserve">provided details of 3 major </w:t>
      </w:r>
      <w:r w:rsidR="00EF5883" w:rsidRPr="00345E39">
        <w:rPr>
          <w:rFonts w:cs="Open Sans"/>
          <w:shd w:val="clear" w:color="auto" w:fill="FFFFFF"/>
        </w:rPr>
        <w:t xml:space="preserve">disruptions involving </w:t>
      </w:r>
      <w:r w:rsidR="00FD11E5" w:rsidRPr="00345E39">
        <w:rPr>
          <w:rFonts w:cs="Open Sans"/>
          <w:shd w:val="clear" w:color="auto" w:fill="FFFFFF"/>
        </w:rPr>
        <w:t xml:space="preserve">people </w:t>
      </w:r>
      <w:r w:rsidR="00EF5883" w:rsidRPr="00345E39">
        <w:rPr>
          <w:rFonts w:cs="Open Sans"/>
          <w:shd w:val="clear" w:color="auto" w:fill="FFFFFF"/>
        </w:rPr>
        <w:t>under the age of 18 which le</w:t>
      </w:r>
      <w:r w:rsidR="00E652D8" w:rsidRPr="00345E39">
        <w:rPr>
          <w:rFonts w:cs="Open Sans"/>
          <w:shd w:val="clear" w:color="auto" w:fill="FFFFFF"/>
        </w:rPr>
        <w:t xml:space="preserve">d to </w:t>
      </w:r>
      <w:r w:rsidR="004624D2" w:rsidRPr="00345E39">
        <w:rPr>
          <w:rFonts w:cs="Open Sans"/>
          <w:shd w:val="clear" w:color="auto" w:fill="FFFFFF"/>
        </w:rPr>
        <w:t xml:space="preserve">children </w:t>
      </w:r>
      <w:r w:rsidR="00E652D8" w:rsidRPr="00345E39">
        <w:rPr>
          <w:rFonts w:cs="Open Sans"/>
          <w:shd w:val="clear" w:color="auto" w:fill="FFFFFF"/>
        </w:rPr>
        <w:t>being charged with preparing for a terrorist act.</w:t>
      </w:r>
      <w:r w:rsidR="0042050A" w:rsidRPr="00345E39">
        <w:rPr>
          <w:rFonts w:cs="Open Sans"/>
          <w:shd w:val="clear" w:color="auto" w:fill="FFFFFF"/>
        </w:rPr>
        <w:t xml:space="preserve"> No evidence has been provided</w:t>
      </w:r>
      <w:r w:rsidR="004624D2" w:rsidRPr="00345E39">
        <w:rPr>
          <w:rFonts w:cs="Open Sans"/>
          <w:shd w:val="clear" w:color="auto" w:fill="FFFFFF"/>
        </w:rPr>
        <w:t>,</w:t>
      </w:r>
      <w:r w:rsidR="0042050A" w:rsidRPr="00345E39">
        <w:rPr>
          <w:rFonts w:cs="Open Sans"/>
          <w:shd w:val="clear" w:color="auto" w:fill="FFFFFF"/>
        </w:rPr>
        <w:t xml:space="preserve"> however</w:t>
      </w:r>
      <w:r w:rsidR="004624D2" w:rsidRPr="00345E39">
        <w:rPr>
          <w:rFonts w:cs="Open Sans"/>
          <w:shd w:val="clear" w:color="auto" w:fill="FFFFFF"/>
        </w:rPr>
        <w:t>,</w:t>
      </w:r>
      <w:r w:rsidR="0042050A" w:rsidRPr="00345E39">
        <w:rPr>
          <w:rFonts w:cs="Open Sans"/>
          <w:shd w:val="clear" w:color="auto" w:fill="FFFFFF"/>
        </w:rPr>
        <w:t xml:space="preserve"> that these </w:t>
      </w:r>
      <w:r w:rsidR="004624D2" w:rsidRPr="00345E39">
        <w:rPr>
          <w:rFonts w:cs="Open Sans"/>
          <w:shd w:val="clear" w:color="auto" w:fill="FFFFFF"/>
        </w:rPr>
        <w:t xml:space="preserve">children </w:t>
      </w:r>
      <w:r w:rsidR="0042050A" w:rsidRPr="00345E39">
        <w:rPr>
          <w:rFonts w:cs="Open Sans"/>
          <w:shd w:val="clear" w:color="auto" w:fill="FFFFFF"/>
        </w:rPr>
        <w:t>wer</w:t>
      </w:r>
      <w:r w:rsidR="0039004C" w:rsidRPr="00345E39">
        <w:rPr>
          <w:rFonts w:cs="Open Sans"/>
          <w:shd w:val="clear" w:color="auto" w:fill="FFFFFF"/>
        </w:rPr>
        <w:t xml:space="preserve">e as young as 14 years of age. </w:t>
      </w:r>
    </w:p>
    <w:p w14:paraId="551B760F" w14:textId="789A5579" w:rsidR="00F865D9" w:rsidRPr="00345E39" w:rsidRDefault="0026476E" w:rsidP="0042050A">
      <w:pPr>
        <w:pStyle w:val="ListNumber"/>
        <w:tabs>
          <w:tab w:val="num" w:pos="605"/>
        </w:tabs>
      </w:pPr>
      <w:r w:rsidRPr="00345E39">
        <w:rPr>
          <w:rFonts w:cs="Open Sans"/>
          <w:shd w:val="clear" w:color="auto" w:fill="FFFFFF"/>
        </w:rPr>
        <w:t xml:space="preserve">The Department of Home Affairs </w:t>
      </w:r>
      <w:r w:rsidR="00D73A11" w:rsidRPr="00345E39">
        <w:rPr>
          <w:rFonts w:cs="Open Sans"/>
          <w:shd w:val="clear" w:color="auto" w:fill="FFFFFF"/>
        </w:rPr>
        <w:t xml:space="preserve">has </w:t>
      </w:r>
      <w:r w:rsidR="0054283F" w:rsidRPr="00345E39">
        <w:rPr>
          <w:rFonts w:cs="Open Sans"/>
          <w:shd w:val="clear" w:color="auto" w:fill="FFFFFF"/>
        </w:rPr>
        <w:t xml:space="preserve">previously pointed to the </w:t>
      </w:r>
      <w:r w:rsidR="00444417" w:rsidRPr="00345E39">
        <w:t xml:space="preserve">need to protect the community from terrorism attacks perpetrated by </w:t>
      </w:r>
      <w:r w:rsidR="00FD11E5" w:rsidRPr="00345E39">
        <w:t>children</w:t>
      </w:r>
      <w:r w:rsidR="00444417" w:rsidRPr="00345E39">
        <w:t>, as illustrated by the 2015 politically motivated shooting of NSW Police Force employee by a 15-yearold boy.</w:t>
      </w:r>
      <w:r w:rsidR="00405E96" w:rsidRPr="00345E39">
        <w:rPr>
          <w:rStyle w:val="EndnoteReference"/>
        </w:rPr>
        <w:endnoteReference w:id="40"/>
      </w:r>
    </w:p>
    <w:p w14:paraId="177CF0B3" w14:textId="2B9E13D0" w:rsidR="00B62797" w:rsidRPr="00B62797" w:rsidRDefault="00AF534C" w:rsidP="00037F1A">
      <w:pPr>
        <w:pStyle w:val="ListNumber"/>
        <w:tabs>
          <w:tab w:val="num" w:pos="605"/>
        </w:tabs>
      </w:pPr>
      <w:r w:rsidRPr="00B62797">
        <w:rPr>
          <w:rFonts w:cs="Open Sans"/>
        </w:rPr>
        <w:t xml:space="preserve">The Commission acknowledges that the fact that one </w:t>
      </w:r>
      <w:r w:rsidR="00514F1C">
        <w:rPr>
          <w:rFonts w:cs="Open Sans"/>
        </w:rPr>
        <w:t>child</w:t>
      </w:r>
      <w:r w:rsidR="00514F1C" w:rsidRPr="00B62797">
        <w:rPr>
          <w:rFonts w:cs="Open Sans"/>
        </w:rPr>
        <w:t xml:space="preserve"> </w:t>
      </w:r>
      <w:r w:rsidRPr="00B62797">
        <w:rPr>
          <w:rFonts w:cs="Open Sans"/>
        </w:rPr>
        <w:t xml:space="preserve">aged 15 has, on one occasion, engaged in a ‘lone-wolf’ style attack adds to the </w:t>
      </w:r>
      <w:r w:rsidRPr="00B62797">
        <w:rPr>
          <w:rFonts w:cs="Open Sans"/>
        </w:rPr>
        <w:lastRenderedPageBreak/>
        <w:t xml:space="preserve">complexity of Australia’s threat matrix. It does not, however, support a claim that all children 14 and over should be </w:t>
      </w:r>
      <w:r w:rsidR="006D4B51">
        <w:rPr>
          <w:rFonts w:cs="Open Sans"/>
        </w:rPr>
        <w:t xml:space="preserve">potentially </w:t>
      </w:r>
      <w:r w:rsidRPr="00B62797">
        <w:rPr>
          <w:rFonts w:cs="Open Sans"/>
        </w:rPr>
        <w:t xml:space="preserve">subject to </w:t>
      </w:r>
      <w:r w:rsidR="000E4A7D">
        <w:rPr>
          <w:rFonts w:cs="Open Sans"/>
        </w:rPr>
        <w:t xml:space="preserve">the compulsory questioning regime. </w:t>
      </w:r>
      <w:r w:rsidRPr="00B62797">
        <w:rPr>
          <w:rFonts w:cs="Open Sans"/>
        </w:rPr>
        <w:t xml:space="preserve"> </w:t>
      </w:r>
    </w:p>
    <w:p w14:paraId="42C22B5C" w14:textId="52951AE9" w:rsidR="00B62797" w:rsidRPr="00B62797" w:rsidRDefault="00F20FEB" w:rsidP="00037F1A">
      <w:pPr>
        <w:pStyle w:val="ListNumber"/>
        <w:tabs>
          <w:tab w:val="num" w:pos="605"/>
        </w:tabs>
      </w:pPr>
      <w:r>
        <w:rPr>
          <w:rFonts w:cs="Open Sans"/>
        </w:rPr>
        <w:t xml:space="preserve">To date, </w:t>
      </w:r>
      <w:r w:rsidR="007C283C">
        <w:rPr>
          <w:rFonts w:cs="Open Sans"/>
        </w:rPr>
        <w:t xml:space="preserve">the Commission is not aware of any </w:t>
      </w:r>
      <w:r w:rsidR="00AF534C" w:rsidRPr="00B62797">
        <w:rPr>
          <w:rFonts w:cs="Open Sans"/>
        </w:rPr>
        <w:t>QWs hav</w:t>
      </w:r>
      <w:r w:rsidR="00307AA4">
        <w:rPr>
          <w:rFonts w:cs="Open Sans"/>
        </w:rPr>
        <w:t>ing</w:t>
      </w:r>
      <w:r w:rsidR="00AF534C" w:rsidRPr="00B62797">
        <w:rPr>
          <w:rFonts w:cs="Open Sans"/>
        </w:rPr>
        <w:t xml:space="preserve"> been issued in relation to anyone under the age of 18. </w:t>
      </w:r>
      <w:r w:rsidR="001727D4">
        <w:rPr>
          <w:rFonts w:cs="Open Sans"/>
        </w:rPr>
        <w:t xml:space="preserve">It is </w:t>
      </w:r>
      <w:r w:rsidR="007A73BB">
        <w:rPr>
          <w:rFonts w:cs="Open Sans"/>
        </w:rPr>
        <w:t xml:space="preserve">difficult to see how </w:t>
      </w:r>
      <w:r w:rsidR="00665AFE">
        <w:rPr>
          <w:rFonts w:cs="Open Sans"/>
        </w:rPr>
        <w:t xml:space="preserve">excluding </w:t>
      </w:r>
      <w:r w:rsidR="00C4106D">
        <w:rPr>
          <w:rFonts w:cs="Open Sans"/>
        </w:rPr>
        <w:t>children</w:t>
      </w:r>
      <w:r w:rsidR="00C4106D" w:rsidRPr="00B62797">
        <w:rPr>
          <w:rFonts w:cs="Open Sans"/>
        </w:rPr>
        <w:t xml:space="preserve"> </w:t>
      </w:r>
      <w:r w:rsidR="00AF534C" w:rsidRPr="00B62797">
        <w:rPr>
          <w:rFonts w:cs="Open Sans"/>
        </w:rPr>
        <w:t>as young as 14 years of age from the apprehension power would ‘leave a critical gap in ASIO’s compulsory questioning powers’</w:t>
      </w:r>
      <w:r w:rsidR="00B93BF1">
        <w:rPr>
          <w:rStyle w:val="EndnoteReference"/>
          <w:rFonts w:cs="Open Sans"/>
        </w:rPr>
        <w:endnoteReference w:id="41"/>
      </w:r>
      <w:r w:rsidR="00AF534C" w:rsidRPr="00B62797">
        <w:rPr>
          <w:rFonts w:cs="Open Sans"/>
        </w:rPr>
        <w:t xml:space="preserve"> </w:t>
      </w:r>
      <w:r w:rsidR="007A73BB">
        <w:rPr>
          <w:rFonts w:cs="Open Sans"/>
        </w:rPr>
        <w:t xml:space="preserve">in the absence </w:t>
      </w:r>
      <w:r w:rsidR="00726FE8">
        <w:rPr>
          <w:rFonts w:cs="Open Sans"/>
        </w:rPr>
        <w:t xml:space="preserve">of supporting evidence </w:t>
      </w:r>
      <w:r w:rsidR="001E5C0D">
        <w:rPr>
          <w:rFonts w:cs="Open Sans"/>
        </w:rPr>
        <w:t xml:space="preserve">directly relevant to this cohort. </w:t>
      </w:r>
    </w:p>
    <w:p w14:paraId="49976DE3" w14:textId="707FE6DE" w:rsidR="004F293B" w:rsidRDefault="000264A2" w:rsidP="00BB5BC1">
      <w:pPr>
        <w:pStyle w:val="ListNumber"/>
        <w:tabs>
          <w:tab w:val="num" w:pos="605"/>
        </w:tabs>
      </w:pPr>
      <w:r>
        <w:rPr>
          <w:rFonts w:cs="Open Sans"/>
        </w:rPr>
        <w:t>The Commission</w:t>
      </w:r>
      <w:r w:rsidR="009C4DF1">
        <w:rPr>
          <w:rFonts w:cs="Open Sans"/>
        </w:rPr>
        <w:t xml:space="preserve"> </w:t>
      </w:r>
      <w:r w:rsidR="00DE1755">
        <w:rPr>
          <w:rFonts w:cs="Open Sans"/>
        </w:rPr>
        <w:t xml:space="preserve">notes </w:t>
      </w:r>
      <w:r w:rsidR="009C4DF1">
        <w:rPr>
          <w:rFonts w:cs="Open Sans"/>
        </w:rPr>
        <w:t xml:space="preserve">that </w:t>
      </w:r>
      <w:r w:rsidR="003E7398">
        <w:rPr>
          <w:rFonts w:cs="Open Sans"/>
        </w:rPr>
        <w:t>s</w:t>
      </w:r>
      <w:r w:rsidR="00740020">
        <w:rPr>
          <w:rFonts w:cs="Open Sans"/>
        </w:rPr>
        <w:t xml:space="preserve"> 34BB</w:t>
      </w:r>
      <w:r w:rsidR="001600E3">
        <w:rPr>
          <w:rFonts w:cs="Open Sans"/>
        </w:rPr>
        <w:t>(2)</w:t>
      </w:r>
      <w:r w:rsidR="009C4DF1">
        <w:rPr>
          <w:rFonts w:cs="Open Sans"/>
        </w:rPr>
        <w:t xml:space="preserve"> incorporate</w:t>
      </w:r>
      <w:r w:rsidR="001600E3">
        <w:rPr>
          <w:rFonts w:cs="Open Sans"/>
        </w:rPr>
        <w:t>s</w:t>
      </w:r>
      <w:r w:rsidR="009C4DF1">
        <w:rPr>
          <w:rFonts w:cs="Open Sans"/>
        </w:rPr>
        <w:t xml:space="preserve"> </w:t>
      </w:r>
      <w:r w:rsidR="001258CA">
        <w:rPr>
          <w:rFonts w:cs="Open Sans"/>
        </w:rPr>
        <w:t xml:space="preserve">the </w:t>
      </w:r>
      <w:r>
        <w:rPr>
          <w:rFonts w:cs="Open Sans"/>
        </w:rPr>
        <w:t>PJC</w:t>
      </w:r>
      <w:r w:rsidR="003E7FD9">
        <w:rPr>
          <w:rFonts w:cs="Open Sans"/>
        </w:rPr>
        <w:t xml:space="preserve">IS recommendation </w:t>
      </w:r>
      <w:r w:rsidR="001B2E2A">
        <w:rPr>
          <w:rFonts w:cs="Open Sans"/>
        </w:rPr>
        <w:t>that th</w:t>
      </w:r>
      <w:r w:rsidR="00366F91">
        <w:rPr>
          <w:rFonts w:cs="Open Sans"/>
        </w:rPr>
        <w:t>e Attorney-General be required to take into account the best interest</w:t>
      </w:r>
      <w:r w:rsidR="001258CA">
        <w:rPr>
          <w:rFonts w:cs="Open Sans"/>
        </w:rPr>
        <w:t>s</w:t>
      </w:r>
      <w:r w:rsidR="00366F91">
        <w:rPr>
          <w:rFonts w:cs="Open Sans"/>
        </w:rPr>
        <w:t xml:space="preserve"> of the child as a primary consideration in deciding to issue a minor QW. </w:t>
      </w:r>
      <w:r w:rsidR="00E97B0A">
        <w:rPr>
          <w:rFonts w:cs="Open Sans"/>
        </w:rPr>
        <w:t xml:space="preserve">This </w:t>
      </w:r>
      <w:r w:rsidR="00E04075">
        <w:rPr>
          <w:rFonts w:cs="Open Sans"/>
        </w:rPr>
        <w:t xml:space="preserve">creates a </w:t>
      </w:r>
      <w:r w:rsidR="00E97B0A">
        <w:rPr>
          <w:rFonts w:cs="Open Sans"/>
        </w:rPr>
        <w:t>necessary safeguard</w:t>
      </w:r>
      <w:r w:rsidR="00E04075">
        <w:rPr>
          <w:rFonts w:cs="Open Sans"/>
        </w:rPr>
        <w:t>,</w:t>
      </w:r>
      <w:r w:rsidR="00E97B0A">
        <w:rPr>
          <w:rFonts w:cs="Open Sans"/>
        </w:rPr>
        <w:t xml:space="preserve"> consistent with </w:t>
      </w:r>
      <w:r w:rsidR="00E97B0A">
        <w:t>a</w:t>
      </w:r>
      <w:r w:rsidR="00540207" w:rsidRPr="00AE0AD1">
        <w:t>rticle 3 of the CRC</w:t>
      </w:r>
      <w:r w:rsidR="00694883">
        <w:t xml:space="preserve"> which</w:t>
      </w:r>
      <w:r w:rsidR="00540207" w:rsidRPr="00AE0AD1">
        <w:t xml:space="preserve"> requires that in all actions concerning children, the best interests of the child shall be a </w:t>
      </w:r>
      <w:r w:rsidR="00540207" w:rsidRPr="00B62797">
        <w:t>primary consideration.</w:t>
      </w:r>
      <w:r w:rsidR="00BB5BC1" w:rsidRPr="00BB5BC1">
        <w:t xml:space="preserve"> </w:t>
      </w:r>
      <w:r w:rsidR="00EB1692">
        <w:t>However, t</w:t>
      </w:r>
      <w:r w:rsidR="00BB5BC1">
        <w:t xml:space="preserve">he lowering of the minimum age </w:t>
      </w:r>
      <w:r w:rsidR="00493A8B">
        <w:t xml:space="preserve">for QWs </w:t>
      </w:r>
      <w:r w:rsidR="00BB5BC1">
        <w:t xml:space="preserve">to 14 years and the </w:t>
      </w:r>
      <w:r w:rsidR="00E8118A">
        <w:t xml:space="preserve">expanded </w:t>
      </w:r>
      <w:r w:rsidR="00BB5BC1">
        <w:t xml:space="preserve">scope of </w:t>
      </w:r>
      <w:r w:rsidR="001A72F9">
        <w:t xml:space="preserve">minor QWs </w:t>
      </w:r>
      <w:r w:rsidR="00BB5BC1">
        <w:t>from terrorism offences to politically motivated violence</w:t>
      </w:r>
      <w:r w:rsidR="00EB1692">
        <w:t>,</w:t>
      </w:r>
      <w:r w:rsidR="00BB5BC1">
        <w:t xml:space="preserve"> requires further and </w:t>
      </w:r>
      <w:r w:rsidR="00D30985">
        <w:t xml:space="preserve">more </w:t>
      </w:r>
      <w:r w:rsidR="00BB5BC1">
        <w:t>substantial safeguards.</w:t>
      </w:r>
    </w:p>
    <w:p w14:paraId="184F55DB" w14:textId="36832040" w:rsidR="008F2987" w:rsidRPr="004F293B" w:rsidRDefault="008F2987" w:rsidP="000A4320">
      <w:pPr>
        <w:pStyle w:val="ListNumber"/>
        <w:tabs>
          <w:tab w:val="num" w:pos="605"/>
        </w:tabs>
      </w:pPr>
      <w:r>
        <w:t>The Commission notes that</w:t>
      </w:r>
      <w:r w:rsidR="000A4320">
        <w:t xml:space="preserve"> </w:t>
      </w:r>
      <w:r>
        <w:t xml:space="preserve">the PJCIS considered that ASIO </w:t>
      </w:r>
      <w:r w:rsidRPr="00B62797">
        <w:rPr>
          <w:rFonts w:cs="Open Sans"/>
        </w:rPr>
        <w:t>might consider the inclusion of an Independent Child Advocate</w:t>
      </w:r>
      <w:r w:rsidR="00EB1692" w:rsidRPr="00EB1692">
        <w:rPr>
          <w:rFonts w:cs="Open Sans"/>
        </w:rPr>
        <w:t xml:space="preserve"> </w:t>
      </w:r>
      <w:r w:rsidR="00EB1692" w:rsidRPr="00B62797">
        <w:rPr>
          <w:rFonts w:cs="Open Sans"/>
        </w:rPr>
        <w:t xml:space="preserve">when using </w:t>
      </w:r>
      <w:r w:rsidR="00EB1692">
        <w:rPr>
          <w:rFonts w:cs="Open Sans"/>
        </w:rPr>
        <w:t xml:space="preserve">its </w:t>
      </w:r>
      <w:r w:rsidR="00EB1692" w:rsidRPr="00B62797">
        <w:rPr>
          <w:rFonts w:cs="Open Sans"/>
        </w:rPr>
        <w:t>questioning powers</w:t>
      </w:r>
      <w:r w:rsidR="000A4320">
        <w:rPr>
          <w:rFonts w:cs="Open Sans"/>
        </w:rPr>
        <w:t>.</w:t>
      </w:r>
      <w:r w:rsidR="001A72F9">
        <w:rPr>
          <w:rStyle w:val="EndnoteReference"/>
          <w:rFonts w:cs="Open Sans"/>
        </w:rPr>
        <w:endnoteReference w:id="42"/>
      </w:r>
      <w:r w:rsidR="00BB56D3">
        <w:rPr>
          <w:rFonts w:cs="Open Sans"/>
        </w:rPr>
        <w:t xml:space="preserve"> </w:t>
      </w:r>
      <w:r w:rsidR="00E96A13">
        <w:rPr>
          <w:rFonts w:cs="Open Sans"/>
        </w:rPr>
        <w:t>However, i</w:t>
      </w:r>
      <w:r w:rsidR="00063ED2">
        <w:rPr>
          <w:rFonts w:cs="Open Sans"/>
        </w:rPr>
        <w:t>n a</w:t>
      </w:r>
      <w:r w:rsidR="00BB56D3" w:rsidRPr="00B62797">
        <w:rPr>
          <w:rFonts w:cs="Open Sans"/>
        </w:rPr>
        <w:t xml:space="preserve"> joint briefing</w:t>
      </w:r>
      <w:r w:rsidR="0031250E">
        <w:rPr>
          <w:rFonts w:cs="Open Sans"/>
        </w:rPr>
        <w:t xml:space="preserve"> provided to the PJCIS</w:t>
      </w:r>
      <w:r w:rsidR="00C41E8A">
        <w:rPr>
          <w:rFonts w:cs="Open Sans"/>
        </w:rPr>
        <w:t xml:space="preserve"> by</w:t>
      </w:r>
      <w:r w:rsidR="00063ED2">
        <w:rPr>
          <w:rFonts w:cs="Open Sans"/>
        </w:rPr>
        <w:t xml:space="preserve"> the</w:t>
      </w:r>
      <w:r w:rsidR="00BB56D3" w:rsidRPr="00B62797">
        <w:rPr>
          <w:rFonts w:cs="Open Sans"/>
        </w:rPr>
        <w:t xml:space="preserve"> Department of Home Affairs and ASIO</w:t>
      </w:r>
      <w:r w:rsidR="00971C5B">
        <w:rPr>
          <w:rFonts w:cs="Open Sans"/>
        </w:rPr>
        <w:t>,</w:t>
      </w:r>
      <w:r w:rsidR="00BB56D3" w:rsidRPr="00B62797">
        <w:rPr>
          <w:rFonts w:cs="Open Sans"/>
        </w:rPr>
        <w:t xml:space="preserve"> </w:t>
      </w:r>
      <w:r w:rsidR="008D20D6">
        <w:rPr>
          <w:rFonts w:cs="Open Sans"/>
        </w:rPr>
        <w:t xml:space="preserve">it was stated that the Government’s position was </w:t>
      </w:r>
      <w:r w:rsidR="00BB56D3" w:rsidRPr="00B62797">
        <w:rPr>
          <w:rFonts w:cs="Open Sans"/>
        </w:rPr>
        <w:t xml:space="preserve">that </w:t>
      </w:r>
      <w:r w:rsidR="008D20D6">
        <w:rPr>
          <w:rFonts w:cs="Open Sans"/>
        </w:rPr>
        <w:t xml:space="preserve">introducing </w:t>
      </w:r>
      <w:r w:rsidR="00063ED2">
        <w:rPr>
          <w:rFonts w:cs="Open Sans"/>
        </w:rPr>
        <w:t>an</w:t>
      </w:r>
      <w:r w:rsidR="00063ED2" w:rsidRPr="00063ED2">
        <w:rPr>
          <w:rFonts w:cs="Open Sans"/>
        </w:rPr>
        <w:t xml:space="preserve"> </w:t>
      </w:r>
      <w:r w:rsidR="00063ED2" w:rsidRPr="00B62797">
        <w:rPr>
          <w:rFonts w:cs="Open Sans"/>
        </w:rPr>
        <w:t>Independent Child Advocate</w:t>
      </w:r>
      <w:r w:rsidR="00BB56D3" w:rsidRPr="00B62797">
        <w:rPr>
          <w:rFonts w:cs="Open Sans"/>
        </w:rPr>
        <w:t xml:space="preserve"> was neither required nor desirable</w:t>
      </w:r>
      <w:r w:rsidR="00BB56D3">
        <w:rPr>
          <w:rFonts w:cs="Open Sans"/>
        </w:rPr>
        <w:t xml:space="preserve"> due to </w:t>
      </w:r>
      <w:r w:rsidR="000E4113">
        <w:rPr>
          <w:rFonts w:cs="Open Sans"/>
        </w:rPr>
        <w:t xml:space="preserve">the </w:t>
      </w:r>
      <w:r w:rsidR="00BB56D3">
        <w:rPr>
          <w:rFonts w:cs="Open Sans"/>
        </w:rPr>
        <w:t xml:space="preserve">existing safeguards and the potential </w:t>
      </w:r>
      <w:r w:rsidR="009163AC">
        <w:rPr>
          <w:rFonts w:cs="Open Sans"/>
        </w:rPr>
        <w:t>impact</w:t>
      </w:r>
      <w:r w:rsidR="00BB56D3">
        <w:rPr>
          <w:rFonts w:cs="Open Sans"/>
        </w:rPr>
        <w:t xml:space="preserve"> on the operational effectiveness of the compulsory questioning framework</w:t>
      </w:r>
      <w:r w:rsidR="00BB56D3" w:rsidRPr="00B62797">
        <w:rPr>
          <w:rFonts w:cs="Open Sans"/>
        </w:rPr>
        <w:t>.</w:t>
      </w:r>
      <w:r w:rsidR="008A67E6">
        <w:rPr>
          <w:rStyle w:val="EndnoteReference"/>
          <w:rFonts w:cs="Open Sans"/>
        </w:rPr>
        <w:endnoteReference w:id="43"/>
      </w:r>
      <w:r w:rsidR="00BB56D3" w:rsidRPr="00B62797">
        <w:rPr>
          <w:rFonts w:cs="Open Sans"/>
        </w:rPr>
        <w:t xml:space="preserve"> </w:t>
      </w:r>
    </w:p>
    <w:p w14:paraId="1EC9AA5F" w14:textId="7FD471D3" w:rsidR="009C4DF1" w:rsidRPr="009C4DF1" w:rsidRDefault="004E3654" w:rsidP="00037F1A">
      <w:pPr>
        <w:pStyle w:val="ListNumber"/>
        <w:tabs>
          <w:tab w:val="num" w:pos="605"/>
        </w:tabs>
      </w:pPr>
      <w:r>
        <w:rPr>
          <w:rFonts w:cs="Open Sans"/>
        </w:rPr>
        <w:t xml:space="preserve">Notwithstanding </w:t>
      </w:r>
      <w:r w:rsidR="00A750EE">
        <w:rPr>
          <w:rFonts w:cs="Open Sans"/>
        </w:rPr>
        <w:t xml:space="preserve">the </w:t>
      </w:r>
      <w:r>
        <w:rPr>
          <w:rFonts w:cs="Open Sans"/>
        </w:rPr>
        <w:t xml:space="preserve">additional </w:t>
      </w:r>
      <w:r w:rsidR="00A750EE">
        <w:rPr>
          <w:rFonts w:cs="Open Sans"/>
        </w:rPr>
        <w:t>requirement for the Attorney-General to take the best interests of children into account</w:t>
      </w:r>
      <w:r>
        <w:rPr>
          <w:rFonts w:cs="Open Sans"/>
        </w:rPr>
        <w:t>, the</w:t>
      </w:r>
      <w:r w:rsidR="001258CA">
        <w:rPr>
          <w:rFonts w:cs="Open Sans"/>
        </w:rPr>
        <w:t xml:space="preserve"> </w:t>
      </w:r>
      <w:r w:rsidR="00262AC9" w:rsidRPr="00B62797">
        <w:t xml:space="preserve">Commission considers that the </w:t>
      </w:r>
      <w:r w:rsidR="00262AC9">
        <w:t xml:space="preserve">questioning and apprehension of </w:t>
      </w:r>
      <w:r w:rsidR="00F175C7">
        <w:t xml:space="preserve">children </w:t>
      </w:r>
      <w:r w:rsidR="00262AC9">
        <w:t>has</w:t>
      </w:r>
      <w:r w:rsidR="00262AC9" w:rsidRPr="00B62797">
        <w:t xml:space="preserve"> not been demonstrated to be a proportionate, necessary or justified response to the threat</w:t>
      </w:r>
      <w:r w:rsidR="00262AC9" w:rsidRPr="00AE0AD1">
        <w:t xml:space="preserve"> to national security. </w:t>
      </w:r>
      <w:r w:rsidR="00262AC9">
        <w:t>T</w:t>
      </w:r>
      <w:r w:rsidR="00262AC9" w:rsidRPr="00AE0AD1">
        <w:t xml:space="preserve">he Commission recommends that the provisions </w:t>
      </w:r>
      <w:r w:rsidR="00262AC9">
        <w:t>providing for the</w:t>
      </w:r>
      <w:r w:rsidR="00262AC9" w:rsidRPr="00AE0AD1">
        <w:t xml:space="preserve"> minimum age </w:t>
      </w:r>
      <w:r w:rsidR="00895C1F">
        <w:t>for</w:t>
      </w:r>
      <w:r w:rsidR="00EF62E6">
        <w:t xml:space="preserve"> </w:t>
      </w:r>
      <w:r w:rsidR="00262AC9" w:rsidRPr="00AE0AD1">
        <w:t xml:space="preserve">subjects of </w:t>
      </w:r>
      <w:r w:rsidR="00262AC9">
        <w:t>QW</w:t>
      </w:r>
      <w:r w:rsidR="00262AC9" w:rsidRPr="00AE0AD1">
        <w:t>s from 14</w:t>
      </w:r>
      <w:r w:rsidR="00895C1F">
        <w:t>,</w:t>
      </w:r>
      <w:r w:rsidR="00262AC9" w:rsidRPr="00AE0AD1">
        <w:t xml:space="preserve"> </w:t>
      </w:r>
      <w:r w:rsidR="00262AC9">
        <w:t>be repealed</w:t>
      </w:r>
      <w:r w:rsidR="00262AC9" w:rsidRPr="00AE0AD1">
        <w:t>.</w:t>
      </w:r>
    </w:p>
    <w:p w14:paraId="71D2D4F0" w14:textId="27C2E43F" w:rsidR="009A780C" w:rsidRPr="009A780C" w:rsidRDefault="009A780C" w:rsidP="000F5446">
      <w:pPr>
        <w:pStyle w:val="ListNumber"/>
        <w:keepNext/>
        <w:numPr>
          <w:ilvl w:val="0"/>
          <w:numId w:val="0"/>
        </w:numPr>
        <w:ind w:left="1094"/>
        <w:rPr>
          <w:b/>
          <w:bCs/>
        </w:rPr>
      </w:pPr>
      <w:r w:rsidRPr="009A780C">
        <w:rPr>
          <w:b/>
          <w:bCs/>
        </w:rPr>
        <w:t xml:space="preserve">Recommendation </w:t>
      </w:r>
      <w:r w:rsidR="00622C17">
        <w:rPr>
          <w:b/>
          <w:bCs/>
        </w:rPr>
        <w:t>5</w:t>
      </w:r>
    </w:p>
    <w:p w14:paraId="064552E9" w14:textId="0B0F4E4F" w:rsidR="00182888" w:rsidRDefault="00437B19" w:rsidP="00F90C98">
      <w:pPr>
        <w:pStyle w:val="ListNumber"/>
        <w:numPr>
          <w:ilvl w:val="0"/>
          <w:numId w:val="0"/>
        </w:numPr>
        <w:ind w:left="1094"/>
      </w:pPr>
      <w:r>
        <w:t xml:space="preserve">The minimum age for subjects of QWs </w:t>
      </w:r>
      <w:r w:rsidR="00DC1CE3">
        <w:t xml:space="preserve">of 14 should be repealed. </w:t>
      </w:r>
      <w:r w:rsidR="008B1A58">
        <w:t xml:space="preserve">QWs should not be issued in relation to minors under the age of 18 years old. </w:t>
      </w:r>
    </w:p>
    <w:p w14:paraId="6AE013F5" w14:textId="43386C24" w:rsidR="00E9540B" w:rsidRDefault="00E9540B" w:rsidP="00A3290C">
      <w:pPr>
        <w:pStyle w:val="Heading2"/>
      </w:pPr>
      <w:bookmarkStart w:id="34" w:name="_Toc157688465"/>
      <w:r>
        <w:lastRenderedPageBreak/>
        <w:t>Prescribed authorities</w:t>
      </w:r>
      <w:bookmarkEnd w:id="34"/>
      <w:r>
        <w:t xml:space="preserve"> </w:t>
      </w:r>
    </w:p>
    <w:p w14:paraId="5AA940E7" w14:textId="21651CD6" w:rsidR="000F0F42" w:rsidRDefault="00F50645" w:rsidP="00D50BB1">
      <w:pPr>
        <w:pStyle w:val="ListNumber"/>
      </w:pPr>
      <w:r>
        <w:t xml:space="preserve">Under the current </w:t>
      </w:r>
      <w:r w:rsidR="006507CE">
        <w:t xml:space="preserve">compulsory questioning regime, a ‘prescribed authority’ </w:t>
      </w:r>
      <w:r w:rsidR="00731757">
        <w:t>overse</w:t>
      </w:r>
      <w:r w:rsidR="00F175C7">
        <w:t>e</w:t>
      </w:r>
      <w:r w:rsidR="00731757">
        <w:t xml:space="preserve">s and controls the questioning authorised by a QW. </w:t>
      </w:r>
      <w:r w:rsidR="00C97DF6">
        <w:t xml:space="preserve">Section 34AD provides </w:t>
      </w:r>
      <w:r w:rsidR="00515616">
        <w:t xml:space="preserve">for </w:t>
      </w:r>
      <w:r w:rsidR="00FC3885">
        <w:t>3 classes of persons who will be equally eligible for appointment by the Attorney-General as prescribed authorities</w:t>
      </w:r>
      <w:r w:rsidR="002A589A">
        <w:t>:</w:t>
      </w:r>
    </w:p>
    <w:p w14:paraId="523A419C" w14:textId="1CA70956" w:rsidR="002A589A" w:rsidRDefault="00221C10" w:rsidP="00315FF7">
      <w:pPr>
        <w:pStyle w:val="ListNumber"/>
        <w:numPr>
          <w:ilvl w:val="0"/>
          <w:numId w:val="31"/>
        </w:numPr>
      </w:pPr>
      <w:r>
        <w:t>f</w:t>
      </w:r>
      <w:r w:rsidR="00B50A16">
        <w:t xml:space="preserve">ormer </w:t>
      </w:r>
      <w:r w:rsidR="002A589A" w:rsidRPr="002A589A">
        <w:t>judge</w:t>
      </w:r>
      <w:r w:rsidR="00B50A16">
        <w:t>s</w:t>
      </w:r>
      <w:r w:rsidR="002A589A" w:rsidRPr="002A589A">
        <w:t xml:space="preserve"> </w:t>
      </w:r>
      <w:r w:rsidR="00B50A16">
        <w:t>of</w:t>
      </w:r>
      <w:r w:rsidR="002A589A" w:rsidRPr="002A589A">
        <w:t xml:space="preserve"> superior court</w:t>
      </w:r>
      <w:r w:rsidR="00ED318A">
        <w:t xml:space="preserve">s, who served in that capacity for at </w:t>
      </w:r>
      <w:r w:rsidR="002A589A" w:rsidRPr="002A589A">
        <w:t>least five years</w:t>
      </w:r>
    </w:p>
    <w:p w14:paraId="39CBF04A" w14:textId="485CA6DD" w:rsidR="00C920FA" w:rsidRPr="003F6A84" w:rsidRDefault="00221C10" w:rsidP="00315FF7">
      <w:pPr>
        <w:pStyle w:val="ListNumber"/>
        <w:numPr>
          <w:ilvl w:val="0"/>
          <w:numId w:val="31"/>
        </w:numPr>
      </w:pPr>
      <w:r>
        <w:t>t</w:t>
      </w:r>
      <w:r w:rsidR="00C920FA">
        <w:t>he current</w:t>
      </w:r>
      <w:r w:rsidR="00C920FA" w:rsidRPr="00ED318A">
        <w:t xml:space="preserve"> </w:t>
      </w:r>
      <w:r w:rsidR="00C920FA" w:rsidRPr="003F6A84">
        <w:t xml:space="preserve">President or Deputy President of the AAT, currently enrolled as a legal practitioner of a federal court or of a Supreme Court, and have been so enrolled for at least five years </w:t>
      </w:r>
    </w:p>
    <w:p w14:paraId="2A155C2B" w14:textId="3C68BB2E" w:rsidR="00C920FA" w:rsidRDefault="00221C10" w:rsidP="00315FF7">
      <w:pPr>
        <w:pStyle w:val="ListNumber"/>
        <w:numPr>
          <w:ilvl w:val="0"/>
          <w:numId w:val="31"/>
        </w:numPr>
      </w:pPr>
      <w:r>
        <w:t>l</w:t>
      </w:r>
      <w:r w:rsidR="00C920FA">
        <w:t xml:space="preserve">egal practitioners of </w:t>
      </w:r>
      <w:r w:rsidR="00C920FA" w:rsidRPr="003F6A84">
        <w:t>a federal court or of a Supreme Cour</w:t>
      </w:r>
      <w:r w:rsidR="00C920FA">
        <w:t>t,</w:t>
      </w:r>
      <w:r w:rsidR="00C920FA" w:rsidRPr="003F6A84">
        <w:t xml:space="preserve"> currently enrolle</w:t>
      </w:r>
      <w:r w:rsidR="00C920FA">
        <w:t>d</w:t>
      </w:r>
      <w:r w:rsidR="00C920FA" w:rsidRPr="003F6A84">
        <w:t xml:space="preserve">, </w:t>
      </w:r>
      <w:r w:rsidR="00C920FA">
        <w:t xml:space="preserve">and </w:t>
      </w:r>
      <w:r w:rsidR="00C920FA" w:rsidRPr="003F6A84">
        <w:t xml:space="preserve">have engaged in </w:t>
      </w:r>
      <w:r w:rsidR="00C920FA">
        <w:t xml:space="preserve">practice </w:t>
      </w:r>
      <w:r w:rsidR="00C920FA" w:rsidRPr="003F6A84">
        <w:t xml:space="preserve">for at least 10 years and </w:t>
      </w:r>
      <w:r w:rsidR="00C920FA">
        <w:t xml:space="preserve">are a Queen’s Counsel </w:t>
      </w:r>
      <w:r w:rsidR="009F48EE">
        <w:t xml:space="preserve">(now King’s Counsel) </w:t>
      </w:r>
      <w:r w:rsidR="00C920FA">
        <w:t>or Senior Counsel.</w:t>
      </w:r>
    </w:p>
    <w:p w14:paraId="51183221" w14:textId="0EBF5729" w:rsidR="00F67622" w:rsidRDefault="00D50BB1" w:rsidP="00D50BB1">
      <w:pPr>
        <w:pStyle w:val="ListNumber"/>
      </w:pPr>
      <w:r>
        <w:t>The Commission agrees with th</w:t>
      </w:r>
      <w:r w:rsidR="009C2F7B">
        <w:t>e</w:t>
      </w:r>
      <w:r>
        <w:t xml:space="preserve"> </w:t>
      </w:r>
      <w:r w:rsidR="00200CDE">
        <w:t>requirement</w:t>
      </w:r>
      <w:r w:rsidR="00B94E86">
        <w:t xml:space="preserve"> </w:t>
      </w:r>
      <w:r w:rsidR="00200CDE">
        <w:t xml:space="preserve">in relation to the third class </w:t>
      </w:r>
      <w:r w:rsidR="00297939">
        <w:t xml:space="preserve">of persons that a legal practitioner who is appointed as a prescribed authority be a </w:t>
      </w:r>
      <w:r w:rsidR="00522F94">
        <w:t xml:space="preserve">King’s </w:t>
      </w:r>
      <w:r w:rsidR="00297939">
        <w:t>Counsel or Senior Counsel</w:t>
      </w:r>
      <w:r w:rsidR="009555A1">
        <w:t xml:space="preserve"> with at least 10 years </w:t>
      </w:r>
      <w:r w:rsidR="00A42C5E">
        <w:t>of professional experience</w:t>
      </w:r>
      <w:r w:rsidR="00403E3C">
        <w:t xml:space="preserve">. </w:t>
      </w:r>
    </w:p>
    <w:p w14:paraId="3A5AB4A4" w14:textId="06423D6F" w:rsidR="000B028D" w:rsidRDefault="000B028D" w:rsidP="000B028D">
      <w:pPr>
        <w:pStyle w:val="ListNumber"/>
      </w:pPr>
      <w:r>
        <w:t>The Commission considers however that a tiered approach</w:t>
      </w:r>
      <w:r w:rsidR="00EB723D">
        <w:t xml:space="preserve"> should be incorporated, with </w:t>
      </w:r>
      <w:r w:rsidR="00BA2F0F">
        <w:t xml:space="preserve">preference given to </w:t>
      </w:r>
      <w:r w:rsidR="00FE18FD">
        <w:t>former judges as prescribed authorities.</w:t>
      </w:r>
      <w:r>
        <w:t xml:space="preserve">  </w:t>
      </w:r>
      <w:r w:rsidR="00A42C5E">
        <w:t>This would be consistent with the position prior to the ASIO Amendment Act.</w:t>
      </w:r>
    </w:p>
    <w:p w14:paraId="256DA4FD" w14:textId="292D64E8" w:rsidR="001A517F" w:rsidRDefault="001401CA" w:rsidP="00D50BB1">
      <w:pPr>
        <w:pStyle w:val="ListNumber"/>
      </w:pPr>
      <w:r>
        <w:t>The</w:t>
      </w:r>
      <w:r w:rsidR="000010D1">
        <w:t xml:space="preserve"> Commission </w:t>
      </w:r>
      <w:r w:rsidR="00F67622">
        <w:t>maintains that</w:t>
      </w:r>
      <w:r w:rsidR="007419C7">
        <w:t xml:space="preserve"> performing the roles of a prescribed authority requires a mixture of independence and finely-honed legal skills that are associated most particularly with current and retired judges. </w:t>
      </w:r>
      <w:r w:rsidR="006533C5">
        <w:t xml:space="preserve"> The </w:t>
      </w:r>
      <w:r w:rsidR="009B05AB">
        <w:t xml:space="preserve">gravity of the power being exercised also </w:t>
      </w:r>
      <w:r w:rsidR="00362CBD">
        <w:t xml:space="preserve">makes it appropriate for </w:t>
      </w:r>
      <w:r w:rsidR="00203E1E">
        <w:t>the power to be exercised by a judge (acting as persona designate), if available.</w:t>
      </w:r>
    </w:p>
    <w:p w14:paraId="5714808E" w14:textId="1C3E403A" w:rsidR="00E504EB" w:rsidRDefault="00AF4C6F" w:rsidP="00E504EB">
      <w:pPr>
        <w:pStyle w:val="ListNumber"/>
      </w:pPr>
      <w:r>
        <w:t xml:space="preserve">Prescribed authorities oversee questioning by ASIO and exercise a range of functions and powers that can both protect and restrict the rights of people subject to questioning </w:t>
      </w:r>
      <w:r w:rsidR="001A517F">
        <w:t xml:space="preserve">such as giving directions. The Commission has previously </w:t>
      </w:r>
      <w:r w:rsidR="007B0ED8">
        <w:t>described these in</w:t>
      </w:r>
      <w:r w:rsidR="00CE63A9">
        <w:t xml:space="preserve"> detail in</w:t>
      </w:r>
      <w:r w:rsidR="007B0ED8">
        <w:t xml:space="preserve"> its 2020 submission.</w:t>
      </w:r>
      <w:r w:rsidR="007F4815">
        <w:rPr>
          <w:rStyle w:val="EndnoteReference"/>
        </w:rPr>
        <w:endnoteReference w:id="44"/>
      </w:r>
      <w:r w:rsidR="007B0ED8">
        <w:t xml:space="preserve"> </w:t>
      </w:r>
      <w:r w:rsidR="00E504EB">
        <w:t xml:space="preserve">It is essential that </w:t>
      </w:r>
      <w:r w:rsidR="00A233F5">
        <w:t xml:space="preserve">there are </w:t>
      </w:r>
      <w:r w:rsidR="00E504EB">
        <w:t>stringent qualifications for the appointment of prescribed authorities</w:t>
      </w:r>
      <w:r w:rsidR="00A233F5">
        <w:t xml:space="preserve">. </w:t>
      </w:r>
    </w:p>
    <w:p w14:paraId="7C36B833" w14:textId="70AB3EF1" w:rsidR="001401CA" w:rsidRPr="00F16182" w:rsidRDefault="001401CA" w:rsidP="00D15280">
      <w:pPr>
        <w:pStyle w:val="ListNumber"/>
        <w:keepNext/>
        <w:numPr>
          <w:ilvl w:val="0"/>
          <w:numId w:val="0"/>
        </w:numPr>
        <w:ind w:left="1094"/>
        <w:rPr>
          <w:b/>
          <w:bCs/>
        </w:rPr>
      </w:pPr>
      <w:r w:rsidRPr="00F16182">
        <w:rPr>
          <w:b/>
          <w:bCs/>
        </w:rPr>
        <w:lastRenderedPageBreak/>
        <w:t xml:space="preserve">Recommendation </w:t>
      </w:r>
      <w:r w:rsidR="00622C17">
        <w:rPr>
          <w:b/>
          <w:bCs/>
        </w:rPr>
        <w:t>6</w:t>
      </w:r>
    </w:p>
    <w:p w14:paraId="44613865" w14:textId="332AE128" w:rsidR="00F16182" w:rsidRDefault="00F16182" w:rsidP="00F16182">
      <w:pPr>
        <w:pStyle w:val="ListNumber"/>
        <w:numPr>
          <w:ilvl w:val="0"/>
          <w:numId w:val="0"/>
        </w:numPr>
        <w:ind w:left="1094" w:hanging="737"/>
      </w:pPr>
      <w:r>
        <w:tab/>
      </w:r>
      <w:r w:rsidR="00C157DE">
        <w:t>Section 34AD should be amended to incorporate a ti</w:t>
      </w:r>
      <w:r w:rsidR="004A3BF1">
        <w:t>e</w:t>
      </w:r>
      <w:r w:rsidR="00C157DE">
        <w:t xml:space="preserve">red approach to </w:t>
      </w:r>
      <w:r w:rsidR="003C3BD9">
        <w:t>eligibility requirements for prescribed authorities</w:t>
      </w:r>
      <w:r w:rsidR="00C157DE">
        <w:t>.</w:t>
      </w:r>
      <w:r w:rsidR="003C3BD9">
        <w:t xml:space="preserve"> </w:t>
      </w:r>
      <w:r>
        <w:t xml:space="preserve">There should be no former superior court judges available before Tribunal members or </w:t>
      </w:r>
      <w:r w:rsidR="00FC4441">
        <w:t xml:space="preserve">a </w:t>
      </w:r>
      <w:r w:rsidR="00B97637">
        <w:t xml:space="preserve">King’s </w:t>
      </w:r>
      <w:r w:rsidR="00FC4441">
        <w:t>Counsel or Senior Counsel can be appointed.</w:t>
      </w:r>
      <w:r>
        <w:t xml:space="preserve"> </w:t>
      </w:r>
    </w:p>
    <w:p w14:paraId="5CD18D4C" w14:textId="6D22CB59" w:rsidR="00A3290C" w:rsidRPr="00A3290C" w:rsidRDefault="00DB6F51" w:rsidP="00A3290C">
      <w:pPr>
        <w:pStyle w:val="Heading2"/>
      </w:pPr>
      <w:bookmarkStart w:id="35" w:name="_Toc157688466"/>
      <w:r>
        <w:t>Limits on access to</w:t>
      </w:r>
      <w:r w:rsidR="00495B15">
        <w:t xml:space="preserve"> lawyers</w:t>
      </w:r>
      <w:bookmarkEnd w:id="35"/>
    </w:p>
    <w:p w14:paraId="4F88E881" w14:textId="2E77BDD2" w:rsidR="00DB6F51" w:rsidRPr="0013660D" w:rsidRDefault="004F6EE5" w:rsidP="00E10F70">
      <w:pPr>
        <w:pStyle w:val="ListNumber"/>
      </w:pPr>
      <w:r>
        <w:t xml:space="preserve">Section </w:t>
      </w:r>
      <w:r w:rsidR="005C3D17">
        <w:t xml:space="preserve">34F provides that the subject of a QW may contact </w:t>
      </w:r>
      <w:r w:rsidR="00701E00">
        <w:t xml:space="preserve">a lawyer </w:t>
      </w:r>
      <w:r w:rsidR="008960D5">
        <w:t>to obtain</w:t>
      </w:r>
      <w:r w:rsidR="00DE2A8B">
        <w:t xml:space="preserve"> legal advice in relation to the warrant </w:t>
      </w:r>
      <w:r w:rsidR="00C014FB">
        <w:t xml:space="preserve">and </w:t>
      </w:r>
      <w:r w:rsidR="00372BA6">
        <w:t>to have a lawyer present during questioning</w:t>
      </w:r>
      <w:r w:rsidR="006D0787">
        <w:t xml:space="preserve">. However, </w:t>
      </w:r>
      <w:r w:rsidR="007575C1">
        <w:t>these rights</w:t>
      </w:r>
      <w:r w:rsidR="006B3E90">
        <w:t xml:space="preserve"> are restricted</w:t>
      </w:r>
      <w:r w:rsidR="007575C1">
        <w:t xml:space="preserve"> in a </w:t>
      </w:r>
      <w:r w:rsidR="007575C1" w:rsidRPr="0013660D">
        <w:t xml:space="preserve">number of ways: </w:t>
      </w:r>
    </w:p>
    <w:p w14:paraId="1A0F92CD" w14:textId="77777777" w:rsidR="006E77CC" w:rsidRPr="006E77CC" w:rsidRDefault="007C58DF" w:rsidP="00C1155E">
      <w:pPr>
        <w:pStyle w:val="ListBullet3"/>
        <w:numPr>
          <w:ilvl w:val="0"/>
          <w:numId w:val="18"/>
        </w:numPr>
        <w:rPr>
          <w:rFonts w:cs="Open Sans"/>
        </w:rPr>
      </w:pPr>
      <w:r w:rsidRPr="005A2DC5">
        <w:t>The p</w:t>
      </w:r>
      <w:r w:rsidR="00CE5FC5" w:rsidRPr="005A2DC5">
        <w:t xml:space="preserve">rescribed authority </w:t>
      </w:r>
      <w:r w:rsidR="00E00AEE" w:rsidRPr="005A2DC5">
        <w:t xml:space="preserve">can </w:t>
      </w:r>
      <w:r w:rsidR="006805CF" w:rsidRPr="005A2DC5">
        <w:t>prevent contact with</w:t>
      </w:r>
      <w:r w:rsidR="00801321" w:rsidRPr="005A2DC5">
        <w:t xml:space="preserve"> a particular</w:t>
      </w:r>
      <w:r w:rsidR="00C75614" w:rsidRPr="005A2DC5">
        <w:t xml:space="preserve"> lawyer</w:t>
      </w:r>
      <w:r w:rsidR="00801321" w:rsidRPr="005A2DC5">
        <w:t xml:space="preserve"> </w:t>
      </w:r>
      <w:r w:rsidR="00226628" w:rsidRPr="005A2DC5">
        <w:rPr>
          <w:rFonts w:cs="Open Sans"/>
          <w:shd w:val="clear" w:color="auto" w:fill="FFFFFF"/>
        </w:rPr>
        <w:t>if they are satisfied, on the basis of circumstances relating to the lawyer, that a person involved in an activity prejudicial to security may be alerted that the activity is being investigated or a record may be destroyed, damaged or altered</w:t>
      </w:r>
      <w:r w:rsidR="003171E1" w:rsidRPr="005A2DC5">
        <w:rPr>
          <w:rFonts w:cs="Open Sans"/>
          <w:shd w:val="clear" w:color="auto" w:fill="FFFFFF"/>
        </w:rPr>
        <w:t xml:space="preserve"> (s </w:t>
      </w:r>
      <w:r w:rsidR="00AC2693" w:rsidRPr="005A2DC5">
        <w:rPr>
          <w:rFonts w:cs="Open Sans"/>
          <w:shd w:val="clear" w:color="auto" w:fill="FFFFFF"/>
        </w:rPr>
        <w:t>34F</w:t>
      </w:r>
      <w:r w:rsidR="001349B5" w:rsidRPr="005A2DC5">
        <w:rPr>
          <w:rFonts w:cs="Open Sans"/>
          <w:shd w:val="clear" w:color="auto" w:fill="FFFFFF"/>
        </w:rPr>
        <w:t>(4))</w:t>
      </w:r>
      <w:r w:rsidR="006D1581" w:rsidRPr="005A2DC5">
        <w:rPr>
          <w:rFonts w:cs="Open Sans"/>
          <w:shd w:val="clear" w:color="auto" w:fill="FFFFFF"/>
        </w:rPr>
        <w:t>.</w:t>
      </w:r>
      <w:r w:rsidR="00564563" w:rsidRPr="00C84533">
        <w:rPr>
          <w:rFonts w:cs="Open Sans"/>
          <w:shd w:val="clear" w:color="auto" w:fill="FFFFFF"/>
        </w:rPr>
        <w:t xml:space="preserve"> </w:t>
      </w:r>
      <w:r w:rsidR="00A05C0A" w:rsidRPr="00C84533">
        <w:rPr>
          <w:rFonts w:cs="Open Sans"/>
          <w:shd w:val="clear" w:color="auto" w:fill="FFFFFF"/>
        </w:rPr>
        <w:t>Th</w:t>
      </w:r>
      <w:r w:rsidR="00AA7DA9" w:rsidRPr="00C84533">
        <w:rPr>
          <w:rFonts w:cs="Open Sans"/>
          <w:shd w:val="clear" w:color="auto" w:fill="FFFFFF"/>
        </w:rPr>
        <w:t xml:space="preserve">e </w:t>
      </w:r>
      <w:r w:rsidR="00636B2E" w:rsidRPr="00C84533">
        <w:rPr>
          <w:rFonts w:cs="Open Sans"/>
          <w:shd w:val="clear" w:color="auto" w:fill="FFFFFF"/>
        </w:rPr>
        <w:t xml:space="preserve">subject </w:t>
      </w:r>
      <w:r w:rsidR="001D7C74" w:rsidRPr="00C84533">
        <w:rPr>
          <w:rFonts w:cs="Open Sans"/>
          <w:shd w:val="clear" w:color="auto" w:fill="FFFFFF"/>
        </w:rPr>
        <w:t>may</w:t>
      </w:r>
      <w:r w:rsidR="00326274" w:rsidRPr="00C84533">
        <w:rPr>
          <w:rFonts w:cs="Open Sans"/>
          <w:shd w:val="clear" w:color="auto" w:fill="FFFFFF"/>
        </w:rPr>
        <w:t xml:space="preserve"> choose another </w:t>
      </w:r>
      <w:r w:rsidR="000118C3" w:rsidRPr="000118C3">
        <w:rPr>
          <w:rFonts w:cs="Open Sans"/>
          <w:shd w:val="clear" w:color="auto" w:fill="FFFFFF"/>
        </w:rPr>
        <w:t>lawyer;</w:t>
      </w:r>
      <w:r w:rsidR="006B13A5" w:rsidRPr="00C84533">
        <w:rPr>
          <w:rFonts w:cs="Open Sans"/>
          <w:shd w:val="clear" w:color="auto" w:fill="FFFFFF"/>
        </w:rPr>
        <w:t xml:space="preserve"> however the same restriction would apply. </w:t>
      </w:r>
      <w:r w:rsidR="00E76162" w:rsidRPr="00C84533">
        <w:rPr>
          <w:rFonts w:cs="Open Sans"/>
          <w:shd w:val="clear" w:color="auto" w:fill="FFFFFF"/>
        </w:rPr>
        <w:t xml:space="preserve">The </w:t>
      </w:r>
      <w:r w:rsidR="00AA7DA9" w:rsidRPr="00C84533">
        <w:rPr>
          <w:rFonts w:cs="Open Sans"/>
          <w:shd w:val="clear" w:color="auto" w:fill="FFFFFF"/>
        </w:rPr>
        <w:t xml:space="preserve">prescribed authority’s decision </w:t>
      </w:r>
      <w:r w:rsidR="009B6E7A" w:rsidRPr="00C84533">
        <w:rPr>
          <w:rFonts w:cs="Open Sans"/>
          <w:shd w:val="clear" w:color="auto" w:fill="FFFFFF"/>
        </w:rPr>
        <w:t xml:space="preserve">to </w:t>
      </w:r>
      <w:r w:rsidR="001C722C" w:rsidRPr="00C84533">
        <w:rPr>
          <w:rFonts w:cs="Open Sans"/>
          <w:shd w:val="clear" w:color="auto" w:fill="FFFFFF"/>
        </w:rPr>
        <w:t>prevent contact</w:t>
      </w:r>
      <w:r w:rsidR="00526FE6" w:rsidRPr="00C84533">
        <w:rPr>
          <w:rFonts w:cs="Open Sans"/>
          <w:shd w:val="clear" w:color="auto" w:fill="FFFFFF"/>
        </w:rPr>
        <w:t xml:space="preserve"> with a particular lawyer</w:t>
      </w:r>
      <w:r w:rsidR="001C722C" w:rsidRPr="00C84533">
        <w:rPr>
          <w:rFonts w:cs="Open Sans"/>
          <w:shd w:val="clear" w:color="auto" w:fill="FFFFFF"/>
        </w:rPr>
        <w:t xml:space="preserve"> </w:t>
      </w:r>
      <w:r w:rsidR="00BF3B32" w:rsidRPr="00C84533">
        <w:rPr>
          <w:rFonts w:cs="Open Sans"/>
          <w:shd w:val="clear" w:color="auto" w:fill="FFFFFF"/>
        </w:rPr>
        <w:t>inevitably relies</w:t>
      </w:r>
      <w:r w:rsidR="009B6E7A" w:rsidRPr="00C84533">
        <w:rPr>
          <w:rFonts w:cs="Open Sans"/>
          <w:shd w:val="clear" w:color="auto" w:fill="FFFFFF"/>
        </w:rPr>
        <w:t xml:space="preserve"> on infor</w:t>
      </w:r>
      <w:r w:rsidR="00595F6C" w:rsidRPr="00C84533">
        <w:rPr>
          <w:rFonts w:cs="Open Sans"/>
          <w:shd w:val="clear" w:color="auto" w:fill="FFFFFF"/>
        </w:rPr>
        <w:t>mation provided by ASIO</w:t>
      </w:r>
      <w:r w:rsidR="00526FE6" w:rsidRPr="00C84533">
        <w:rPr>
          <w:rFonts w:cs="Open Sans"/>
          <w:shd w:val="clear" w:color="auto" w:fill="FFFFFF"/>
        </w:rPr>
        <w:t xml:space="preserve">. </w:t>
      </w:r>
      <w:r w:rsidR="005A2DC5" w:rsidRPr="00C84533">
        <w:rPr>
          <w:rFonts w:cs="Open Sans"/>
          <w:shd w:val="clear" w:color="auto" w:fill="FFFFFF"/>
        </w:rPr>
        <w:t xml:space="preserve">This </w:t>
      </w:r>
      <w:r w:rsidR="003868B3" w:rsidRPr="00C84533">
        <w:rPr>
          <w:rFonts w:cs="Open Sans"/>
          <w:shd w:val="clear" w:color="auto" w:fill="FFFFFF"/>
        </w:rPr>
        <w:t>information</w:t>
      </w:r>
      <w:r w:rsidR="00595F6C" w:rsidRPr="00C84533">
        <w:rPr>
          <w:rFonts w:cs="Open Sans"/>
          <w:shd w:val="clear" w:color="auto" w:fill="FFFFFF"/>
        </w:rPr>
        <w:t xml:space="preserve"> </w:t>
      </w:r>
      <w:r w:rsidR="00403C86" w:rsidRPr="00C84533">
        <w:rPr>
          <w:rFonts w:cs="Open Sans"/>
          <w:shd w:val="clear" w:color="auto" w:fill="FFFFFF"/>
        </w:rPr>
        <w:t>may</w:t>
      </w:r>
      <w:r w:rsidR="005F1FBB" w:rsidRPr="00C84533">
        <w:rPr>
          <w:rFonts w:cs="Open Sans"/>
          <w:shd w:val="clear" w:color="auto" w:fill="FFFFFF"/>
        </w:rPr>
        <w:t xml:space="preserve"> be unsubstantiated</w:t>
      </w:r>
      <w:r w:rsidR="00935E45" w:rsidRPr="00C84533">
        <w:rPr>
          <w:rFonts w:cs="Open Sans"/>
          <w:shd w:val="clear" w:color="auto" w:fill="FFFFFF"/>
        </w:rPr>
        <w:t xml:space="preserve"> </w:t>
      </w:r>
      <w:r w:rsidR="005A2DC5" w:rsidRPr="00C84533">
        <w:rPr>
          <w:rFonts w:cs="Open Sans"/>
          <w:shd w:val="clear" w:color="auto" w:fill="FFFFFF"/>
        </w:rPr>
        <w:t>but would have the</w:t>
      </w:r>
      <w:r w:rsidR="00935E45" w:rsidRPr="00C84533">
        <w:rPr>
          <w:rFonts w:cs="Open Sans"/>
          <w:shd w:val="clear" w:color="auto" w:fill="FFFFFF"/>
        </w:rPr>
        <w:t xml:space="preserve"> effect </w:t>
      </w:r>
      <w:r w:rsidR="004A33E1" w:rsidRPr="00C84533">
        <w:rPr>
          <w:rFonts w:cs="Open Sans"/>
          <w:shd w:val="clear" w:color="auto" w:fill="FFFFFF"/>
        </w:rPr>
        <w:t xml:space="preserve">of depriving the subject of their </w:t>
      </w:r>
      <w:r w:rsidR="00294D98" w:rsidRPr="00C84533">
        <w:rPr>
          <w:rFonts w:cs="Open Sans"/>
          <w:shd w:val="clear" w:color="auto" w:fill="FFFFFF"/>
        </w:rPr>
        <w:t>lawyer of choice.</w:t>
      </w:r>
      <w:r w:rsidR="00B47CDA">
        <w:rPr>
          <w:rStyle w:val="EndnoteReference"/>
          <w:rFonts w:cs="Open Sans"/>
          <w:shd w:val="clear" w:color="auto" w:fill="FFFFFF"/>
        </w:rPr>
        <w:endnoteReference w:id="45"/>
      </w:r>
      <w:r w:rsidR="00294D98" w:rsidRPr="00C84533">
        <w:rPr>
          <w:rFonts w:cs="Open Sans"/>
          <w:shd w:val="clear" w:color="auto" w:fill="FFFFFF"/>
        </w:rPr>
        <w:t xml:space="preserve"> </w:t>
      </w:r>
    </w:p>
    <w:p w14:paraId="170BC6CF" w14:textId="77777777" w:rsidR="006771CE" w:rsidRDefault="008342DA" w:rsidP="00C1155E">
      <w:pPr>
        <w:pStyle w:val="ListBullet3"/>
        <w:numPr>
          <w:ilvl w:val="0"/>
          <w:numId w:val="18"/>
        </w:numPr>
        <w:rPr>
          <w:rFonts w:cs="Open Sans"/>
        </w:rPr>
      </w:pPr>
      <w:r w:rsidRPr="00D15280">
        <w:rPr>
          <w:rFonts w:cs="Open Sans"/>
        </w:rPr>
        <w:t xml:space="preserve">An adult may be questioned in the absence of a lawyer if the person is given reasonable time and a lawyer is still </w:t>
      </w:r>
      <w:r w:rsidRPr="00C84533">
        <w:rPr>
          <w:rFonts w:cs="Open Sans"/>
        </w:rPr>
        <w:t>not present (</w:t>
      </w:r>
      <w:r w:rsidR="005B206F" w:rsidRPr="00C84533">
        <w:rPr>
          <w:rFonts w:cs="Open Sans"/>
        </w:rPr>
        <w:t>s</w:t>
      </w:r>
      <w:r w:rsidRPr="00C84533">
        <w:rPr>
          <w:rFonts w:cs="Open Sans"/>
        </w:rPr>
        <w:t> 34FB(3)</w:t>
      </w:r>
      <w:r w:rsidR="009E171B" w:rsidRPr="00C84533">
        <w:rPr>
          <w:rFonts w:cs="Open Sans"/>
        </w:rPr>
        <w:t>(</w:t>
      </w:r>
      <w:r w:rsidR="004D402E" w:rsidRPr="00C84533">
        <w:rPr>
          <w:rFonts w:cs="Open Sans"/>
        </w:rPr>
        <w:t>b)</w:t>
      </w:r>
      <w:r w:rsidRPr="00C84533">
        <w:rPr>
          <w:rFonts w:cs="Open Sans"/>
        </w:rPr>
        <w:t>).</w:t>
      </w:r>
      <w:r w:rsidR="00E643E4" w:rsidRPr="00C84533">
        <w:rPr>
          <w:rFonts w:cs="Open Sans"/>
        </w:rPr>
        <w:t xml:space="preserve"> For</w:t>
      </w:r>
      <w:r w:rsidR="00E643E4" w:rsidRPr="00D15280">
        <w:rPr>
          <w:rFonts w:cs="Open Sans"/>
        </w:rPr>
        <w:t xml:space="preserve"> a minor, the prescribed authority must instead direct that a specified person be </w:t>
      </w:r>
      <w:r w:rsidR="00E643E4" w:rsidRPr="0009114B">
        <w:rPr>
          <w:rFonts w:cs="Open Sans"/>
        </w:rPr>
        <w:t>appointed as the lawyer for the person and be present during questioning (s 34FC(3)</w:t>
      </w:r>
      <w:r w:rsidR="0009114B" w:rsidRPr="0009114B">
        <w:rPr>
          <w:rFonts w:cs="Open Sans"/>
        </w:rPr>
        <w:t>(b)</w:t>
      </w:r>
      <w:r w:rsidR="00E643E4" w:rsidRPr="0009114B">
        <w:rPr>
          <w:rFonts w:cs="Open Sans"/>
        </w:rPr>
        <w:t>).</w:t>
      </w:r>
      <w:r w:rsidR="001C0603">
        <w:rPr>
          <w:rFonts w:cs="Open Sans"/>
        </w:rPr>
        <w:t xml:space="preserve"> </w:t>
      </w:r>
      <w:r w:rsidR="00780AD2">
        <w:rPr>
          <w:rFonts w:cs="Open Sans"/>
        </w:rPr>
        <w:t xml:space="preserve">However, </w:t>
      </w:r>
      <w:r w:rsidR="001A057F">
        <w:rPr>
          <w:rFonts w:cs="Open Sans"/>
        </w:rPr>
        <w:t xml:space="preserve">as to </w:t>
      </w:r>
      <w:r w:rsidR="00780AD2" w:rsidRPr="00C84533">
        <w:rPr>
          <w:rFonts w:cs="Open Sans"/>
          <w:i/>
          <w:iCs/>
        </w:rPr>
        <w:t>w</w:t>
      </w:r>
      <w:r w:rsidR="00076E13" w:rsidRPr="00C84533">
        <w:rPr>
          <w:rFonts w:cs="Open Sans"/>
          <w:i/>
          <w:iCs/>
        </w:rPr>
        <w:t>hat</w:t>
      </w:r>
      <w:r w:rsidR="00076E13">
        <w:rPr>
          <w:rFonts w:cs="Open Sans"/>
        </w:rPr>
        <w:t xml:space="preserve"> constitute</w:t>
      </w:r>
      <w:r w:rsidR="00DB1AB4">
        <w:rPr>
          <w:rFonts w:cs="Open Sans"/>
        </w:rPr>
        <w:t>s</w:t>
      </w:r>
      <w:r w:rsidR="00076E13">
        <w:rPr>
          <w:rFonts w:cs="Open Sans"/>
        </w:rPr>
        <w:t xml:space="preserve"> a reasonable amount of time is not defined</w:t>
      </w:r>
      <w:r w:rsidR="000F5F47">
        <w:rPr>
          <w:rFonts w:cs="Open Sans"/>
        </w:rPr>
        <w:t xml:space="preserve">. </w:t>
      </w:r>
      <w:r w:rsidR="007E70AD">
        <w:rPr>
          <w:rFonts w:cs="Open Sans"/>
        </w:rPr>
        <w:t xml:space="preserve">For minors, this is of particular concern </w:t>
      </w:r>
      <w:r w:rsidR="00D74592">
        <w:rPr>
          <w:rFonts w:cs="Open Sans"/>
        </w:rPr>
        <w:t xml:space="preserve">given there may be </w:t>
      </w:r>
      <w:r w:rsidR="00DF2786">
        <w:rPr>
          <w:rFonts w:cs="Open Sans"/>
        </w:rPr>
        <w:t>genuine</w:t>
      </w:r>
      <w:r w:rsidR="006F413E">
        <w:rPr>
          <w:rFonts w:cs="Open Sans"/>
        </w:rPr>
        <w:t xml:space="preserve"> reasons </w:t>
      </w:r>
      <w:r w:rsidR="00AB1807">
        <w:rPr>
          <w:rFonts w:cs="Open Sans"/>
        </w:rPr>
        <w:t>for</w:t>
      </w:r>
      <w:r w:rsidR="006F413E">
        <w:rPr>
          <w:rFonts w:cs="Open Sans"/>
        </w:rPr>
        <w:t xml:space="preserve"> a delay</w:t>
      </w:r>
      <w:r w:rsidR="00076B85">
        <w:rPr>
          <w:rFonts w:cs="Open Sans"/>
        </w:rPr>
        <w:t xml:space="preserve"> in </w:t>
      </w:r>
      <w:r w:rsidR="00636B17">
        <w:rPr>
          <w:rFonts w:cs="Open Sans"/>
        </w:rPr>
        <w:t>arranging legal representation</w:t>
      </w:r>
      <w:r w:rsidR="00012778">
        <w:rPr>
          <w:rFonts w:cs="Open Sans"/>
        </w:rPr>
        <w:t>.</w:t>
      </w:r>
      <w:r w:rsidR="000F7901">
        <w:rPr>
          <w:rStyle w:val="EndnoteReference"/>
          <w:rFonts w:cs="Open Sans"/>
        </w:rPr>
        <w:endnoteReference w:id="46"/>
      </w:r>
      <w:r w:rsidR="00012778">
        <w:rPr>
          <w:rFonts w:cs="Open Sans"/>
        </w:rPr>
        <w:t xml:space="preserve"> </w:t>
      </w:r>
      <w:r w:rsidR="003F6BAD">
        <w:rPr>
          <w:rFonts w:cs="Open Sans"/>
        </w:rPr>
        <w:t xml:space="preserve">Similarly, </w:t>
      </w:r>
      <w:r w:rsidR="001A057F">
        <w:rPr>
          <w:rFonts w:cs="Open Sans"/>
        </w:rPr>
        <w:t xml:space="preserve">as to </w:t>
      </w:r>
      <w:r w:rsidR="00B8203D" w:rsidRPr="00C84533">
        <w:rPr>
          <w:rFonts w:cs="Open Sans"/>
          <w:i/>
          <w:iCs/>
        </w:rPr>
        <w:t>who</w:t>
      </w:r>
      <w:r w:rsidR="00B8203D">
        <w:rPr>
          <w:rFonts w:cs="Open Sans"/>
        </w:rPr>
        <w:t xml:space="preserve"> may be an </w:t>
      </w:r>
      <w:r w:rsidR="006E5B4D">
        <w:rPr>
          <w:rFonts w:cs="Open Sans"/>
        </w:rPr>
        <w:t xml:space="preserve">alternative </w:t>
      </w:r>
      <w:r w:rsidR="00DB1AB4">
        <w:rPr>
          <w:rFonts w:cs="Open Sans"/>
        </w:rPr>
        <w:t>‘</w:t>
      </w:r>
      <w:r w:rsidR="00B8203D">
        <w:rPr>
          <w:rFonts w:cs="Open Sans"/>
        </w:rPr>
        <w:t>appointed lawyer</w:t>
      </w:r>
      <w:r w:rsidR="00DB1AB4">
        <w:rPr>
          <w:rFonts w:cs="Open Sans"/>
        </w:rPr>
        <w:t xml:space="preserve">’ is unclear and </w:t>
      </w:r>
      <w:r w:rsidR="00D514A5">
        <w:rPr>
          <w:rFonts w:cs="Open Sans"/>
        </w:rPr>
        <w:t>lack</w:t>
      </w:r>
      <w:r w:rsidR="00B34AA6">
        <w:rPr>
          <w:rFonts w:cs="Open Sans"/>
        </w:rPr>
        <w:t>ing in</w:t>
      </w:r>
      <w:r w:rsidR="00D514A5">
        <w:rPr>
          <w:rFonts w:cs="Open Sans"/>
        </w:rPr>
        <w:t xml:space="preserve"> </w:t>
      </w:r>
      <w:r w:rsidR="002D55A7">
        <w:rPr>
          <w:rFonts w:cs="Open Sans"/>
        </w:rPr>
        <w:t>transparency.</w:t>
      </w:r>
      <w:r w:rsidR="00B34AA6">
        <w:rPr>
          <w:rFonts w:cs="Open Sans"/>
        </w:rPr>
        <w:t xml:space="preserve"> </w:t>
      </w:r>
      <w:r w:rsidR="00450B25">
        <w:rPr>
          <w:rFonts w:cs="Open Sans"/>
        </w:rPr>
        <w:t>The provisions should provide clearer guidance in relation to these</w:t>
      </w:r>
      <w:r w:rsidR="006E5B4D">
        <w:rPr>
          <w:rFonts w:cs="Open Sans"/>
        </w:rPr>
        <w:t xml:space="preserve"> terms</w:t>
      </w:r>
      <w:r w:rsidR="00B47CDA">
        <w:rPr>
          <w:rFonts w:cs="Open Sans"/>
        </w:rPr>
        <w:t>.</w:t>
      </w:r>
      <w:r w:rsidR="006771CE">
        <w:rPr>
          <w:rFonts w:cs="Open Sans"/>
        </w:rPr>
        <w:t xml:space="preserve"> </w:t>
      </w:r>
    </w:p>
    <w:p w14:paraId="277F72DA" w14:textId="7E0B6AC3" w:rsidR="00DA1974" w:rsidRPr="0013660D" w:rsidRDefault="00DA1974" w:rsidP="00C1155E">
      <w:pPr>
        <w:pStyle w:val="ListBullet3"/>
        <w:numPr>
          <w:ilvl w:val="0"/>
          <w:numId w:val="18"/>
        </w:numPr>
        <w:rPr>
          <w:rFonts w:cs="Open Sans"/>
        </w:rPr>
      </w:pPr>
      <w:r w:rsidRPr="00D15280">
        <w:rPr>
          <w:rFonts w:cs="Open Sans"/>
        </w:rPr>
        <w:t>The lawyer may only intervene in questioning to request clarification of an ambiguous question or request a break in questioning to provide advice</w:t>
      </w:r>
      <w:r w:rsidR="00076EEE" w:rsidRPr="00D15280">
        <w:rPr>
          <w:rFonts w:cs="Open Sans"/>
        </w:rPr>
        <w:t xml:space="preserve"> (s</w:t>
      </w:r>
      <w:r w:rsidR="003D6B66" w:rsidRPr="00D15280">
        <w:rPr>
          <w:rFonts w:cs="Open Sans"/>
        </w:rPr>
        <w:t> </w:t>
      </w:r>
      <w:r w:rsidR="002F7E94" w:rsidRPr="00D15280">
        <w:rPr>
          <w:rFonts w:cs="Open Sans"/>
        </w:rPr>
        <w:t>34FF(3)).</w:t>
      </w:r>
    </w:p>
    <w:p w14:paraId="3A23B263" w14:textId="5568B866" w:rsidR="00C1155E" w:rsidRPr="0013660D" w:rsidRDefault="00C1155E" w:rsidP="00C1155E">
      <w:pPr>
        <w:pStyle w:val="ListBullet3"/>
        <w:numPr>
          <w:ilvl w:val="0"/>
          <w:numId w:val="18"/>
        </w:numPr>
        <w:rPr>
          <w:rFonts w:cs="Open Sans"/>
        </w:rPr>
      </w:pPr>
      <w:r w:rsidRPr="00D15280">
        <w:rPr>
          <w:rFonts w:cs="Open Sans"/>
        </w:rPr>
        <w:t xml:space="preserve">The lawyer may be removed if the prescribed authority considers the lawyer’s conduct is unduly disrupting the questioning, in which </w:t>
      </w:r>
      <w:r w:rsidRPr="00D15280">
        <w:rPr>
          <w:rFonts w:cs="Open Sans"/>
        </w:rPr>
        <w:lastRenderedPageBreak/>
        <w:t>case the person must be allowed to contact another lawyer (</w:t>
      </w:r>
      <w:r w:rsidR="005B206F" w:rsidRPr="00D15280">
        <w:rPr>
          <w:rFonts w:cs="Open Sans"/>
        </w:rPr>
        <w:t>s</w:t>
      </w:r>
      <w:r w:rsidRPr="00D15280">
        <w:rPr>
          <w:rFonts w:cs="Open Sans"/>
        </w:rPr>
        <w:t> 34FF(6)</w:t>
      </w:r>
      <w:r w:rsidRPr="00D15280">
        <w:rPr>
          <w:rFonts w:cs="Open Sans"/>
        </w:rPr>
        <w:noBreakHyphen/>
        <w:t>(7)).</w:t>
      </w:r>
      <w:r w:rsidR="00F8295A" w:rsidRPr="00F8295A">
        <w:t xml:space="preserve"> </w:t>
      </w:r>
      <w:r w:rsidR="00F8295A">
        <w:t>No guidance is provided</w:t>
      </w:r>
      <w:r w:rsidR="000118C3">
        <w:t>,</w:t>
      </w:r>
      <w:r w:rsidR="00F8295A">
        <w:t xml:space="preserve"> </w:t>
      </w:r>
      <w:r w:rsidR="000118C3">
        <w:t xml:space="preserve">however, </w:t>
      </w:r>
      <w:r w:rsidR="00F8295A">
        <w:t>as to what constitutes ‘undue disruption’ allowing for the removal of a lawyer. This appears to be at the sole discretion of the prescribed authority.</w:t>
      </w:r>
    </w:p>
    <w:p w14:paraId="3FDFD049" w14:textId="573711E2" w:rsidR="00E0235A" w:rsidRDefault="003B40AB" w:rsidP="00C74C19">
      <w:pPr>
        <w:pStyle w:val="ListNumber"/>
      </w:pPr>
      <w:r>
        <w:t>As a result of these limitations,</w:t>
      </w:r>
      <w:r w:rsidR="00573AE4">
        <w:t xml:space="preserve"> a</w:t>
      </w:r>
      <w:r w:rsidR="00F409B7">
        <w:t xml:space="preserve"> </w:t>
      </w:r>
      <w:r w:rsidR="00C1155E">
        <w:t xml:space="preserve">lawyer’s </w:t>
      </w:r>
      <w:r w:rsidR="00F409B7">
        <w:t xml:space="preserve">role </w:t>
      </w:r>
      <w:r w:rsidR="00AA01BF">
        <w:t>is</w:t>
      </w:r>
      <w:r w:rsidR="00C1155E">
        <w:t xml:space="preserve"> effectively</w:t>
      </w:r>
      <w:r w:rsidR="00AA01BF">
        <w:t xml:space="preserve"> </w:t>
      </w:r>
      <w:r w:rsidR="001F6E32">
        <w:t xml:space="preserve">relegated to </w:t>
      </w:r>
      <w:r w:rsidR="00692B34">
        <w:t xml:space="preserve">a passive </w:t>
      </w:r>
      <w:r w:rsidR="001F27F6">
        <w:t xml:space="preserve">one </w:t>
      </w:r>
      <w:r w:rsidR="00692B34">
        <w:t xml:space="preserve">during questioning. </w:t>
      </w:r>
      <w:r w:rsidR="000B2C3A">
        <w:t>The lawyer is not told why the warrant was issued</w:t>
      </w:r>
      <w:r w:rsidR="003601DD">
        <w:t xml:space="preserve"> and is not</w:t>
      </w:r>
      <w:r w:rsidR="000B2C3A">
        <w:t xml:space="preserve"> permitted to ask questions</w:t>
      </w:r>
      <w:r w:rsidR="00253999">
        <w:t>,</w:t>
      </w:r>
      <w:r w:rsidR="0034226B">
        <w:t xml:space="preserve"> apart from</w:t>
      </w:r>
      <w:r w:rsidR="00920495">
        <w:t xml:space="preserve"> </w:t>
      </w:r>
      <w:r w:rsidR="0036383D">
        <w:t>to clarify</w:t>
      </w:r>
      <w:r w:rsidR="00920495">
        <w:t xml:space="preserve"> an ambiguous question,</w:t>
      </w:r>
      <w:r w:rsidR="003601DD">
        <w:t xml:space="preserve"> </w:t>
      </w:r>
      <w:r w:rsidR="000B2C3A">
        <w:t xml:space="preserve">or object </w:t>
      </w:r>
      <w:r w:rsidR="00E74137">
        <w:t xml:space="preserve">to </w:t>
      </w:r>
      <w:r w:rsidR="009F1053" w:rsidRPr="00AE0AD1">
        <w:rPr>
          <w:rFonts w:cs="Open Sans"/>
        </w:rPr>
        <w:t>inappropriate or unlawful questioning or other activity</w:t>
      </w:r>
      <w:r w:rsidR="00F36D45">
        <w:t>.</w:t>
      </w:r>
      <w:r w:rsidR="00573E58">
        <w:t xml:space="preserve"> </w:t>
      </w:r>
      <w:r w:rsidR="00C74C19">
        <w:t xml:space="preserve">These restrictions </w:t>
      </w:r>
      <w:r w:rsidR="00D96BD8">
        <w:t xml:space="preserve">may inhibit full and open communication between the subject and their lawyer </w:t>
      </w:r>
      <w:r w:rsidR="00976BBA">
        <w:t xml:space="preserve">and </w:t>
      </w:r>
      <w:r w:rsidR="00C74C19">
        <w:t xml:space="preserve">mean that </w:t>
      </w:r>
      <w:r w:rsidR="00C74C19" w:rsidRPr="00AE0AD1">
        <w:rPr>
          <w:rFonts w:cs="Open Sans"/>
        </w:rPr>
        <w:t xml:space="preserve">the lawyer is prevented from performing the most basic duties of any legal representative, to advise </w:t>
      </w:r>
      <w:r w:rsidR="00C74C19" w:rsidRPr="7EA2DDC8">
        <w:rPr>
          <w:rFonts w:cs="Open Sans"/>
        </w:rPr>
        <w:t>their</w:t>
      </w:r>
      <w:r w:rsidR="00C74C19" w:rsidRPr="00AE0AD1">
        <w:rPr>
          <w:rFonts w:cs="Open Sans"/>
        </w:rPr>
        <w:t xml:space="preserve"> client of their rights</w:t>
      </w:r>
      <w:r w:rsidR="00C74C19">
        <w:rPr>
          <w:rFonts w:cs="Open Sans"/>
        </w:rPr>
        <w:t xml:space="preserve"> and</w:t>
      </w:r>
      <w:r w:rsidR="00C74C19" w:rsidRPr="00AE0AD1">
        <w:rPr>
          <w:rFonts w:cs="Open Sans"/>
        </w:rPr>
        <w:t xml:space="preserve"> protect the</w:t>
      </w:r>
      <w:r w:rsidR="00C74C19">
        <w:rPr>
          <w:rFonts w:cs="Open Sans"/>
        </w:rPr>
        <w:t>ir</w:t>
      </w:r>
      <w:r w:rsidR="00C74C19" w:rsidRPr="00AE0AD1">
        <w:rPr>
          <w:rFonts w:cs="Open Sans"/>
        </w:rPr>
        <w:t xml:space="preserve"> interests</w:t>
      </w:r>
      <w:r w:rsidR="00C74C19">
        <w:rPr>
          <w:rFonts w:cs="Open Sans"/>
        </w:rPr>
        <w:t>.</w:t>
      </w:r>
      <w:r w:rsidR="001C12BD">
        <w:rPr>
          <w:rFonts w:cs="Open Sans"/>
        </w:rPr>
        <w:t xml:space="preserve"> This creates a real risk that the person may not understand their legal rights or obligations. </w:t>
      </w:r>
    </w:p>
    <w:p w14:paraId="72491EEF" w14:textId="36C0EDA8" w:rsidR="00245805" w:rsidRPr="009C5758" w:rsidRDefault="00075F1D" w:rsidP="00245805">
      <w:pPr>
        <w:pStyle w:val="ListNumber"/>
      </w:pPr>
      <w:r>
        <w:t>In its 2020 submission, the Commission emphasised the need for ‘m</w:t>
      </w:r>
      <w:r w:rsidR="006E113D" w:rsidRPr="00AE0AD1">
        <w:t>eaningful access to legal representation</w:t>
      </w:r>
      <w:r>
        <w:t xml:space="preserve">’ </w:t>
      </w:r>
      <w:r w:rsidR="006E113D" w:rsidRPr="00AE0AD1">
        <w:t xml:space="preserve">to ensure the subject of a </w:t>
      </w:r>
      <w:r w:rsidR="006E113D">
        <w:t>QW</w:t>
      </w:r>
      <w:r w:rsidR="006E113D" w:rsidRPr="00AE0AD1">
        <w:t xml:space="preserve"> understands their rights and can exercise those rights to challenge</w:t>
      </w:r>
      <w:r w:rsidR="00245805">
        <w:t xml:space="preserve"> </w:t>
      </w:r>
      <w:r w:rsidR="00245805" w:rsidRPr="009C5758">
        <w:t xml:space="preserve">any illegality or ill-treatment </w:t>
      </w:r>
      <w:r w:rsidR="006E113D" w:rsidRPr="009C5758">
        <w:t>during the apprehension/questioning process</w:t>
      </w:r>
      <w:r w:rsidR="00030B2D" w:rsidRPr="009C5758">
        <w:t>.</w:t>
      </w:r>
      <w:r w:rsidR="00255E8B">
        <w:rPr>
          <w:rStyle w:val="EndnoteReference"/>
        </w:rPr>
        <w:endnoteReference w:id="47"/>
      </w:r>
    </w:p>
    <w:p w14:paraId="1BE56469" w14:textId="4CCC330F" w:rsidR="005F137A" w:rsidRPr="00247C67" w:rsidRDefault="00B74C20" w:rsidP="009C5758">
      <w:pPr>
        <w:pStyle w:val="ListNumber"/>
      </w:pPr>
      <w:r>
        <w:t xml:space="preserve">The Commission maintains that </w:t>
      </w:r>
      <w:r w:rsidR="00C66D2C">
        <w:t xml:space="preserve">proper </w:t>
      </w:r>
      <w:r>
        <w:t>a</w:t>
      </w:r>
      <w:r w:rsidR="00030B2D" w:rsidRPr="009C5758">
        <w:t xml:space="preserve">ccess to a lawyer is essential </w:t>
      </w:r>
      <w:r w:rsidR="00030B2D" w:rsidRPr="00247C67">
        <w:t xml:space="preserve">to ensure that the </w:t>
      </w:r>
      <w:r w:rsidR="006B21B4" w:rsidRPr="00247C67">
        <w:t xml:space="preserve">risk for </w:t>
      </w:r>
      <w:r w:rsidR="00030B2D" w:rsidRPr="00247C67">
        <w:t>severe limitations on human rights</w:t>
      </w:r>
      <w:r w:rsidR="00F83354" w:rsidRPr="00247C67">
        <w:t xml:space="preserve"> </w:t>
      </w:r>
      <w:r w:rsidR="006B21B4" w:rsidRPr="00247C67">
        <w:t>posed by QWs</w:t>
      </w:r>
      <w:r w:rsidR="00030B2D" w:rsidRPr="00247C67">
        <w:t xml:space="preserve"> are within the boundaries prescribed by law</w:t>
      </w:r>
      <w:r w:rsidR="009C5758" w:rsidRPr="00247C67">
        <w:t xml:space="preserve">. </w:t>
      </w:r>
      <w:r w:rsidR="00030B2D" w:rsidRPr="00247C67">
        <w:t xml:space="preserve">Proper access to legal counsel will generally be necessary for an individual to exercise the right to challenge the lawfulness of detention under article 9(4) of the ICCPR. In the case of people under </w:t>
      </w:r>
      <w:r w:rsidR="00ED2374" w:rsidRPr="00247C67">
        <w:t xml:space="preserve">the age of </w:t>
      </w:r>
      <w:r w:rsidR="00030B2D" w:rsidRPr="00247C67">
        <w:t>18, article 37(6) of the CRC explicitly guarantees the right of any child deprived of liberty to prompt legal assistance.</w:t>
      </w:r>
    </w:p>
    <w:p w14:paraId="68D30D6B" w14:textId="33587969" w:rsidR="006E113D" w:rsidRPr="00247C67" w:rsidRDefault="006E113D" w:rsidP="00041FDC">
      <w:pPr>
        <w:pStyle w:val="SubmissionNormal"/>
        <w:keepNext/>
        <w:numPr>
          <w:ilvl w:val="0"/>
          <w:numId w:val="0"/>
        </w:numPr>
        <w:ind w:left="794" w:firstLine="301"/>
        <w:rPr>
          <w:rFonts w:cs="Open Sans"/>
          <w:b/>
          <w:bCs/>
          <w:lang w:val="en-US"/>
        </w:rPr>
      </w:pPr>
      <w:r w:rsidRPr="00247C67">
        <w:rPr>
          <w:rFonts w:cs="Open Sans"/>
          <w:b/>
          <w:bCs/>
          <w:lang w:val="en-US"/>
        </w:rPr>
        <w:t xml:space="preserve">Recommendation </w:t>
      </w:r>
      <w:r w:rsidR="00622C17" w:rsidRPr="00247C67">
        <w:rPr>
          <w:rFonts w:cs="Open Sans"/>
          <w:b/>
          <w:bCs/>
          <w:lang w:val="en-US"/>
        </w:rPr>
        <w:t>7</w:t>
      </w:r>
    </w:p>
    <w:p w14:paraId="438B4938" w14:textId="3BCEFB34" w:rsidR="005949A3" w:rsidRPr="00247C67" w:rsidRDefault="006E113D" w:rsidP="00B33B79">
      <w:pPr>
        <w:ind w:left="1094"/>
        <w:rPr>
          <w:rFonts w:eastAsia="Times New Roman" w:cs="Open Sans"/>
          <w:lang w:val="en-US"/>
        </w:rPr>
      </w:pPr>
      <w:r w:rsidRPr="04D29C3D">
        <w:rPr>
          <w:rFonts w:eastAsia="Times New Roman" w:cs="Open Sans"/>
          <w:lang w:val="en-US"/>
        </w:rPr>
        <w:t xml:space="preserve">Any person subject to a QW should be afforded the right to independent </w:t>
      </w:r>
      <w:r w:rsidR="007055E5" w:rsidRPr="04D29C3D">
        <w:rPr>
          <w:rFonts w:eastAsia="Times New Roman" w:cs="Open Sans"/>
          <w:lang w:val="en-US"/>
        </w:rPr>
        <w:t xml:space="preserve">and </w:t>
      </w:r>
      <w:r w:rsidR="00A2286F" w:rsidRPr="04D29C3D">
        <w:rPr>
          <w:rFonts w:eastAsia="Times New Roman" w:cs="Open Sans"/>
          <w:lang w:val="en-US"/>
        </w:rPr>
        <w:t xml:space="preserve">meaningful </w:t>
      </w:r>
      <w:r w:rsidRPr="04D29C3D">
        <w:rPr>
          <w:rFonts w:eastAsia="Times New Roman" w:cs="Open Sans"/>
          <w:lang w:val="en-US"/>
        </w:rPr>
        <w:t>legal representation at all stages of the questioning process.</w:t>
      </w:r>
    </w:p>
    <w:p w14:paraId="5E970E85" w14:textId="0F688F33" w:rsidR="00954BBC" w:rsidRPr="00247C67" w:rsidRDefault="00005BE9" w:rsidP="00954BBC">
      <w:pPr>
        <w:pStyle w:val="Heading2"/>
      </w:pPr>
      <w:bookmarkStart w:id="36" w:name="_Toc157688467"/>
      <w:r w:rsidRPr="00247C67">
        <w:t>Post-charge questioning</w:t>
      </w:r>
      <w:bookmarkEnd w:id="36"/>
      <w:r w:rsidRPr="00247C67">
        <w:t xml:space="preserve"> </w:t>
      </w:r>
    </w:p>
    <w:p w14:paraId="54708616" w14:textId="4389CB2B" w:rsidR="00306C6B" w:rsidRPr="00247C67" w:rsidRDefault="00CD4085" w:rsidP="00B33B79">
      <w:pPr>
        <w:pStyle w:val="ListNumber"/>
      </w:pPr>
      <w:r w:rsidRPr="00247C67">
        <w:t xml:space="preserve">The current provisions </w:t>
      </w:r>
      <w:r w:rsidR="0064492E" w:rsidRPr="00247C67">
        <w:t xml:space="preserve">expressly authorise </w:t>
      </w:r>
      <w:r w:rsidR="00ED626F" w:rsidRPr="00247C67">
        <w:t>a</w:t>
      </w:r>
      <w:r w:rsidR="00ED626F" w:rsidRPr="00247C67">
        <w:rPr>
          <w:rFonts w:cs="Open Sans"/>
          <w:shd w:val="clear" w:color="auto" w:fill="FFFFFF"/>
        </w:rPr>
        <w:t xml:space="preserve">n adult or </w:t>
      </w:r>
      <w:r w:rsidR="005408FC" w:rsidRPr="00247C67">
        <w:rPr>
          <w:rFonts w:cs="Open Sans"/>
          <w:shd w:val="clear" w:color="auto" w:fill="FFFFFF"/>
        </w:rPr>
        <w:t xml:space="preserve">child </w:t>
      </w:r>
      <w:r w:rsidR="00ED626F" w:rsidRPr="00247C67">
        <w:rPr>
          <w:rFonts w:cs="Open Sans"/>
          <w:shd w:val="clear" w:color="auto" w:fill="FFFFFF"/>
        </w:rPr>
        <w:t>to be questioned while they are charged with a related offence, or where such a charge is imminent (</w:t>
      </w:r>
      <w:r w:rsidR="00ED626F" w:rsidRPr="00247C67">
        <w:rPr>
          <w:rStyle w:val="Emphasis"/>
          <w:rFonts w:cs="Open Sans"/>
          <w:shd w:val="clear" w:color="auto" w:fill="FFFFFF"/>
        </w:rPr>
        <w:t>post-charge</w:t>
      </w:r>
      <w:r w:rsidR="00ED626F" w:rsidRPr="00247C67">
        <w:rPr>
          <w:rFonts w:cs="Open Sans"/>
          <w:shd w:val="clear" w:color="auto" w:fill="FFFFFF"/>
        </w:rPr>
        <w:t xml:space="preserve">), and while they are the subject of a related confiscation proceeding, or where such a proceeding is </w:t>
      </w:r>
      <w:r w:rsidR="00ED626F" w:rsidRPr="00247C67">
        <w:rPr>
          <w:rFonts w:cs="Open Sans"/>
          <w:shd w:val="clear" w:color="auto" w:fill="FFFFFF"/>
        </w:rPr>
        <w:lastRenderedPageBreak/>
        <w:t>imminent (</w:t>
      </w:r>
      <w:r w:rsidR="00ED626F" w:rsidRPr="00247C67">
        <w:rPr>
          <w:rStyle w:val="Emphasis"/>
          <w:rFonts w:cs="Open Sans"/>
          <w:shd w:val="clear" w:color="auto" w:fill="FFFFFF"/>
        </w:rPr>
        <w:t>post-confiscation application</w:t>
      </w:r>
      <w:r w:rsidR="00ED626F" w:rsidRPr="00247C67">
        <w:rPr>
          <w:rFonts w:cs="Open Sans"/>
          <w:shd w:val="clear" w:color="auto" w:fill="FFFFFF"/>
        </w:rPr>
        <w:t>).</w:t>
      </w:r>
      <w:bookmarkStart w:id="37" w:name="_ftnref86"/>
      <w:r w:rsidR="00F6670F" w:rsidRPr="00247C67">
        <w:rPr>
          <w:rStyle w:val="EndnoteReference"/>
          <w:rFonts w:cs="Open Sans"/>
          <w:shd w:val="clear" w:color="auto" w:fill="FFFFFF"/>
        </w:rPr>
        <w:endnoteReference w:id="48"/>
      </w:r>
      <w:bookmarkEnd w:id="37"/>
      <w:r w:rsidR="007221C2" w:rsidRPr="00247C67">
        <w:rPr>
          <w:rFonts w:cs="Open Sans"/>
          <w:shd w:val="clear" w:color="auto" w:fill="FFFFFF"/>
        </w:rPr>
        <w:t xml:space="preserve"> Usually, questioning of this nature is prohibited by law because of the prejudice that it can cause to </w:t>
      </w:r>
      <w:r w:rsidR="00913B24" w:rsidRPr="00247C67">
        <w:rPr>
          <w:rFonts w:cs="Open Sans"/>
          <w:shd w:val="clear" w:color="auto" w:fill="FFFFFF"/>
        </w:rPr>
        <w:t>other proceedings.</w:t>
      </w:r>
    </w:p>
    <w:p w14:paraId="36221761" w14:textId="1F8A5208" w:rsidR="00063B27" w:rsidRPr="00247C67" w:rsidRDefault="00B50D25" w:rsidP="00B50D25">
      <w:pPr>
        <w:pStyle w:val="ListNumber"/>
      </w:pPr>
      <w:r w:rsidRPr="00247C67">
        <w:rPr>
          <w:shd w:val="clear" w:color="auto" w:fill="FFFFFF"/>
        </w:rPr>
        <w:t>Questioning is expressly permitted</w:t>
      </w:r>
      <w:r w:rsidR="00ED626F" w:rsidRPr="00247C67">
        <w:rPr>
          <w:shd w:val="clear" w:color="auto" w:fill="FFFFFF"/>
        </w:rPr>
        <w:t xml:space="preserve"> on the subject matter of any charge or imminent charge, and of any confiscation proceeding or imminent confiscation proceeding, against the person</w:t>
      </w:r>
      <w:r w:rsidR="00306C6B" w:rsidRPr="00247C67">
        <w:t>.</w:t>
      </w:r>
      <w:r w:rsidR="00F6670F" w:rsidRPr="00247C67">
        <w:rPr>
          <w:rStyle w:val="EndnoteReference"/>
        </w:rPr>
        <w:endnoteReference w:id="49"/>
      </w:r>
    </w:p>
    <w:p w14:paraId="4E611601" w14:textId="55B776D8" w:rsidR="00A50D1A" w:rsidRPr="00AE0AD1" w:rsidRDefault="00A50D1A" w:rsidP="00F53AA3">
      <w:pPr>
        <w:pStyle w:val="ListNumber"/>
      </w:pPr>
      <w:r w:rsidRPr="00247C67">
        <w:t xml:space="preserve">The Explanatory Memorandum to the Bill </w:t>
      </w:r>
      <w:r w:rsidR="00040A31" w:rsidRPr="00247C67">
        <w:t xml:space="preserve">described </w:t>
      </w:r>
      <w:r w:rsidR="00040A31">
        <w:t>the rationale for post-charge questioning</w:t>
      </w:r>
      <w:r w:rsidRPr="00AE0AD1">
        <w:t xml:space="preserve"> ‘to obtain information that is available in the mind of the person subject to a </w:t>
      </w:r>
      <w:r>
        <w:t>QW</w:t>
      </w:r>
      <w:r w:rsidRPr="00AE0AD1">
        <w:t xml:space="preserve"> in order to collect intelligence in relation to ongoing security threats’.</w:t>
      </w:r>
      <w:r w:rsidR="001D5F58">
        <w:t xml:space="preserve"> </w:t>
      </w:r>
      <w:r w:rsidRPr="00AE0AD1">
        <w:t>The ability to question a person where they have been charged, or charges are imminent, ‘is necessary to achieve the legitimate aim of intelligence collection in light of the potential harm caused by ongoing security threats’.</w:t>
      </w:r>
      <w:r w:rsidR="00C24C52">
        <w:rPr>
          <w:rStyle w:val="EndnoteReference"/>
        </w:rPr>
        <w:endnoteReference w:id="50"/>
      </w:r>
      <w:r w:rsidRPr="00AE0AD1">
        <w:t xml:space="preserve"> </w:t>
      </w:r>
    </w:p>
    <w:p w14:paraId="6DBB1364" w14:textId="32AF1EFE" w:rsidR="00D32189" w:rsidRPr="006E6D09" w:rsidRDefault="00D32189" w:rsidP="00205FB6">
      <w:pPr>
        <w:pStyle w:val="ListNumber"/>
      </w:pPr>
      <w:r w:rsidRPr="00205FB6">
        <w:t>There are some restrictions on the use and disclosure of post-charge questioning material</w:t>
      </w:r>
      <w:r w:rsidR="00B93380" w:rsidRPr="00205FB6">
        <w:t xml:space="preserve">. The prescribed authority is required to give a direction limiting disclosure of information obtained under a QW if satisfied that this action is necessary to protect the subject’s right to a fair trial, if the </w:t>
      </w:r>
      <w:r w:rsidR="00B93380" w:rsidRPr="006E6D09">
        <w:t>subject has been charged with a related offence or such a charge is imminent.</w:t>
      </w:r>
      <w:r w:rsidR="009D15E8" w:rsidRPr="006E6D09">
        <w:rPr>
          <w:rStyle w:val="EndnoteReference"/>
        </w:rPr>
        <w:endnoteReference w:id="51"/>
      </w:r>
      <w:r w:rsidR="00B93380" w:rsidRPr="006E6D09">
        <w:t xml:space="preserve"> </w:t>
      </w:r>
      <w:r w:rsidR="005D3B55" w:rsidRPr="006E6D09">
        <w:rPr>
          <w:rFonts w:cs="Open Sans"/>
          <w:shd w:val="clear" w:color="auto" w:fill="FFFFFF"/>
        </w:rPr>
        <w:t xml:space="preserve">Questioning material and derivative material can </w:t>
      </w:r>
      <w:r w:rsidR="00705304" w:rsidRPr="006E6D09">
        <w:rPr>
          <w:rFonts w:cs="Open Sans"/>
          <w:shd w:val="clear" w:color="auto" w:fill="FFFFFF"/>
        </w:rPr>
        <w:t xml:space="preserve">only be disclosed to a prosecutor </w:t>
      </w:r>
      <w:r w:rsidR="001C3D9D" w:rsidRPr="006E6D09">
        <w:rPr>
          <w:rFonts w:cs="Open Sans"/>
          <w:shd w:val="clear" w:color="auto" w:fill="FFFFFF"/>
        </w:rPr>
        <w:t>post-charge under a court order.</w:t>
      </w:r>
      <w:r w:rsidR="00702093" w:rsidRPr="006E6D09">
        <w:rPr>
          <w:rStyle w:val="EndnoteReference"/>
        </w:rPr>
        <w:endnoteReference w:id="52"/>
      </w:r>
      <w:r w:rsidR="001C3D9D" w:rsidRPr="006E6D09">
        <w:rPr>
          <w:rFonts w:cs="Open Sans"/>
          <w:shd w:val="clear" w:color="auto" w:fill="FFFFFF"/>
        </w:rPr>
        <w:t xml:space="preserve"> </w:t>
      </w:r>
    </w:p>
    <w:p w14:paraId="04B9A762" w14:textId="296ED8FD" w:rsidR="00E045D1" w:rsidRPr="006E6D09" w:rsidRDefault="00D10AEB" w:rsidP="00205FB6">
      <w:pPr>
        <w:pStyle w:val="ListNumber"/>
      </w:pPr>
      <w:r w:rsidRPr="006E6D09">
        <w:t xml:space="preserve">Section </w:t>
      </w:r>
      <w:r w:rsidR="00920E91" w:rsidRPr="006E6D09">
        <w:t>34E explicitly allows post-charge questioning material to be used to obtain ‘der</w:t>
      </w:r>
      <w:r w:rsidR="00875804" w:rsidRPr="006E6D09">
        <w:t>ivative material’</w:t>
      </w:r>
      <w:r w:rsidR="00365A50" w:rsidRPr="006E6D09">
        <w:t>, that is</w:t>
      </w:r>
      <w:r w:rsidR="00D373D1" w:rsidRPr="006E6D09">
        <w:t>,</w:t>
      </w:r>
      <w:r w:rsidR="00365A50" w:rsidRPr="006E6D09">
        <w:t xml:space="preserve"> further</w:t>
      </w:r>
      <w:r w:rsidR="00FF3897" w:rsidRPr="006E6D09">
        <w:t xml:space="preserve"> </w:t>
      </w:r>
      <w:r w:rsidR="00365A50" w:rsidRPr="006E6D09">
        <w:t xml:space="preserve">information gained through the use of information contained in questioning material. </w:t>
      </w:r>
      <w:r w:rsidR="00205FB6" w:rsidRPr="006E6D09">
        <w:rPr>
          <w:rFonts w:cs="Open Sans"/>
          <w:shd w:val="clear" w:color="auto" w:fill="FFFFFF"/>
        </w:rPr>
        <w:t>While s 34GD(6) provides that information obtained under a QW is not admissible in most criminal proceedings, this provision does not apply in relation to derivative evidence which would be admissible.</w:t>
      </w:r>
    </w:p>
    <w:p w14:paraId="1ABCFF95" w14:textId="7CD2A9A9" w:rsidR="003C42E0" w:rsidRPr="006E6D09" w:rsidRDefault="00A87D43" w:rsidP="00E916F3">
      <w:pPr>
        <w:pStyle w:val="ListNumber"/>
      </w:pPr>
      <w:r w:rsidRPr="006E6D09">
        <w:t>The Commission agrees with t</w:t>
      </w:r>
      <w:r w:rsidR="003C42E0" w:rsidRPr="006E6D09">
        <w:t>he Law Council</w:t>
      </w:r>
      <w:r w:rsidR="00772165" w:rsidRPr="006E6D09">
        <w:t xml:space="preserve"> of Australia</w:t>
      </w:r>
      <w:r w:rsidR="005E457F" w:rsidRPr="006E6D09">
        <w:t>’s submission that</w:t>
      </w:r>
      <w:r w:rsidR="00D978C1" w:rsidRPr="006E6D09">
        <w:t>:</w:t>
      </w:r>
    </w:p>
    <w:p w14:paraId="798DD620" w14:textId="4368C085" w:rsidR="00D978C1" w:rsidRPr="006E6D09" w:rsidRDefault="0008547F" w:rsidP="0008547F">
      <w:pPr>
        <w:pStyle w:val="ListNumber"/>
        <w:numPr>
          <w:ilvl w:val="0"/>
          <w:numId w:val="0"/>
        </w:numPr>
        <w:ind w:left="1440"/>
        <w:rPr>
          <w:sz w:val="22"/>
          <w:szCs w:val="22"/>
        </w:rPr>
      </w:pPr>
      <w:r w:rsidRPr="006E6D09">
        <w:rPr>
          <w:sz w:val="22"/>
          <w:szCs w:val="22"/>
        </w:rPr>
        <w:t>d</w:t>
      </w:r>
      <w:r w:rsidR="00D978C1" w:rsidRPr="006E6D09">
        <w:rPr>
          <w:sz w:val="22"/>
          <w:szCs w:val="22"/>
        </w:rPr>
        <w:t>espite various purpo</w:t>
      </w:r>
      <w:r w:rsidRPr="006E6D09">
        <w:rPr>
          <w:sz w:val="22"/>
          <w:szCs w:val="22"/>
        </w:rPr>
        <w:t>r</w:t>
      </w:r>
      <w:r w:rsidR="00D978C1" w:rsidRPr="006E6D09">
        <w:rPr>
          <w:sz w:val="22"/>
          <w:szCs w:val="22"/>
        </w:rPr>
        <w:t xml:space="preserve">ted safeguards, </w:t>
      </w:r>
      <w:r w:rsidRPr="006E6D09">
        <w:rPr>
          <w:sz w:val="22"/>
          <w:szCs w:val="22"/>
        </w:rPr>
        <w:t>post-charge questioning overturns the privilege against self-incrimination and creates an over</w:t>
      </w:r>
      <w:r w:rsidR="00FE5C6C" w:rsidRPr="006E6D09">
        <w:rPr>
          <w:sz w:val="22"/>
          <w:szCs w:val="22"/>
        </w:rPr>
        <w:t xml:space="preserve">whelmingly risk that a person who is compulsorily </w:t>
      </w:r>
      <w:r w:rsidR="009E1270" w:rsidRPr="006E6D09">
        <w:rPr>
          <w:sz w:val="22"/>
          <w:szCs w:val="22"/>
        </w:rPr>
        <w:t>questioned</w:t>
      </w:r>
      <w:r w:rsidR="00FE5C6C" w:rsidRPr="006E6D09">
        <w:rPr>
          <w:sz w:val="22"/>
          <w:szCs w:val="22"/>
        </w:rPr>
        <w:t>, in detail, as to the circumstances of an alleged offence, is very likely to prejudice their own defence.</w:t>
      </w:r>
      <w:r w:rsidR="000F640F" w:rsidRPr="006E6D09">
        <w:rPr>
          <w:rStyle w:val="EndnoteReference"/>
          <w:rFonts w:cs="Open Sans"/>
          <w:shd w:val="clear" w:color="auto" w:fill="FFFFFF"/>
        </w:rPr>
        <w:endnoteReference w:id="53"/>
      </w:r>
      <w:r w:rsidR="000F640F" w:rsidRPr="006E6D09">
        <w:rPr>
          <w:rFonts w:cs="Open Sans"/>
          <w:shd w:val="clear" w:color="auto" w:fill="FFFFFF"/>
        </w:rPr>
        <w:t xml:space="preserve">  </w:t>
      </w:r>
    </w:p>
    <w:p w14:paraId="008B4090" w14:textId="24AE8FF3" w:rsidR="008330B1" w:rsidRDefault="00165BAC" w:rsidP="00B33B79">
      <w:pPr>
        <w:pStyle w:val="ListNumber"/>
      </w:pPr>
      <w:r>
        <w:t>The Commission continues to support the recommendation made by the former INSLM</w:t>
      </w:r>
      <w:r w:rsidR="00C62F1C">
        <w:t xml:space="preserve">, </w:t>
      </w:r>
      <w:r w:rsidR="009F29E0">
        <w:t>Mr Bret Walker SC</w:t>
      </w:r>
      <w:r w:rsidR="008330B1">
        <w:t xml:space="preserve">, that the QW </w:t>
      </w:r>
      <w:r w:rsidR="00C62F1C">
        <w:t xml:space="preserve">provisions </w:t>
      </w:r>
      <w:r w:rsidR="008330B1">
        <w:t>be amended to make clear that a person who has been charged with a criminal offence cannot be subject to questioning until the end of their criminal trial.</w:t>
      </w:r>
      <w:r w:rsidR="00F04113">
        <w:rPr>
          <w:rStyle w:val="EndnoteReference"/>
          <w:szCs w:val="22"/>
        </w:rPr>
        <w:endnoteReference w:id="54"/>
      </w:r>
    </w:p>
    <w:p w14:paraId="44013730" w14:textId="2169C887" w:rsidR="00D12588" w:rsidRPr="008F23A3" w:rsidRDefault="00D12588" w:rsidP="002760E8">
      <w:pPr>
        <w:pStyle w:val="SubmissionNormal"/>
        <w:keepNext/>
        <w:numPr>
          <w:ilvl w:val="0"/>
          <w:numId w:val="0"/>
        </w:numPr>
        <w:ind w:left="720" w:firstLine="374"/>
        <w:rPr>
          <w:rFonts w:cs="Open Sans"/>
          <w:b/>
          <w:bCs/>
          <w:lang w:val="en-US"/>
        </w:rPr>
      </w:pPr>
      <w:r w:rsidRPr="008F23A3">
        <w:rPr>
          <w:rFonts w:cs="Open Sans"/>
          <w:b/>
          <w:bCs/>
          <w:lang w:val="en-US"/>
        </w:rPr>
        <w:lastRenderedPageBreak/>
        <w:t xml:space="preserve">Recommendation </w:t>
      </w:r>
      <w:r w:rsidR="00622C17">
        <w:rPr>
          <w:rFonts w:cs="Open Sans"/>
          <w:b/>
          <w:bCs/>
          <w:lang w:val="en-US"/>
        </w:rPr>
        <w:t>8</w:t>
      </w:r>
    </w:p>
    <w:p w14:paraId="4C706A49" w14:textId="518C4D47" w:rsidR="001D07B9" w:rsidRPr="00D06274" w:rsidRDefault="00D12588" w:rsidP="00D06274">
      <w:pPr>
        <w:pStyle w:val="SubmissionNormal"/>
        <w:numPr>
          <w:ilvl w:val="0"/>
          <w:numId w:val="0"/>
        </w:numPr>
        <w:ind w:left="1094"/>
        <w:rPr>
          <w:rFonts w:cs="Open Sans"/>
          <w:lang w:val="en-US"/>
        </w:rPr>
      </w:pPr>
      <w:r w:rsidRPr="008F23A3">
        <w:rPr>
          <w:rFonts w:cs="Open Sans"/>
          <w:lang w:val="en-US"/>
        </w:rPr>
        <w:t>The provisions dealing with post-charge questioning should be amended</w:t>
      </w:r>
      <w:r w:rsidR="00BE52F4">
        <w:rPr>
          <w:rFonts w:cs="Open Sans"/>
          <w:lang w:val="en-US"/>
        </w:rPr>
        <w:t xml:space="preserve"> </w:t>
      </w:r>
      <w:r w:rsidRPr="008F23A3">
        <w:rPr>
          <w:rFonts w:cs="Open Sans"/>
          <w:lang w:val="en-US"/>
        </w:rPr>
        <w:t>to make it clear that a person who has been charged with a criminal offence cannot be subject to a QW until</w:t>
      </w:r>
      <w:r w:rsidR="00BE52F4">
        <w:rPr>
          <w:rFonts w:cs="Open Sans"/>
          <w:lang w:val="en-US"/>
        </w:rPr>
        <w:t xml:space="preserve"> </w:t>
      </w:r>
      <w:r w:rsidRPr="008F23A3">
        <w:rPr>
          <w:rFonts w:cs="Open Sans"/>
          <w:lang w:val="en-US"/>
        </w:rPr>
        <w:t>the end</w:t>
      </w:r>
      <w:r w:rsidR="00BE52F4">
        <w:rPr>
          <w:rFonts w:cs="Open Sans"/>
          <w:lang w:val="en-US"/>
        </w:rPr>
        <w:t xml:space="preserve"> </w:t>
      </w:r>
      <w:r w:rsidRPr="008F23A3">
        <w:rPr>
          <w:rFonts w:cs="Open Sans"/>
          <w:lang w:val="en-US"/>
        </w:rPr>
        <w:t>of their criminal trial.</w:t>
      </w:r>
    </w:p>
    <w:p w14:paraId="70EDF2A0" w14:textId="77777777" w:rsidR="00D06274" w:rsidRDefault="00D06274" w:rsidP="001D07B9">
      <w:pPr>
        <w:pStyle w:val="ListNumber"/>
        <w:numPr>
          <w:ilvl w:val="0"/>
          <w:numId w:val="0"/>
        </w:numPr>
        <w:rPr>
          <w:b/>
          <w:bCs/>
          <w:sz w:val="28"/>
          <w:szCs w:val="28"/>
        </w:rPr>
      </w:pPr>
    </w:p>
    <w:p w14:paraId="3D4CD78F" w14:textId="77777777" w:rsidR="00D06274" w:rsidRDefault="00D06274" w:rsidP="001D07B9">
      <w:pPr>
        <w:pStyle w:val="ListNumber"/>
        <w:numPr>
          <w:ilvl w:val="0"/>
          <w:numId w:val="0"/>
        </w:numPr>
        <w:rPr>
          <w:b/>
          <w:bCs/>
          <w:sz w:val="28"/>
          <w:szCs w:val="28"/>
        </w:rPr>
        <w:sectPr w:rsidR="00D06274" w:rsidSect="00D23F9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pPr>
    </w:p>
    <w:p w14:paraId="4C8097BD" w14:textId="5D130251" w:rsidR="001D07B9" w:rsidRDefault="001D07B9" w:rsidP="001D07B9">
      <w:pPr>
        <w:pStyle w:val="ListNumber"/>
        <w:numPr>
          <w:ilvl w:val="0"/>
          <w:numId w:val="0"/>
        </w:numPr>
        <w:rPr>
          <w:b/>
          <w:bCs/>
          <w:sz w:val="28"/>
          <w:szCs w:val="28"/>
        </w:rPr>
      </w:pPr>
    </w:p>
    <w:p w14:paraId="740F601C" w14:textId="3DD6A397" w:rsidR="002B2C8B" w:rsidRPr="001D07B9" w:rsidRDefault="001D07B9" w:rsidP="001D07B9">
      <w:pPr>
        <w:pStyle w:val="ListNumber"/>
        <w:numPr>
          <w:ilvl w:val="0"/>
          <w:numId w:val="0"/>
        </w:numPr>
        <w:rPr>
          <w:b/>
          <w:bCs/>
          <w:sz w:val="28"/>
          <w:szCs w:val="28"/>
        </w:rPr>
      </w:pPr>
      <w:r w:rsidRPr="005A1BFD">
        <w:rPr>
          <w:b/>
          <w:bCs/>
          <w:sz w:val="28"/>
          <w:szCs w:val="28"/>
        </w:rPr>
        <w:t>Endnotes</w:t>
      </w:r>
    </w:p>
    <w:sectPr w:rsidR="002B2C8B" w:rsidRPr="001D07B9" w:rsidSect="00D23F91">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4C04" w14:textId="77777777" w:rsidR="00D23F91" w:rsidRDefault="00D23F91" w:rsidP="00F14C6D">
      <w:r>
        <w:separator/>
      </w:r>
    </w:p>
  </w:endnote>
  <w:endnote w:type="continuationSeparator" w:id="0">
    <w:p w14:paraId="65AE511F" w14:textId="77777777" w:rsidR="00D23F91" w:rsidRDefault="00D23F91" w:rsidP="00F14C6D">
      <w:r>
        <w:continuationSeparator/>
      </w:r>
    </w:p>
  </w:endnote>
  <w:endnote w:type="continuationNotice" w:id="1">
    <w:p w14:paraId="0112C60F" w14:textId="77777777" w:rsidR="00D23F91" w:rsidRDefault="00D23F91">
      <w:pPr>
        <w:spacing w:before="0" w:after="0"/>
      </w:pPr>
    </w:p>
  </w:endnote>
  <w:endnote w:id="2">
    <w:p w14:paraId="333F7B4C" w14:textId="77777777" w:rsidR="005B478A" w:rsidRPr="005636DC" w:rsidRDefault="005B478A" w:rsidP="005B478A">
      <w:pPr>
        <w:pStyle w:val="EndnoteText"/>
      </w:pPr>
      <w:r w:rsidRPr="005636DC">
        <w:rPr>
          <w:rStyle w:val="EndnoteReference"/>
        </w:rPr>
        <w:endnoteRef/>
      </w:r>
      <w:r w:rsidRPr="005636DC">
        <w:t xml:space="preserve"> Australian Human Rights Commission, </w:t>
      </w:r>
      <w:r w:rsidRPr="005636DC">
        <w:rPr>
          <w:i/>
          <w:iCs/>
        </w:rPr>
        <w:t>submission to the PJCIS in relation to the Australian Security Intelligence Organisation Amendment Bill 2020</w:t>
      </w:r>
      <w:r w:rsidRPr="005636DC">
        <w:t xml:space="preserve">, 1 July 2020, at </w:t>
      </w:r>
      <w:hyperlink r:id="rId1" w:history="1">
        <w:r w:rsidRPr="005636DC">
          <w:rPr>
            <w:rStyle w:val="Hyperlink"/>
          </w:rPr>
          <w:t>https://humanrights.gov.au/our-work/legal/submission/inquiry-australian-security-intelligence-organisation-amendment-bill-2020</w:t>
        </w:r>
      </w:hyperlink>
    </w:p>
  </w:endnote>
  <w:endnote w:id="3">
    <w:p w14:paraId="3661CA65" w14:textId="0BDE8A46" w:rsidR="00D60A25" w:rsidRPr="005636DC" w:rsidRDefault="00D60A25" w:rsidP="00D60A25">
      <w:pPr>
        <w:pStyle w:val="EndnoteText"/>
        <w:rPr>
          <w:rFonts w:cs="Arial"/>
          <w:lang w:val="en-US"/>
        </w:rPr>
      </w:pPr>
      <w:r w:rsidRPr="005636DC">
        <w:rPr>
          <w:rStyle w:val="EndnoteReference"/>
          <w:rFonts w:cs="Arial"/>
        </w:rPr>
        <w:endnoteRef/>
      </w:r>
      <w:r w:rsidRPr="005636DC">
        <w:rPr>
          <w:rFonts w:cs="Arial"/>
        </w:rPr>
        <w:t xml:space="preserve"> </w:t>
      </w:r>
      <w:r w:rsidRPr="005636DC">
        <w:rPr>
          <w:rFonts w:eastAsia="Times New Roman" w:cs="Arial"/>
          <w:lang w:eastAsia="en-GB"/>
        </w:rPr>
        <w:t>Inspector-General of Intelligence and Security,</w:t>
      </w:r>
      <w:r w:rsidRPr="005636DC">
        <w:rPr>
          <w:rFonts w:cs="Arial"/>
        </w:rPr>
        <w:t xml:space="preserve"> </w:t>
      </w:r>
      <w:hyperlink r:id="rId2" w:history="1">
        <w:r w:rsidRPr="005636DC">
          <w:rPr>
            <w:rStyle w:val="Hyperlink"/>
            <w:rFonts w:cs="Arial"/>
          </w:rPr>
          <w:t>Submission No 1.2 to the Parliamentary Joint Committee on Intelligence and Security</w:t>
        </w:r>
      </w:hyperlink>
      <w:r w:rsidRPr="005636DC">
        <w:rPr>
          <w:rFonts w:cs="Arial"/>
        </w:rPr>
        <w:t xml:space="preserve">, Parliament of Australia, </w:t>
      </w:r>
      <w:r w:rsidRPr="005636DC">
        <w:rPr>
          <w:rFonts w:cs="Arial"/>
          <w:i/>
          <w:iCs/>
        </w:rPr>
        <w:t>Inquiry into the</w:t>
      </w:r>
      <w:r w:rsidRPr="005636DC">
        <w:rPr>
          <w:rFonts w:cs="Arial"/>
        </w:rPr>
        <w:t xml:space="preserve"> </w:t>
      </w:r>
      <w:r w:rsidRPr="005636DC">
        <w:rPr>
          <w:rFonts w:cs="Arial"/>
          <w:i/>
          <w:iCs/>
        </w:rPr>
        <w:t xml:space="preserve">Review of ASIO’s Questioning and Detention Powers, </w:t>
      </w:r>
      <w:r w:rsidRPr="005636DC">
        <w:rPr>
          <w:rFonts w:cs="Arial"/>
        </w:rPr>
        <w:t>22 January 2018,</w:t>
      </w:r>
      <w:r w:rsidRPr="005636DC">
        <w:rPr>
          <w:rFonts w:eastAsia="Times New Roman" w:cs="Arial"/>
          <w:lang w:eastAsia="en-GB"/>
        </w:rPr>
        <w:t xml:space="preserve"> </w:t>
      </w:r>
      <w:r w:rsidR="00004EF6">
        <w:rPr>
          <w:rFonts w:eastAsia="Times New Roman" w:cs="Arial"/>
          <w:lang w:eastAsia="en-GB"/>
        </w:rPr>
        <w:t xml:space="preserve">p </w:t>
      </w:r>
      <w:r w:rsidRPr="005636DC">
        <w:rPr>
          <w:rFonts w:eastAsia="Times New Roman" w:cs="Arial"/>
          <w:lang w:eastAsia="en-GB"/>
        </w:rPr>
        <w:t>6.</w:t>
      </w:r>
    </w:p>
  </w:endnote>
  <w:endnote w:id="4">
    <w:p w14:paraId="6AE62029" w14:textId="77777777" w:rsidR="001B0EE8" w:rsidRPr="005636DC" w:rsidRDefault="001B0EE8" w:rsidP="001B0EE8">
      <w:pPr>
        <w:pStyle w:val="EndnoteText"/>
        <w:rPr>
          <w:rFonts w:cs="Arial"/>
        </w:rPr>
      </w:pPr>
      <w:r w:rsidRPr="005636DC">
        <w:rPr>
          <w:rStyle w:val="EndnoteReference"/>
          <w:rFonts w:cs="Arial"/>
        </w:rPr>
        <w:endnoteRef/>
      </w:r>
      <w:r w:rsidRPr="005636DC">
        <w:rPr>
          <w:rFonts w:cs="Arial"/>
        </w:rPr>
        <w:t xml:space="preserve"> </w:t>
      </w:r>
      <w:r w:rsidRPr="005636DC">
        <w:rPr>
          <w:rFonts w:cs="Arial"/>
          <w:i/>
        </w:rPr>
        <w:t xml:space="preserve">International Covenant on Civil and Political Rights, </w:t>
      </w:r>
      <w:r w:rsidRPr="005636DC">
        <w:rPr>
          <w:rFonts w:cs="Arial"/>
        </w:rPr>
        <w:t>opened for signature 16 December 1966, 999 UNTS 171 (entered into force 23 March 1976).</w:t>
      </w:r>
    </w:p>
  </w:endnote>
  <w:endnote w:id="5">
    <w:p w14:paraId="196CB058" w14:textId="77777777" w:rsidR="001B0EE8" w:rsidRPr="005636DC" w:rsidRDefault="001B0EE8" w:rsidP="001B0EE8">
      <w:pPr>
        <w:pStyle w:val="EndnoteText"/>
        <w:rPr>
          <w:rFonts w:cs="Arial"/>
        </w:rPr>
      </w:pPr>
      <w:r w:rsidRPr="005636DC">
        <w:rPr>
          <w:rStyle w:val="EndnoteReference"/>
          <w:rFonts w:cs="Arial"/>
        </w:rPr>
        <w:endnoteRef/>
      </w:r>
      <w:r w:rsidRPr="005636DC">
        <w:rPr>
          <w:rFonts w:cs="Arial"/>
        </w:rPr>
        <w:t xml:space="preserve"> </w:t>
      </w:r>
      <w:r w:rsidRPr="005636DC">
        <w:rPr>
          <w:rFonts w:cs="Arial"/>
          <w:i/>
          <w:iCs/>
        </w:rPr>
        <w:t xml:space="preserve">Convention on the Rights of the Child, </w:t>
      </w:r>
      <w:r w:rsidRPr="005636DC">
        <w:rPr>
          <w:rFonts w:cs="Arial"/>
        </w:rPr>
        <w:t>opened for signature 20 November 1989, 1577 UNTS 3 (entered into force 2 September 1990).</w:t>
      </w:r>
    </w:p>
  </w:endnote>
  <w:endnote w:id="6">
    <w:p w14:paraId="26660F88" w14:textId="77777777" w:rsidR="00380A4D" w:rsidRPr="005636DC" w:rsidRDefault="00380A4D" w:rsidP="00380A4D">
      <w:pPr>
        <w:pStyle w:val="EndnoteText"/>
      </w:pPr>
      <w:r w:rsidRPr="005636DC">
        <w:rPr>
          <w:rStyle w:val="EndnoteReference"/>
        </w:rPr>
        <w:endnoteRef/>
      </w:r>
      <w:r w:rsidRPr="005636DC">
        <w:t xml:space="preserve"> Australian Government, Australian National Security, </w:t>
      </w:r>
      <w:r w:rsidRPr="005636DC">
        <w:rPr>
          <w:i/>
          <w:iCs/>
        </w:rPr>
        <w:t>Current National Terrorism Threat Level</w:t>
      </w:r>
      <w:r w:rsidRPr="005636DC">
        <w:t xml:space="preserve">, at </w:t>
      </w:r>
      <w:hyperlink r:id="rId3" w:history="1">
        <w:r w:rsidRPr="005636DC">
          <w:rPr>
            <w:rStyle w:val="Hyperlink"/>
          </w:rPr>
          <w:t>https://www.nationalsecurity.gov.au/national-threat-level/current-national-terrorism-threat-level</w:t>
        </w:r>
      </w:hyperlink>
      <w:r w:rsidRPr="005636DC">
        <w:t>.</w:t>
      </w:r>
    </w:p>
  </w:endnote>
  <w:endnote w:id="7">
    <w:p w14:paraId="6E81AC01" w14:textId="77777777" w:rsidR="00585BC0" w:rsidRPr="005636DC" w:rsidRDefault="00585BC0" w:rsidP="00585BC0">
      <w:pPr>
        <w:pStyle w:val="EndnoteText"/>
      </w:pPr>
      <w:r w:rsidRPr="005636DC">
        <w:rPr>
          <w:rStyle w:val="EndnoteReference"/>
        </w:rPr>
        <w:endnoteRef/>
      </w:r>
      <w:r w:rsidRPr="005636DC">
        <w:t xml:space="preserve"> The Hon Clare O’Neil MP, Minister for Home Affairs, ‘National terrorism threat level’ </w:t>
      </w:r>
      <w:r w:rsidRPr="005636DC">
        <w:rPr>
          <w:i/>
          <w:iCs/>
        </w:rPr>
        <w:t>Media release</w:t>
      </w:r>
      <w:r w:rsidRPr="005636DC">
        <w:t xml:space="preserve">, 28 November 2022, at </w:t>
      </w:r>
      <w:hyperlink r:id="rId4" w:history="1">
        <w:r w:rsidRPr="005636DC">
          <w:rPr>
            <w:rStyle w:val="Hyperlink"/>
          </w:rPr>
          <w:t>https://minister.homeaffairs.gov.au/ClareONeil/Pages/national-terrorism-threat-level.aspx</w:t>
        </w:r>
      </w:hyperlink>
      <w:r w:rsidRPr="005636DC">
        <w:t>.</w:t>
      </w:r>
    </w:p>
  </w:endnote>
  <w:endnote w:id="8">
    <w:p w14:paraId="339E21A9" w14:textId="7A7D8E6B" w:rsidR="007E18F9" w:rsidRPr="005636DC" w:rsidRDefault="00845F97" w:rsidP="00913FA7">
      <w:pPr>
        <w:pStyle w:val="EndnoteText"/>
      </w:pPr>
      <w:r w:rsidRPr="005636DC">
        <w:rPr>
          <w:rStyle w:val="EndnoteReference"/>
        </w:rPr>
        <w:endnoteRef/>
      </w:r>
      <w:r w:rsidRPr="005636DC">
        <w:t xml:space="preserve"> </w:t>
      </w:r>
      <w:r w:rsidR="00FF2004" w:rsidRPr="005636DC">
        <w:t xml:space="preserve">Australian Government, Australian Security Intelligence Organisation, Annual Report 2020-21, </w:t>
      </w:r>
      <w:r w:rsidR="00F453D3" w:rsidRPr="005636DC">
        <w:t>p</w:t>
      </w:r>
      <w:r w:rsidR="006C6F07" w:rsidRPr="005636DC">
        <w:t>.</w:t>
      </w:r>
      <w:r w:rsidR="00923B04" w:rsidRPr="005636DC">
        <w:t>149</w:t>
      </w:r>
      <w:r w:rsidR="008D74D0" w:rsidRPr="005636DC">
        <w:t>,</w:t>
      </w:r>
      <w:r w:rsidR="00E853C1" w:rsidRPr="005636DC">
        <w:t xml:space="preserve"> </w:t>
      </w:r>
      <w:r w:rsidR="00FF2004" w:rsidRPr="005636DC">
        <w:t xml:space="preserve">at </w:t>
      </w:r>
      <w:hyperlink r:id="rId5" w:history="1">
        <w:r w:rsidR="007E18F9" w:rsidRPr="005636DC">
          <w:rPr>
            <w:rStyle w:val="Hyperlink"/>
          </w:rPr>
          <w:t>https://www.asio.gov.au/system/files/2022-10/Report%20to%20Parliament%202020-21.pdf</w:t>
        </w:r>
      </w:hyperlink>
      <w:r w:rsidR="00913FA7" w:rsidRPr="005636DC">
        <w:t>.</w:t>
      </w:r>
    </w:p>
  </w:endnote>
  <w:endnote w:id="9">
    <w:p w14:paraId="60AD36E3" w14:textId="465D0B0B" w:rsidR="005B6EFC" w:rsidRPr="005636DC" w:rsidRDefault="005B6EFC">
      <w:pPr>
        <w:pStyle w:val="EndnoteText"/>
      </w:pPr>
      <w:r w:rsidRPr="005636DC">
        <w:rPr>
          <w:rStyle w:val="EndnoteReference"/>
        </w:rPr>
        <w:endnoteRef/>
      </w:r>
      <w:r w:rsidRPr="005636DC">
        <w:t xml:space="preserve"> </w:t>
      </w:r>
      <w:r w:rsidR="00913FA7" w:rsidRPr="005636DC">
        <w:t xml:space="preserve">Australian Government, Australian Security Intelligence Organisation, Annual Report 2021-22, </w:t>
      </w:r>
      <w:r w:rsidR="00370E83" w:rsidRPr="005636DC">
        <w:t>p.</w:t>
      </w:r>
      <w:r w:rsidR="008D74D0" w:rsidRPr="005636DC">
        <w:t xml:space="preserve">135, </w:t>
      </w:r>
      <w:r w:rsidR="00913FA7" w:rsidRPr="005636DC">
        <w:t xml:space="preserve">at </w:t>
      </w:r>
      <w:hyperlink r:id="rId6" w:history="1">
        <w:r w:rsidR="00913FA7" w:rsidRPr="005636DC">
          <w:rPr>
            <w:rStyle w:val="Hyperlink"/>
          </w:rPr>
          <w:t>https://www.asio.gov.au/system/files/2022-10/ASIO%20Annual%20Report%202021-22.pdf</w:t>
        </w:r>
      </w:hyperlink>
      <w:r w:rsidR="00913FA7" w:rsidRPr="005636DC">
        <w:t>.</w:t>
      </w:r>
    </w:p>
  </w:endnote>
  <w:endnote w:id="10">
    <w:p w14:paraId="1B643520" w14:textId="2758ABEE" w:rsidR="00F62E8B" w:rsidRPr="005636DC" w:rsidRDefault="00F62E8B">
      <w:pPr>
        <w:pStyle w:val="EndnoteText"/>
      </w:pPr>
      <w:r w:rsidRPr="005636DC">
        <w:rPr>
          <w:rStyle w:val="EndnoteReference"/>
        </w:rPr>
        <w:endnoteRef/>
      </w:r>
      <w:r w:rsidRPr="005636DC">
        <w:t xml:space="preserve"> Australian Government, Australian Security Intelligence Organisation, Annual Report 2022-23, p.1</w:t>
      </w:r>
      <w:r w:rsidR="009D5C97" w:rsidRPr="005636DC">
        <w:t>18</w:t>
      </w:r>
      <w:r w:rsidRPr="005636DC">
        <w:t xml:space="preserve">, at </w:t>
      </w:r>
      <w:hyperlink r:id="rId7" w:history="1">
        <w:r w:rsidR="009D5C97" w:rsidRPr="005636DC">
          <w:rPr>
            <w:rStyle w:val="Hyperlink"/>
          </w:rPr>
          <w:t>https://www.asio.gov.au/system/files/2023-10/ASIO%20Annual%20Report%202022-23.pdf</w:t>
        </w:r>
      </w:hyperlink>
      <w:r w:rsidR="009D5C97" w:rsidRPr="005636DC">
        <w:t xml:space="preserve">. </w:t>
      </w:r>
    </w:p>
  </w:endnote>
  <w:endnote w:id="11">
    <w:p w14:paraId="4D322047" w14:textId="565848EE" w:rsidR="0043306D" w:rsidRPr="005636DC" w:rsidRDefault="000D57DE" w:rsidP="000B2B72">
      <w:pPr>
        <w:pStyle w:val="EndnoteText"/>
      </w:pPr>
      <w:r w:rsidRPr="005636DC">
        <w:rPr>
          <w:rStyle w:val="EndnoteReference"/>
        </w:rPr>
        <w:endnoteRef/>
      </w:r>
      <w:r w:rsidRPr="005636DC">
        <w:t xml:space="preserve"> </w:t>
      </w:r>
      <w:r w:rsidR="005D38E0" w:rsidRPr="005636DC">
        <w:t xml:space="preserve">Australian Human Rights Commission, </w:t>
      </w:r>
      <w:r w:rsidR="005D38E0" w:rsidRPr="005636DC">
        <w:rPr>
          <w:i/>
          <w:iCs/>
        </w:rPr>
        <w:t xml:space="preserve">submission to the PJCIS in relation to </w:t>
      </w:r>
      <w:r w:rsidR="00347F7A" w:rsidRPr="005636DC">
        <w:rPr>
          <w:i/>
          <w:iCs/>
        </w:rPr>
        <w:t>the Australian Security Intelligence Organisation Amendment Bill 2020</w:t>
      </w:r>
      <w:r w:rsidR="00E84FB0" w:rsidRPr="005636DC">
        <w:t>,</w:t>
      </w:r>
      <w:r w:rsidR="00F756AC" w:rsidRPr="005636DC">
        <w:t xml:space="preserve"> </w:t>
      </w:r>
      <w:r w:rsidR="000266D9" w:rsidRPr="005636DC">
        <w:t xml:space="preserve">1 July 2020, </w:t>
      </w:r>
      <w:r w:rsidR="00F756AC" w:rsidRPr="005636DC">
        <w:t>at</w:t>
      </w:r>
      <w:r w:rsidR="00E27374" w:rsidRPr="005636DC">
        <w:t xml:space="preserve"> </w:t>
      </w:r>
      <w:r w:rsidR="00F756AC" w:rsidRPr="005636DC">
        <w:t>[</w:t>
      </w:r>
      <w:r w:rsidR="00F94349" w:rsidRPr="005636DC">
        <w:t>6</w:t>
      </w:r>
      <w:r w:rsidR="00F756AC" w:rsidRPr="005636DC">
        <w:t>]-</w:t>
      </w:r>
      <w:r w:rsidR="000266D9" w:rsidRPr="005636DC">
        <w:t>[</w:t>
      </w:r>
      <w:r w:rsidR="00F94349" w:rsidRPr="005636DC">
        <w:t>7</w:t>
      </w:r>
      <w:r w:rsidR="00C46CB0" w:rsidRPr="005636DC">
        <w:t xml:space="preserve">], </w:t>
      </w:r>
      <w:r w:rsidR="00291A0C" w:rsidRPr="005636DC">
        <w:t xml:space="preserve">at </w:t>
      </w:r>
      <w:hyperlink r:id="rId8" w:history="1">
        <w:r w:rsidR="00F670AF" w:rsidRPr="005636DC">
          <w:rPr>
            <w:rStyle w:val="Hyperlink"/>
          </w:rPr>
          <w:t>https://humanrights.gov.au/our-work/legal/submission/inquiry-australian-security-intelligence-organisation-amendment-bill-2020</w:t>
        </w:r>
      </w:hyperlink>
    </w:p>
  </w:endnote>
  <w:endnote w:id="12">
    <w:p w14:paraId="1686F99A" w14:textId="1A8A8DE8" w:rsidR="00CA6CCA" w:rsidRPr="005636DC" w:rsidRDefault="00CA6CCA" w:rsidP="003C6560">
      <w:pPr>
        <w:pStyle w:val="EndnoteText"/>
      </w:pPr>
      <w:r w:rsidRPr="005636DC">
        <w:rPr>
          <w:rStyle w:val="EndnoteReference"/>
        </w:rPr>
        <w:endnoteRef/>
      </w:r>
      <w:r w:rsidRPr="005636DC">
        <w:t xml:space="preserve"> </w:t>
      </w:r>
      <w:r w:rsidR="002A0BA5" w:rsidRPr="005636DC">
        <w:t xml:space="preserve">Parliamentary Joint Committee on Intelligence and Security, </w:t>
      </w:r>
      <w:r w:rsidR="002A0BA5" w:rsidRPr="005636DC">
        <w:rPr>
          <w:i/>
          <w:iCs/>
        </w:rPr>
        <w:t>A</w:t>
      </w:r>
      <w:r w:rsidR="00BC46B2" w:rsidRPr="005636DC">
        <w:rPr>
          <w:i/>
          <w:iCs/>
        </w:rPr>
        <w:t>dvisory Report on the Australian Security Intelligence Organisation Amendment Bill 2020</w:t>
      </w:r>
      <w:r w:rsidR="00F37F41" w:rsidRPr="005636DC">
        <w:t xml:space="preserve"> </w:t>
      </w:r>
      <w:r w:rsidR="00930729" w:rsidRPr="005636DC">
        <w:t xml:space="preserve">(December 2020), at </w:t>
      </w:r>
      <w:r w:rsidR="00D7634E" w:rsidRPr="005636DC">
        <w:t>[</w:t>
      </w:r>
      <w:r w:rsidR="006C607B" w:rsidRPr="005636DC">
        <w:t>4.3</w:t>
      </w:r>
      <w:r w:rsidR="00D7634E" w:rsidRPr="005636DC">
        <w:t>]</w:t>
      </w:r>
      <w:r w:rsidR="006C607B" w:rsidRPr="005636DC">
        <w:t xml:space="preserve"> and </w:t>
      </w:r>
      <w:r w:rsidR="00D7634E" w:rsidRPr="005636DC">
        <w:t>[</w:t>
      </w:r>
      <w:r w:rsidR="00D06283" w:rsidRPr="005636DC">
        <w:t>4.6</w:t>
      </w:r>
      <w:r w:rsidR="00D7634E" w:rsidRPr="005636DC">
        <w:t>]</w:t>
      </w:r>
      <w:r w:rsidR="00AF0770" w:rsidRPr="005636DC">
        <w:t xml:space="preserve">, at </w:t>
      </w:r>
      <w:hyperlink r:id="rId9" w:history="1">
        <w:r w:rsidR="003C6560" w:rsidRPr="005636DC">
          <w:rPr>
            <w:rStyle w:val="Hyperlink"/>
          </w:rPr>
          <w:t>https://www.aph.gov.au/Parliamentary_Business/Committees/Joint/Intelligence_and_Security/ASIOAmendmentBill2020/Report</w:t>
        </w:r>
      </w:hyperlink>
      <w:r w:rsidR="00D06283" w:rsidRPr="005636DC">
        <w:t xml:space="preserve"> </w:t>
      </w:r>
    </w:p>
  </w:endnote>
  <w:endnote w:id="13">
    <w:p w14:paraId="1D2B8851" w14:textId="2DA65B26" w:rsidR="006A5257" w:rsidRDefault="006A5257">
      <w:pPr>
        <w:pStyle w:val="EndnoteText"/>
      </w:pPr>
      <w:r>
        <w:rPr>
          <w:rStyle w:val="EndnoteReference"/>
        </w:rPr>
        <w:endnoteRef/>
      </w:r>
      <w:r>
        <w:t xml:space="preserve"> </w:t>
      </w:r>
      <w:r w:rsidRPr="005636DC">
        <w:t xml:space="preserve">Parliamentary Joint Committee on Intelligence and Security, </w:t>
      </w:r>
      <w:r w:rsidRPr="005636DC">
        <w:rPr>
          <w:i/>
          <w:iCs/>
        </w:rPr>
        <w:t>Advisory Report on the Australian Security Intelligence Organisation Amendment Bill 2020</w:t>
      </w:r>
      <w:r w:rsidRPr="005636DC">
        <w:t xml:space="preserve"> (December 2020), at [4.</w:t>
      </w:r>
      <w:r w:rsidR="006B7B29">
        <w:t>28</w:t>
      </w:r>
      <w:r w:rsidRPr="005636DC">
        <w:t>]</w:t>
      </w:r>
      <w:r w:rsidR="006B7B29">
        <w:t>–</w:t>
      </w:r>
      <w:r w:rsidRPr="005636DC">
        <w:t>[4.</w:t>
      </w:r>
      <w:r w:rsidR="006B7B29">
        <w:t>30</w:t>
      </w:r>
      <w:r w:rsidRPr="005636DC">
        <w:t xml:space="preserve">], at </w:t>
      </w:r>
      <w:hyperlink r:id="rId10" w:history="1">
        <w:r w:rsidRPr="005636DC">
          <w:rPr>
            <w:rStyle w:val="Hyperlink"/>
          </w:rPr>
          <w:t>https://www.aph.gov.au/Parliamentary_Business/Committees/Joint/Intelligence_and_Security/ASIOAmendmentBill2020/Report</w:t>
        </w:r>
      </w:hyperlink>
    </w:p>
  </w:endnote>
  <w:endnote w:id="14">
    <w:p w14:paraId="7FDE95D1" w14:textId="30CE7B75" w:rsidR="005907F0" w:rsidRPr="005636DC" w:rsidRDefault="005907F0">
      <w:pPr>
        <w:pStyle w:val="EndnoteText"/>
      </w:pPr>
      <w:r w:rsidRPr="005636DC">
        <w:rPr>
          <w:rStyle w:val="EndnoteReference"/>
        </w:rPr>
        <w:endnoteRef/>
      </w:r>
      <w:r w:rsidRPr="005636DC">
        <w:t xml:space="preserve"> </w:t>
      </w:r>
      <w:r w:rsidR="00B025A6" w:rsidRPr="005636DC">
        <w:t xml:space="preserve">A </w:t>
      </w:r>
      <w:r w:rsidR="006E5DE0" w:rsidRPr="005636DC">
        <w:t xml:space="preserve">‘terrorism offence’ </w:t>
      </w:r>
      <w:r w:rsidRPr="005636DC">
        <w:t>being an offence under Subdivision A of Division 72 of the Criminal Code (‘International terrorist activities using explosive or lethal devices’) or Part 5.3 of the Criminal Code (‘Terrorism’).</w:t>
      </w:r>
    </w:p>
  </w:endnote>
  <w:endnote w:id="15">
    <w:p w14:paraId="14B7D24F" w14:textId="1240C445" w:rsidR="00CC07D5" w:rsidRPr="005636DC" w:rsidRDefault="00CC07D5" w:rsidP="00CC07D5">
      <w:pPr>
        <w:pStyle w:val="EndnoteText"/>
      </w:pPr>
      <w:r w:rsidRPr="005636DC">
        <w:rPr>
          <w:rStyle w:val="EndnoteReference"/>
        </w:rPr>
        <w:endnoteRef/>
      </w:r>
      <w:r w:rsidRPr="005636DC">
        <w:t xml:space="preserve"> Parliamentary Joint Committee on Intelligence and Security, </w:t>
      </w:r>
      <w:r w:rsidRPr="005636DC">
        <w:rPr>
          <w:i/>
          <w:iCs/>
        </w:rPr>
        <w:t>Advisory Report on the Australian Security Intelligence Organisation Amendment Bill 2020</w:t>
      </w:r>
      <w:r w:rsidRPr="005636DC">
        <w:t xml:space="preserve"> (December 2020), at [4.3] and [4.6]</w:t>
      </w:r>
      <w:r w:rsidR="00E13132" w:rsidRPr="005636DC">
        <w:t>.</w:t>
      </w:r>
    </w:p>
  </w:endnote>
  <w:endnote w:id="16">
    <w:p w14:paraId="7928387C" w14:textId="4F60FF93" w:rsidR="00F07487" w:rsidRPr="005636DC" w:rsidRDefault="00083E1B" w:rsidP="005C1A10">
      <w:pPr>
        <w:pStyle w:val="EndnoteText"/>
      </w:pPr>
      <w:r w:rsidRPr="005636DC">
        <w:rPr>
          <w:rStyle w:val="EndnoteReference"/>
        </w:rPr>
        <w:endnoteRef/>
      </w:r>
      <w:r w:rsidRPr="005636DC">
        <w:t xml:space="preserve"> </w:t>
      </w:r>
      <w:r w:rsidR="00B24471" w:rsidRPr="005636DC">
        <w:t xml:space="preserve">Mr Mike Burgess, </w:t>
      </w:r>
      <w:r w:rsidR="000B06D8" w:rsidRPr="005636DC">
        <w:t>Director-General of Security, ASIO</w:t>
      </w:r>
      <w:r w:rsidR="002256D8" w:rsidRPr="005636DC">
        <w:t>,</w:t>
      </w:r>
      <w:r w:rsidR="000B06D8" w:rsidRPr="005636DC">
        <w:t xml:space="preserve"> </w:t>
      </w:r>
      <w:r w:rsidR="000B06D8" w:rsidRPr="005636DC">
        <w:rPr>
          <w:i/>
          <w:iCs/>
        </w:rPr>
        <w:t>Committee Hansard</w:t>
      </w:r>
      <w:r w:rsidR="000B06D8" w:rsidRPr="005636DC">
        <w:t xml:space="preserve">, Canberra, </w:t>
      </w:r>
      <w:r w:rsidR="00B24471" w:rsidRPr="005636DC">
        <w:t>10 July 2020</w:t>
      </w:r>
      <w:r w:rsidR="000B06D8" w:rsidRPr="005636DC">
        <w:t xml:space="preserve">, p </w:t>
      </w:r>
      <w:r w:rsidR="005B3B70" w:rsidRPr="005636DC">
        <w:t>34</w:t>
      </w:r>
      <w:r w:rsidR="000B06D8" w:rsidRPr="005636DC">
        <w:t>.</w:t>
      </w:r>
    </w:p>
  </w:endnote>
  <w:endnote w:id="17">
    <w:p w14:paraId="00117D4F" w14:textId="04FC8E08" w:rsidR="00A855FE" w:rsidRDefault="00A855FE">
      <w:pPr>
        <w:pStyle w:val="EndnoteText"/>
      </w:pPr>
      <w:r>
        <w:rPr>
          <w:rStyle w:val="EndnoteReference"/>
        </w:rPr>
        <w:endnoteRef/>
      </w:r>
      <w:r>
        <w:t xml:space="preserve"> </w:t>
      </w:r>
      <w:r w:rsidR="007145AE" w:rsidRPr="005636DC">
        <w:t xml:space="preserve">Department of Home Affairs, </w:t>
      </w:r>
      <w:hyperlink r:id="rId11" w:history="1">
        <w:r w:rsidR="007145AE" w:rsidRPr="005636DC">
          <w:rPr>
            <w:rStyle w:val="Hyperlink"/>
            <w:rFonts w:cs="Open Sans"/>
            <w:color w:val="1F538D"/>
          </w:rPr>
          <w:t>Submission No. 4</w:t>
        </w:r>
      </w:hyperlink>
      <w:r w:rsidR="007145AE" w:rsidRPr="005636DC">
        <w:rPr>
          <w:rFonts w:cs="Open Sans"/>
          <w:color w:val="222222"/>
        </w:rPr>
        <w:t> </w:t>
      </w:r>
      <w:r w:rsidR="007145AE" w:rsidRPr="005636DC">
        <w:t xml:space="preserve">to the Parliamentary Joint Committee on Intelligence and Security, Parliament of Australia, Review into the effectiveness of the </w:t>
      </w:r>
      <w:r w:rsidR="007145AE" w:rsidRPr="005636DC">
        <w:rPr>
          <w:i/>
          <w:iCs/>
        </w:rPr>
        <w:t>Australian Security Intelligence Organisation Amendment Bill 2020</w:t>
      </w:r>
      <w:r w:rsidR="007145AE" w:rsidRPr="005636DC">
        <w:rPr>
          <w:rFonts w:cs="Open Sans"/>
          <w:color w:val="222222"/>
        </w:rPr>
        <w:t xml:space="preserve">, 3 July 2020, </w:t>
      </w:r>
      <w:r w:rsidR="007145AE" w:rsidRPr="005636DC">
        <w:t>p 1</w:t>
      </w:r>
      <w:r w:rsidR="00E773DE">
        <w:t>1</w:t>
      </w:r>
      <w:r w:rsidR="007145AE" w:rsidRPr="005636DC">
        <w:t>.</w:t>
      </w:r>
    </w:p>
  </w:endnote>
  <w:endnote w:id="18">
    <w:p w14:paraId="11564B90" w14:textId="02DC8B80" w:rsidR="004D1E8A" w:rsidRPr="005636DC" w:rsidRDefault="00452183" w:rsidP="00DC24FF">
      <w:pPr>
        <w:pStyle w:val="EndnoteText"/>
        <w:rPr>
          <w:rFonts w:cs="Open Sans"/>
          <w:color w:val="222222"/>
          <w:shd w:val="clear" w:color="auto" w:fill="FFFFFF"/>
        </w:rPr>
      </w:pPr>
      <w:r w:rsidRPr="005636DC">
        <w:rPr>
          <w:rStyle w:val="EndnoteReference"/>
        </w:rPr>
        <w:endnoteRef/>
      </w:r>
      <w:r w:rsidRPr="005636DC">
        <w:t xml:space="preserve"> </w:t>
      </w:r>
      <w:r w:rsidR="00A250A6" w:rsidRPr="005636DC">
        <w:t>Australian Security Intelligence Organisation</w:t>
      </w:r>
      <w:r w:rsidR="00C916C7" w:rsidRPr="005636DC">
        <w:rPr>
          <w:rFonts w:cs="Open Sans"/>
          <w:color w:val="222222"/>
          <w:shd w:val="clear" w:color="auto" w:fill="FFFFFF"/>
        </w:rPr>
        <w:t>, </w:t>
      </w:r>
      <w:hyperlink r:id="rId12" w:history="1">
        <w:r w:rsidR="004E4670" w:rsidRPr="005636DC">
          <w:rPr>
            <w:rStyle w:val="Hyperlink"/>
            <w:rFonts w:cs="Open Sans"/>
            <w:color w:val="1F538D"/>
            <w:shd w:val="clear" w:color="auto" w:fill="FFFFFF"/>
          </w:rPr>
          <w:t>Submission No. 3</w:t>
        </w:r>
      </w:hyperlink>
      <w:r w:rsidR="002A0DF7" w:rsidRPr="005636DC">
        <w:t xml:space="preserve"> to the Parliamentary Joint Committee on Intelligence and Security, Parliament of Australia, Review </w:t>
      </w:r>
      <w:r w:rsidR="00544FB3" w:rsidRPr="005636DC">
        <w:t xml:space="preserve">into the effectiveness of the </w:t>
      </w:r>
      <w:r w:rsidR="00544FB3" w:rsidRPr="005636DC">
        <w:rPr>
          <w:i/>
          <w:iCs/>
        </w:rPr>
        <w:t>Australian Security Intelligence Organisation Amendment Bill 2020</w:t>
      </w:r>
      <w:r w:rsidR="002A0DF7" w:rsidRPr="005636DC">
        <w:t>, 2</w:t>
      </w:r>
      <w:r w:rsidR="00DC3911" w:rsidRPr="005636DC">
        <w:t xml:space="preserve">9 May 2020, </w:t>
      </w:r>
      <w:r w:rsidR="00C475AB" w:rsidRPr="005636DC">
        <w:t>p</w:t>
      </w:r>
      <w:r w:rsidR="00723982">
        <w:t>p</w:t>
      </w:r>
      <w:r w:rsidR="00C475AB" w:rsidRPr="005636DC">
        <w:t xml:space="preserve"> 5, 6.</w:t>
      </w:r>
    </w:p>
  </w:endnote>
  <w:endnote w:id="19">
    <w:p w14:paraId="0A6660EB" w14:textId="61E05DC1" w:rsidR="00F77B22" w:rsidRPr="00BD688E" w:rsidRDefault="00F77B22">
      <w:pPr>
        <w:pStyle w:val="EndnoteText"/>
        <w:rPr>
          <w:b/>
          <w:bCs/>
        </w:rPr>
      </w:pPr>
      <w:r>
        <w:rPr>
          <w:rStyle w:val="EndnoteReference"/>
        </w:rPr>
        <w:endnoteRef/>
      </w:r>
      <w:r>
        <w:t xml:space="preserve"> </w:t>
      </w:r>
      <w:r w:rsidRPr="005636DC">
        <w:t>Independent National Security Legislation Monitor</w:t>
      </w:r>
      <w:r>
        <w:t xml:space="preserve">, </w:t>
      </w:r>
      <w:r w:rsidR="00B779F3">
        <w:t xml:space="preserve">Annual Report 2022-2023, </w:t>
      </w:r>
      <w:r>
        <w:t>p</w:t>
      </w:r>
      <w:r w:rsidR="00723982">
        <w:t>p</w:t>
      </w:r>
      <w:r>
        <w:t xml:space="preserve"> </w:t>
      </w:r>
      <w:r w:rsidR="006F69D4">
        <w:t>8-9</w:t>
      </w:r>
      <w:r w:rsidR="0021611B">
        <w:t xml:space="preserve">, at </w:t>
      </w:r>
      <w:hyperlink r:id="rId13" w:history="1">
        <w:r w:rsidR="00BD688E" w:rsidRPr="00377E56">
          <w:rPr>
            <w:rStyle w:val="Hyperlink"/>
          </w:rPr>
          <w:t>https://www.inslm.gov.au/sites/default/files/2023-12/INSLM-annual-report-2022-23.pdf</w:t>
        </w:r>
      </w:hyperlink>
      <w:r w:rsidR="00BD688E">
        <w:t xml:space="preserve">. </w:t>
      </w:r>
    </w:p>
  </w:endnote>
  <w:endnote w:id="20">
    <w:p w14:paraId="0D0F0503" w14:textId="54FB66D0" w:rsidR="00EE0AA4" w:rsidRPr="005636DC" w:rsidRDefault="003F44D4" w:rsidP="00EE0AA4">
      <w:pPr>
        <w:pStyle w:val="EndnoteText"/>
      </w:pPr>
      <w:r w:rsidRPr="005636DC">
        <w:rPr>
          <w:rStyle w:val="EndnoteReference"/>
        </w:rPr>
        <w:endnoteRef/>
      </w:r>
      <w:r w:rsidRPr="005636DC">
        <w:t xml:space="preserve"> </w:t>
      </w:r>
      <w:r w:rsidR="00A84ED7" w:rsidRPr="005636DC">
        <w:t xml:space="preserve">Inspector-General of Intelligence and Security, </w:t>
      </w:r>
      <w:hyperlink r:id="rId14" w:history="1">
        <w:r w:rsidR="009A22E7" w:rsidRPr="005636DC">
          <w:rPr>
            <w:rStyle w:val="Hyperlink"/>
          </w:rPr>
          <w:t>Submission No.1.2</w:t>
        </w:r>
      </w:hyperlink>
      <w:r w:rsidR="009A22E7" w:rsidRPr="005636DC">
        <w:t xml:space="preserve"> </w:t>
      </w:r>
      <w:r w:rsidR="00A84ED7" w:rsidRPr="005636DC">
        <w:t xml:space="preserve">to the Parliamentary Joint Committee on Intelligence and Security, Parliament of Australia, Inquiry into the Review of ASIO’s Questioning and Detention Powers, 22 January 2018, </w:t>
      </w:r>
      <w:r w:rsidR="009A7CEC" w:rsidRPr="005636DC">
        <w:t>p</w:t>
      </w:r>
      <w:r w:rsidR="00D7084A">
        <w:t>p</w:t>
      </w:r>
      <w:r w:rsidR="009A7CEC" w:rsidRPr="005636DC">
        <w:t xml:space="preserve"> </w:t>
      </w:r>
      <w:r w:rsidR="00A84ED7" w:rsidRPr="005636DC">
        <w:t>2–3</w:t>
      </w:r>
      <w:r w:rsidR="00EA201E" w:rsidRPr="005636DC">
        <w:t>.</w:t>
      </w:r>
    </w:p>
  </w:endnote>
  <w:endnote w:id="21">
    <w:p w14:paraId="0F89B802" w14:textId="611323D7" w:rsidR="00190ABD" w:rsidRPr="005636DC" w:rsidRDefault="00190ABD">
      <w:pPr>
        <w:pStyle w:val="EndnoteText"/>
      </w:pPr>
      <w:r w:rsidRPr="005636DC">
        <w:rPr>
          <w:rStyle w:val="EndnoteReference"/>
        </w:rPr>
        <w:endnoteRef/>
      </w:r>
      <w:r w:rsidRPr="005636DC">
        <w:t xml:space="preserve"> </w:t>
      </w:r>
      <w:r w:rsidRPr="005636DC">
        <w:rPr>
          <w:rFonts w:cs="Open Sans"/>
          <w:color w:val="222222"/>
        </w:rPr>
        <w:t>Law Council of Australia, </w:t>
      </w:r>
      <w:hyperlink r:id="rId15" w:history="1">
        <w:r w:rsidRPr="005636DC">
          <w:rPr>
            <w:rStyle w:val="Hyperlink"/>
            <w:rFonts w:cs="Open Sans"/>
            <w:color w:val="1F538D"/>
          </w:rPr>
          <w:t>Submission No. 31</w:t>
        </w:r>
      </w:hyperlink>
      <w:r w:rsidRPr="005636DC">
        <w:rPr>
          <w:rFonts w:cs="Open Sans"/>
          <w:color w:val="222222"/>
        </w:rPr>
        <w:t> </w:t>
      </w:r>
      <w:r w:rsidRPr="005636DC">
        <w:t xml:space="preserve">to the Parliamentary Joint Committee on Intelligence and Security, Parliament of Australia, Review into the effectiveness of the </w:t>
      </w:r>
      <w:r w:rsidRPr="005636DC">
        <w:rPr>
          <w:i/>
          <w:iCs/>
        </w:rPr>
        <w:t>Australian Security Intelligence Organisation Amendment Bill 2020</w:t>
      </w:r>
      <w:r w:rsidRPr="005636DC">
        <w:rPr>
          <w:rFonts w:cs="Open Sans"/>
          <w:color w:val="222222"/>
        </w:rPr>
        <w:t>, 3 July 2020, p 19 at [44].</w:t>
      </w:r>
    </w:p>
  </w:endnote>
  <w:endnote w:id="22">
    <w:p w14:paraId="6C1EADD2" w14:textId="09F845CF" w:rsidR="0097597A" w:rsidRPr="005636DC" w:rsidRDefault="0097597A">
      <w:pPr>
        <w:pStyle w:val="EndnoteText"/>
      </w:pPr>
      <w:r w:rsidRPr="005636DC">
        <w:rPr>
          <w:rStyle w:val="EndnoteReference"/>
        </w:rPr>
        <w:endnoteRef/>
      </w:r>
      <w:r w:rsidRPr="005636DC">
        <w:t xml:space="preserve"> </w:t>
      </w:r>
      <w:r w:rsidR="00B96125" w:rsidRPr="005636DC">
        <w:rPr>
          <w:i/>
          <w:iCs/>
        </w:rPr>
        <w:t xml:space="preserve">Australian Security Intelligence Organisation Act </w:t>
      </w:r>
      <w:r w:rsidR="004D7EA9" w:rsidRPr="005636DC">
        <w:rPr>
          <w:i/>
          <w:iCs/>
        </w:rPr>
        <w:t>1979 (Cth</w:t>
      </w:r>
      <w:r w:rsidR="00B82097" w:rsidRPr="005636DC">
        <w:rPr>
          <w:i/>
          <w:iCs/>
        </w:rPr>
        <w:t>)</w:t>
      </w:r>
      <w:r w:rsidR="00B82097" w:rsidRPr="005636DC">
        <w:t>,</w:t>
      </w:r>
      <w:r w:rsidR="00B82097" w:rsidRPr="005636DC">
        <w:rPr>
          <w:i/>
          <w:iCs/>
        </w:rPr>
        <w:t xml:space="preserve"> s </w:t>
      </w:r>
      <w:r w:rsidR="00395752" w:rsidRPr="005636DC">
        <w:t xml:space="preserve">34BA for </w:t>
      </w:r>
      <w:r w:rsidR="00B82097" w:rsidRPr="005636DC">
        <w:t>adult QW</w:t>
      </w:r>
      <w:r w:rsidR="00395752" w:rsidRPr="005636DC">
        <w:t xml:space="preserve"> and s </w:t>
      </w:r>
      <w:r w:rsidR="00783F91" w:rsidRPr="005636DC">
        <w:t>34BB for minor QW</w:t>
      </w:r>
      <w:r w:rsidR="00B82097" w:rsidRPr="005636DC">
        <w:t>.</w:t>
      </w:r>
      <w:r w:rsidR="00783F91" w:rsidRPr="005636DC">
        <w:t xml:space="preserve"> </w:t>
      </w:r>
    </w:p>
  </w:endnote>
  <w:endnote w:id="23">
    <w:p w14:paraId="41B8C505" w14:textId="577EB505" w:rsidR="001D19F0" w:rsidRPr="005636DC" w:rsidRDefault="00EE7357" w:rsidP="00B779F3">
      <w:pPr>
        <w:pStyle w:val="EndnoteText"/>
      </w:pPr>
      <w:r w:rsidRPr="005636DC">
        <w:rPr>
          <w:rStyle w:val="EndnoteReference"/>
        </w:rPr>
        <w:endnoteRef/>
      </w:r>
      <w:r w:rsidRPr="005636DC">
        <w:t xml:space="preserve"> </w:t>
      </w:r>
      <w:r w:rsidR="00970C37" w:rsidRPr="005636DC">
        <w:rPr>
          <w:i/>
          <w:iCs/>
        </w:rPr>
        <w:t>Australian Security Intelligence Organisation Act 1979 (Cth)</w:t>
      </w:r>
      <w:r w:rsidR="00970C37" w:rsidRPr="005636DC">
        <w:t>,</w:t>
      </w:r>
      <w:r w:rsidR="00970C37" w:rsidRPr="005636DC">
        <w:rPr>
          <w:i/>
          <w:iCs/>
        </w:rPr>
        <w:t xml:space="preserve"> </w:t>
      </w:r>
      <w:r w:rsidRPr="005636DC">
        <w:t xml:space="preserve">s </w:t>
      </w:r>
      <w:r w:rsidR="00142B29" w:rsidRPr="005636DC">
        <w:t>34B(2)(</w:t>
      </w:r>
      <w:r w:rsidR="00524FF6" w:rsidRPr="005636DC">
        <w:t>b)</w:t>
      </w:r>
      <w:r w:rsidR="00970C37" w:rsidRPr="005636DC">
        <w:t>.</w:t>
      </w:r>
    </w:p>
  </w:endnote>
  <w:endnote w:id="24">
    <w:p w14:paraId="6D75F360" w14:textId="0EFAAAB7" w:rsidR="008D5DE4" w:rsidRPr="005636DC" w:rsidRDefault="00972736" w:rsidP="0007025F">
      <w:pPr>
        <w:pStyle w:val="EndnoteText"/>
      </w:pPr>
      <w:r w:rsidRPr="005636DC">
        <w:rPr>
          <w:rStyle w:val="EndnoteReference"/>
        </w:rPr>
        <w:endnoteRef/>
      </w:r>
      <w:r w:rsidRPr="005636DC">
        <w:t xml:space="preserve"> </w:t>
      </w:r>
      <w:r w:rsidR="00D830CC" w:rsidRPr="005636DC">
        <w:t xml:space="preserve">Department of Home Affairs, </w:t>
      </w:r>
      <w:hyperlink r:id="rId16" w:history="1">
        <w:r w:rsidR="006E489A" w:rsidRPr="005636DC">
          <w:rPr>
            <w:rStyle w:val="Hyperlink"/>
            <w:rFonts w:cs="Open Sans"/>
            <w:color w:val="1F538D"/>
          </w:rPr>
          <w:t>Submission No. 4</w:t>
        </w:r>
      </w:hyperlink>
      <w:r w:rsidR="006E489A" w:rsidRPr="005636DC">
        <w:rPr>
          <w:rFonts w:cs="Open Sans"/>
          <w:color w:val="222222"/>
        </w:rPr>
        <w:t> </w:t>
      </w:r>
      <w:r w:rsidR="008D5DE4" w:rsidRPr="005636DC">
        <w:t xml:space="preserve">to the Parliamentary Joint Committee on Intelligence and Security, Parliament of Australia, Review into the effectiveness of the </w:t>
      </w:r>
      <w:r w:rsidR="008D5DE4" w:rsidRPr="005636DC">
        <w:rPr>
          <w:i/>
          <w:iCs/>
        </w:rPr>
        <w:t>Australian Security Intelligence Organisation Amendment Bill 2020</w:t>
      </w:r>
      <w:r w:rsidR="008D5DE4" w:rsidRPr="005636DC">
        <w:rPr>
          <w:rFonts w:cs="Open Sans"/>
          <w:color w:val="222222"/>
        </w:rPr>
        <w:t xml:space="preserve">, 3 July 2020, </w:t>
      </w:r>
      <w:r w:rsidR="00D830CC" w:rsidRPr="005636DC">
        <w:t>p 14</w:t>
      </w:r>
      <w:r w:rsidR="0007025F" w:rsidRPr="005636DC">
        <w:t>.</w:t>
      </w:r>
    </w:p>
  </w:endnote>
  <w:endnote w:id="25">
    <w:p w14:paraId="702F17FF" w14:textId="7BCF4C07" w:rsidR="008A2BE1" w:rsidRPr="005636DC" w:rsidRDefault="008A2BE1" w:rsidP="008A2BE1">
      <w:pPr>
        <w:pStyle w:val="EndnoteText"/>
        <w:rPr>
          <w:rFonts w:cs="Arial"/>
        </w:rPr>
      </w:pPr>
      <w:r w:rsidRPr="005636DC">
        <w:rPr>
          <w:rStyle w:val="EndnoteReference"/>
          <w:rFonts w:cs="Arial"/>
        </w:rPr>
        <w:endnoteRef/>
      </w:r>
      <w:r w:rsidRPr="005636DC">
        <w:rPr>
          <w:rFonts w:cs="Arial"/>
        </w:rPr>
        <w:t xml:space="preserve"> </w:t>
      </w:r>
      <w:r w:rsidRPr="005636DC">
        <w:rPr>
          <w:rFonts w:eastAsia="Times New Roman" w:cs="Arial"/>
          <w:lang w:eastAsia="en-GB"/>
        </w:rPr>
        <w:t>Inspector-General of Intelligence and Security,</w:t>
      </w:r>
      <w:r w:rsidRPr="005636DC">
        <w:rPr>
          <w:rFonts w:cs="Arial"/>
        </w:rPr>
        <w:t xml:space="preserve"> </w:t>
      </w:r>
      <w:hyperlink r:id="rId17" w:history="1">
        <w:r w:rsidR="007E2FE3" w:rsidRPr="005636DC">
          <w:rPr>
            <w:rStyle w:val="Hyperlink"/>
            <w:rFonts w:cs="Arial"/>
          </w:rPr>
          <w:t>Submission No 1.2</w:t>
        </w:r>
      </w:hyperlink>
      <w:r w:rsidR="007E2FE3" w:rsidRPr="005636DC">
        <w:rPr>
          <w:rFonts w:cs="Arial"/>
        </w:rPr>
        <w:t xml:space="preserve"> to the</w:t>
      </w:r>
      <w:r w:rsidR="007E2FE3" w:rsidRPr="005636DC">
        <w:t xml:space="preserve"> Parliamentary Joint Committee on Intelligence and Security,</w:t>
      </w:r>
      <w:r w:rsidRPr="005636DC">
        <w:rPr>
          <w:rFonts w:cs="Arial"/>
        </w:rPr>
        <w:t xml:space="preserve"> Parliament of Australia, </w:t>
      </w:r>
      <w:r w:rsidRPr="005636DC">
        <w:rPr>
          <w:rFonts w:cs="Arial"/>
          <w:i/>
          <w:iCs/>
        </w:rPr>
        <w:t>Inquiry into the</w:t>
      </w:r>
      <w:r w:rsidRPr="005636DC">
        <w:rPr>
          <w:rFonts w:cs="Arial"/>
        </w:rPr>
        <w:t xml:space="preserve"> </w:t>
      </w:r>
      <w:r w:rsidRPr="005636DC">
        <w:rPr>
          <w:rFonts w:cs="Arial"/>
          <w:i/>
          <w:iCs/>
        </w:rPr>
        <w:t xml:space="preserve">Review of ASIO’s Questioning and Detention Powers, </w:t>
      </w:r>
      <w:r w:rsidR="0010683E">
        <w:rPr>
          <w:rFonts w:cs="Arial"/>
        </w:rPr>
        <w:t xml:space="preserve">16 October </w:t>
      </w:r>
      <w:r w:rsidR="0010683E" w:rsidRPr="00490D22">
        <w:rPr>
          <w:rFonts w:cs="Arial"/>
        </w:rPr>
        <w:t>201</w:t>
      </w:r>
      <w:r w:rsidR="00350016" w:rsidRPr="00490D22">
        <w:rPr>
          <w:rFonts w:cs="Arial"/>
        </w:rPr>
        <w:t>7</w:t>
      </w:r>
      <w:r w:rsidRPr="00490D22">
        <w:rPr>
          <w:rFonts w:cs="Arial"/>
        </w:rPr>
        <w:t>,</w:t>
      </w:r>
      <w:r w:rsidRPr="00490D22">
        <w:rPr>
          <w:rFonts w:eastAsia="Times New Roman" w:cs="Arial"/>
          <w:lang w:eastAsia="en-GB"/>
        </w:rPr>
        <w:t xml:space="preserve"> </w:t>
      </w:r>
      <w:r w:rsidR="00350016" w:rsidRPr="00490D22">
        <w:rPr>
          <w:rFonts w:eastAsia="Times New Roman" w:cs="Arial"/>
          <w:lang w:eastAsia="en-GB"/>
        </w:rPr>
        <w:t xml:space="preserve">p </w:t>
      </w:r>
      <w:r w:rsidRPr="00490D22">
        <w:rPr>
          <w:rFonts w:eastAsia="Times New Roman" w:cs="Arial"/>
          <w:lang w:eastAsia="en-GB"/>
        </w:rPr>
        <w:t>6.</w:t>
      </w:r>
    </w:p>
  </w:endnote>
  <w:endnote w:id="26">
    <w:p w14:paraId="29E1F653" w14:textId="2D489ED8" w:rsidR="00610C7A" w:rsidRPr="005636DC" w:rsidRDefault="00610C7A">
      <w:pPr>
        <w:pStyle w:val="EndnoteText"/>
      </w:pPr>
      <w:r w:rsidRPr="005636DC">
        <w:rPr>
          <w:rStyle w:val="EndnoteReference"/>
        </w:rPr>
        <w:endnoteRef/>
      </w:r>
      <w:r w:rsidRPr="005636DC">
        <w:t xml:space="preserve"> Dr Nicola McGarrity</w:t>
      </w:r>
      <w:r w:rsidR="00E000CD" w:rsidRPr="005636DC">
        <w:t xml:space="preserve">, </w:t>
      </w:r>
      <w:r w:rsidRPr="005636DC">
        <w:t>Professor George Williams</w:t>
      </w:r>
      <w:r w:rsidR="00E000CD" w:rsidRPr="005636DC">
        <w:t xml:space="preserve">, </w:t>
      </w:r>
      <w:hyperlink r:id="rId18" w:history="1">
        <w:r w:rsidR="00684B89" w:rsidRPr="005636DC">
          <w:rPr>
            <w:rStyle w:val="Hyperlink"/>
            <w:rFonts w:cs="Open Sans"/>
            <w:color w:val="1F538D"/>
          </w:rPr>
          <w:t>Submission No. 22</w:t>
        </w:r>
      </w:hyperlink>
      <w:r w:rsidR="00684B89" w:rsidRPr="005636DC">
        <w:rPr>
          <w:rStyle w:val="Hyperlink"/>
          <w:rFonts w:cs="Open Sans"/>
          <w:color w:val="1F538D"/>
        </w:rPr>
        <w:t xml:space="preserve"> </w:t>
      </w:r>
      <w:r w:rsidR="00684B89" w:rsidRPr="005636DC">
        <w:t xml:space="preserve">to the Parliamentary Joint Committee on Intelligence and Security, Parliament of Australia, Review into the effectiveness of the </w:t>
      </w:r>
      <w:r w:rsidR="00684B89" w:rsidRPr="005636DC">
        <w:rPr>
          <w:i/>
          <w:iCs/>
        </w:rPr>
        <w:t>Australian Security Intelligence Organisation Amendment Bill 2020</w:t>
      </w:r>
      <w:r w:rsidR="00684B89" w:rsidRPr="005636DC">
        <w:rPr>
          <w:rFonts w:cs="Open Sans"/>
          <w:color w:val="222222"/>
        </w:rPr>
        <w:t xml:space="preserve">, 3 July 2020, </w:t>
      </w:r>
      <w:r w:rsidR="00E000CD" w:rsidRPr="005636DC">
        <w:t>p 5</w:t>
      </w:r>
      <w:r w:rsidR="00684B89" w:rsidRPr="005636DC">
        <w:t>.</w:t>
      </w:r>
    </w:p>
  </w:endnote>
  <w:endnote w:id="27">
    <w:p w14:paraId="1190D975" w14:textId="0F3A1DE2" w:rsidR="00145E09" w:rsidRPr="005636DC" w:rsidRDefault="00145E09">
      <w:pPr>
        <w:pStyle w:val="EndnoteText"/>
      </w:pPr>
      <w:r w:rsidRPr="005636DC">
        <w:rPr>
          <w:rStyle w:val="EndnoteReference"/>
        </w:rPr>
        <w:endnoteRef/>
      </w:r>
      <w:r w:rsidRPr="005636DC">
        <w:t xml:space="preserve"> </w:t>
      </w:r>
      <w:r w:rsidR="00923B72" w:rsidRPr="005636DC">
        <w:rPr>
          <w:i/>
          <w:iCs/>
        </w:rPr>
        <w:t xml:space="preserve">Australian Security Intelligence Organisation Act 1979 </w:t>
      </w:r>
      <w:r w:rsidR="00923B72" w:rsidRPr="007852F9">
        <w:t>(Cth)</w:t>
      </w:r>
      <w:r w:rsidR="00923B72" w:rsidRPr="00D7084A">
        <w:t>,</w:t>
      </w:r>
      <w:r w:rsidR="00923B72" w:rsidRPr="005636DC">
        <w:t xml:space="preserve"> s </w:t>
      </w:r>
      <w:r w:rsidR="0003190D" w:rsidRPr="005636DC">
        <w:rPr>
          <w:rFonts w:cs="Open Sans"/>
          <w:color w:val="222222"/>
          <w:shd w:val="clear" w:color="auto" w:fill="FFFFFF"/>
        </w:rPr>
        <w:t>34BE(</w:t>
      </w:r>
      <w:r w:rsidR="007B6FFE" w:rsidRPr="005636DC">
        <w:rPr>
          <w:rFonts w:cs="Open Sans"/>
          <w:color w:val="222222"/>
          <w:shd w:val="clear" w:color="auto" w:fill="FFFFFF"/>
        </w:rPr>
        <w:t>2)</w:t>
      </w:r>
      <w:r w:rsidR="00923B72" w:rsidRPr="005636DC">
        <w:rPr>
          <w:rFonts w:cs="Open Sans"/>
          <w:color w:val="222222"/>
          <w:shd w:val="clear" w:color="auto" w:fill="FFFFFF"/>
        </w:rPr>
        <w:t>.</w:t>
      </w:r>
    </w:p>
  </w:endnote>
  <w:endnote w:id="28">
    <w:p w14:paraId="494CC49C" w14:textId="15A16825" w:rsidR="00314391" w:rsidRPr="005636DC" w:rsidRDefault="00314391">
      <w:pPr>
        <w:pStyle w:val="EndnoteText"/>
      </w:pPr>
      <w:r w:rsidRPr="005636DC">
        <w:rPr>
          <w:rStyle w:val="EndnoteReference"/>
        </w:rPr>
        <w:endnoteRef/>
      </w:r>
      <w:r w:rsidRPr="005636DC">
        <w:t xml:space="preserve"> </w:t>
      </w:r>
      <w:r w:rsidR="00714160" w:rsidRPr="005636DC">
        <w:rPr>
          <w:i/>
          <w:iCs/>
        </w:rPr>
        <w:t xml:space="preserve">Australian Security Intelligence Organisation Act 1979 </w:t>
      </w:r>
      <w:r w:rsidR="00714160" w:rsidRPr="007852F9">
        <w:t>(Cth)</w:t>
      </w:r>
      <w:r w:rsidR="00714160" w:rsidRPr="00D7084A">
        <w:t>,</w:t>
      </w:r>
      <w:r w:rsidR="00714160" w:rsidRPr="005636DC">
        <w:t xml:space="preserve"> s</w:t>
      </w:r>
      <w:r w:rsidR="00955DDB" w:rsidRPr="005636DC">
        <w:t xml:space="preserve"> 34C(</w:t>
      </w:r>
      <w:r w:rsidR="00943893" w:rsidRPr="005636DC">
        <w:t>2</w:t>
      </w:r>
      <w:r w:rsidR="00955DDB" w:rsidRPr="005636DC">
        <w:t>)</w:t>
      </w:r>
      <w:r w:rsidR="00714160" w:rsidRPr="005636DC">
        <w:t>.</w:t>
      </w:r>
    </w:p>
  </w:endnote>
  <w:endnote w:id="29">
    <w:p w14:paraId="0F36959F" w14:textId="04CF0160" w:rsidR="0066282C" w:rsidRPr="005636DC" w:rsidRDefault="0066282C">
      <w:pPr>
        <w:pStyle w:val="EndnoteText"/>
      </w:pPr>
      <w:r w:rsidRPr="005636DC">
        <w:rPr>
          <w:rStyle w:val="EndnoteReference"/>
        </w:rPr>
        <w:endnoteRef/>
      </w:r>
      <w:r w:rsidR="00D7084A">
        <w:rPr>
          <w:i/>
          <w:iCs/>
        </w:rPr>
        <w:t xml:space="preserve"> </w:t>
      </w:r>
      <w:r w:rsidR="00714160" w:rsidRPr="005636DC">
        <w:rPr>
          <w:i/>
          <w:iCs/>
        </w:rPr>
        <w:t xml:space="preserve">Australian Security Intelligence Organisation Act 1979 </w:t>
      </w:r>
      <w:r w:rsidR="00714160" w:rsidRPr="007852F9">
        <w:t>(Cth)</w:t>
      </w:r>
      <w:r w:rsidR="00714160" w:rsidRPr="00D7084A">
        <w:t>,</w:t>
      </w:r>
      <w:r w:rsidRPr="005636DC">
        <w:t xml:space="preserve"> </w:t>
      </w:r>
      <w:r w:rsidR="00714160" w:rsidRPr="005636DC">
        <w:t>s</w:t>
      </w:r>
      <w:r w:rsidR="00D7084A">
        <w:t>s</w:t>
      </w:r>
      <w:r w:rsidR="00195E2B" w:rsidRPr="005636DC">
        <w:t xml:space="preserve"> 34CA and 34CD</w:t>
      </w:r>
      <w:r w:rsidR="00714160" w:rsidRPr="005636DC">
        <w:t>.</w:t>
      </w:r>
    </w:p>
  </w:endnote>
  <w:endnote w:id="30">
    <w:p w14:paraId="4B30DB79" w14:textId="07FAF391" w:rsidR="00EF33C9" w:rsidRPr="005636DC" w:rsidRDefault="00EF33C9">
      <w:pPr>
        <w:pStyle w:val="EndnoteText"/>
      </w:pPr>
      <w:r w:rsidRPr="005636DC">
        <w:rPr>
          <w:rStyle w:val="EndnoteReference"/>
        </w:rPr>
        <w:endnoteRef/>
      </w:r>
      <w:r w:rsidR="00D7084A">
        <w:rPr>
          <w:i/>
          <w:iCs/>
        </w:rPr>
        <w:t xml:space="preserve"> </w:t>
      </w:r>
      <w:r w:rsidR="00714160" w:rsidRPr="005636DC">
        <w:rPr>
          <w:i/>
          <w:iCs/>
        </w:rPr>
        <w:t xml:space="preserve">Australian Security Intelligence Organisation Act 1979 </w:t>
      </w:r>
      <w:r w:rsidR="00714160" w:rsidRPr="007852F9">
        <w:t>(Cth)</w:t>
      </w:r>
      <w:r w:rsidR="00714160" w:rsidRPr="00D7084A">
        <w:t>,</w:t>
      </w:r>
      <w:r w:rsidR="00714160" w:rsidRPr="005636DC">
        <w:t xml:space="preserve"> s</w:t>
      </w:r>
      <w:r w:rsidR="002C78C8" w:rsidRPr="005636DC">
        <w:t>s</w:t>
      </w:r>
      <w:r w:rsidRPr="005636DC">
        <w:t xml:space="preserve"> 34</w:t>
      </w:r>
      <w:r w:rsidR="004D01F7" w:rsidRPr="005636DC">
        <w:t>CC</w:t>
      </w:r>
      <w:r w:rsidRPr="005636DC">
        <w:t>-</w:t>
      </w:r>
      <w:r w:rsidR="002C78C8" w:rsidRPr="005636DC">
        <w:t xml:space="preserve"> </w:t>
      </w:r>
      <w:r w:rsidRPr="005636DC">
        <w:t>34E</w:t>
      </w:r>
      <w:r w:rsidR="00714160" w:rsidRPr="005636DC">
        <w:t>.</w:t>
      </w:r>
    </w:p>
  </w:endnote>
  <w:endnote w:id="31">
    <w:p w14:paraId="74CB31B7" w14:textId="12C9241E" w:rsidR="00CC33EC" w:rsidRPr="005636DC" w:rsidRDefault="00CC33EC">
      <w:pPr>
        <w:pStyle w:val="EndnoteText"/>
      </w:pPr>
      <w:r w:rsidRPr="005636DC">
        <w:rPr>
          <w:rStyle w:val="EndnoteReference"/>
        </w:rPr>
        <w:endnoteRef/>
      </w:r>
      <w:r w:rsidRPr="005636DC">
        <w:t xml:space="preserve"> </w:t>
      </w:r>
      <w:r w:rsidR="00714160" w:rsidRPr="005636DC">
        <w:rPr>
          <w:i/>
          <w:iCs/>
        </w:rPr>
        <w:t xml:space="preserve">Australian Security Intelligence Organisation Act 1979 </w:t>
      </w:r>
      <w:r w:rsidR="00714160" w:rsidRPr="007852F9">
        <w:t>(Cth)</w:t>
      </w:r>
      <w:r w:rsidR="00714160" w:rsidRPr="00D7084A">
        <w:t>,</w:t>
      </w:r>
      <w:r w:rsidR="00714160" w:rsidRPr="005636DC">
        <w:t xml:space="preserve"> s </w:t>
      </w:r>
      <w:r w:rsidR="00D33A46" w:rsidRPr="005636DC">
        <w:t>34CC(2)</w:t>
      </w:r>
      <w:r w:rsidR="00714160" w:rsidRPr="005636DC">
        <w:t>.</w:t>
      </w:r>
    </w:p>
  </w:endnote>
  <w:endnote w:id="32">
    <w:p w14:paraId="36765A9C" w14:textId="00FBAE40" w:rsidR="00740ED8" w:rsidRDefault="00740ED8">
      <w:pPr>
        <w:pStyle w:val="EndnoteText"/>
      </w:pPr>
      <w:r>
        <w:rPr>
          <w:rStyle w:val="EndnoteReference"/>
        </w:rPr>
        <w:endnoteRef/>
      </w:r>
      <w:r>
        <w:t xml:space="preserve"> UN Human Rights Committee, General Comment No 35: Article 9 – Liberty and Security of Person, 112th Sess, UN Doc CCPR/C/35 (2014), [12].</w:t>
      </w:r>
    </w:p>
  </w:endnote>
  <w:endnote w:id="33">
    <w:p w14:paraId="17E92A09" w14:textId="38720B04" w:rsidR="00F452E6" w:rsidRDefault="00B127B5" w:rsidP="0010683E">
      <w:pPr>
        <w:pStyle w:val="EndnoteText"/>
      </w:pPr>
      <w:r>
        <w:rPr>
          <w:rStyle w:val="EndnoteReference"/>
        </w:rPr>
        <w:endnoteRef/>
      </w:r>
      <w:r>
        <w:t xml:space="preserve"> </w:t>
      </w:r>
      <w:r w:rsidR="00F452E6" w:rsidRPr="005636DC">
        <w:rPr>
          <w:rFonts w:eastAsia="Times New Roman" w:cs="Arial"/>
          <w:lang w:eastAsia="en-GB"/>
        </w:rPr>
        <w:t>Inspector-General of Intelligence and Security,</w:t>
      </w:r>
      <w:r w:rsidR="00F452E6" w:rsidRPr="005636DC">
        <w:rPr>
          <w:rFonts w:cs="Arial"/>
        </w:rPr>
        <w:t xml:space="preserve"> </w:t>
      </w:r>
      <w:hyperlink r:id="rId19" w:history="1">
        <w:r w:rsidR="00F452E6" w:rsidRPr="005636DC">
          <w:rPr>
            <w:rStyle w:val="Hyperlink"/>
            <w:rFonts w:cs="Arial"/>
          </w:rPr>
          <w:t>Submission No 1.2</w:t>
        </w:r>
      </w:hyperlink>
      <w:r w:rsidR="00F452E6" w:rsidRPr="005636DC">
        <w:rPr>
          <w:rFonts w:cs="Arial"/>
        </w:rPr>
        <w:t xml:space="preserve"> to the</w:t>
      </w:r>
      <w:r w:rsidR="00F452E6" w:rsidRPr="005636DC">
        <w:t xml:space="preserve"> Parliamentary Joint Committee on Intelligence and Security,</w:t>
      </w:r>
      <w:r w:rsidR="00F452E6" w:rsidRPr="005636DC">
        <w:rPr>
          <w:rFonts w:cs="Arial"/>
        </w:rPr>
        <w:t xml:space="preserve"> Parliament of Australia, </w:t>
      </w:r>
      <w:r w:rsidR="00F452E6" w:rsidRPr="005636DC">
        <w:rPr>
          <w:rFonts w:cs="Arial"/>
          <w:i/>
          <w:iCs/>
        </w:rPr>
        <w:t>Inquiry into the</w:t>
      </w:r>
      <w:r w:rsidR="00F452E6" w:rsidRPr="005636DC">
        <w:rPr>
          <w:rFonts w:cs="Arial"/>
        </w:rPr>
        <w:t xml:space="preserve"> </w:t>
      </w:r>
      <w:r w:rsidR="00F452E6" w:rsidRPr="005636DC">
        <w:rPr>
          <w:rFonts w:cs="Arial"/>
          <w:i/>
          <w:iCs/>
        </w:rPr>
        <w:t xml:space="preserve">Review of ASIO’s Questioning and Detention Powers, </w:t>
      </w:r>
      <w:r w:rsidR="0010683E">
        <w:rPr>
          <w:rFonts w:cs="Arial"/>
        </w:rPr>
        <w:t>16 October 2017</w:t>
      </w:r>
      <w:r w:rsidR="00F452E6" w:rsidRPr="005636DC">
        <w:rPr>
          <w:rFonts w:cs="Arial"/>
        </w:rPr>
        <w:t>,</w:t>
      </w:r>
      <w:r w:rsidR="0010683E">
        <w:rPr>
          <w:rFonts w:cs="Arial"/>
        </w:rPr>
        <w:t xml:space="preserve"> p</w:t>
      </w:r>
      <w:r w:rsidR="00F452E6" w:rsidRPr="005636DC">
        <w:rPr>
          <w:rFonts w:eastAsia="Times New Roman" w:cs="Arial"/>
          <w:lang w:eastAsia="en-GB"/>
        </w:rPr>
        <w:t xml:space="preserve"> 6</w:t>
      </w:r>
      <w:r w:rsidR="0010683E">
        <w:rPr>
          <w:rFonts w:eastAsia="Times New Roman" w:cs="Arial"/>
          <w:lang w:eastAsia="en-GB"/>
        </w:rPr>
        <w:t>.</w:t>
      </w:r>
    </w:p>
  </w:endnote>
  <w:endnote w:id="34">
    <w:p w14:paraId="466DB95F" w14:textId="53F95654" w:rsidR="00F06424" w:rsidRPr="00DC103B" w:rsidRDefault="00F06424" w:rsidP="00DC103B">
      <w:pPr>
        <w:pStyle w:val="EndnoteText"/>
        <w:rPr>
          <w:highlight w:val="yellow"/>
        </w:rPr>
      </w:pPr>
      <w:r w:rsidRPr="00DC103B">
        <w:rPr>
          <w:rStyle w:val="EndnoteReference"/>
        </w:rPr>
        <w:endnoteRef/>
      </w:r>
      <w:r w:rsidR="002D7155">
        <w:rPr>
          <w:rFonts w:cs="Open Sans"/>
          <w:color w:val="222222"/>
        </w:rPr>
        <w:t xml:space="preserve"> </w:t>
      </w:r>
      <w:r w:rsidRPr="00DC103B">
        <w:rPr>
          <w:rFonts w:cs="Open Sans"/>
          <w:color w:val="222222"/>
        </w:rPr>
        <w:t>Law Council of Australia, </w:t>
      </w:r>
      <w:hyperlink r:id="rId20" w:history="1">
        <w:r w:rsidRPr="00DC103B">
          <w:rPr>
            <w:rStyle w:val="Hyperlink"/>
            <w:rFonts w:cs="Open Sans"/>
            <w:color w:val="1F538D"/>
          </w:rPr>
          <w:t>Submission No. 31</w:t>
        </w:r>
      </w:hyperlink>
      <w:r w:rsidRPr="00DC103B">
        <w:rPr>
          <w:rFonts w:cs="Open Sans"/>
          <w:color w:val="222222"/>
        </w:rPr>
        <w:t> </w:t>
      </w:r>
      <w:r w:rsidRPr="00DC103B">
        <w:t xml:space="preserve">to the Parliamentary Joint Committee on Intelligence and Security, Parliament of Australia, Review into the effectiveness of the </w:t>
      </w:r>
      <w:r w:rsidRPr="00DC103B">
        <w:rPr>
          <w:i/>
          <w:iCs/>
        </w:rPr>
        <w:t>Australian Security Intelligence Organisation Amendment Bill 2020</w:t>
      </w:r>
      <w:r w:rsidRPr="00DC103B">
        <w:rPr>
          <w:rFonts w:cs="Open Sans"/>
          <w:color w:val="222222"/>
        </w:rPr>
        <w:t xml:space="preserve">, 3 July 2020, p </w:t>
      </w:r>
      <w:r w:rsidR="004E2409" w:rsidRPr="00DC103B">
        <w:rPr>
          <w:rFonts w:cs="Open Sans"/>
          <w:color w:val="222222"/>
        </w:rPr>
        <w:t>14</w:t>
      </w:r>
      <w:r w:rsidR="00DC103B" w:rsidRPr="00DC103B">
        <w:rPr>
          <w:rFonts w:cs="Open Sans"/>
          <w:color w:val="222222"/>
        </w:rPr>
        <w:t>, at [25]</w:t>
      </w:r>
      <w:r w:rsidRPr="00DC103B">
        <w:rPr>
          <w:rFonts w:cs="Open Sans"/>
          <w:color w:val="222222"/>
        </w:rPr>
        <w:t>.</w:t>
      </w:r>
      <w:r w:rsidRPr="00DC103B">
        <w:t xml:space="preserve"> </w:t>
      </w:r>
    </w:p>
  </w:endnote>
  <w:endnote w:id="35">
    <w:p w14:paraId="39932BF7" w14:textId="3D2C2C0B" w:rsidR="00EF5DD0" w:rsidRPr="005636DC" w:rsidRDefault="00EF5DD0" w:rsidP="0073470B">
      <w:pPr>
        <w:pStyle w:val="EndnoteText"/>
      </w:pPr>
      <w:r w:rsidRPr="005636DC">
        <w:rPr>
          <w:rStyle w:val="EndnoteReference"/>
        </w:rPr>
        <w:endnoteRef/>
      </w:r>
      <w:r w:rsidR="0073470B" w:rsidRPr="005636DC">
        <w:t xml:space="preserve"> Mr Mike Burgess, Director-General of Security, ASIO, </w:t>
      </w:r>
      <w:r w:rsidR="0073470B" w:rsidRPr="005636DC">
        <w:rPr>
          <w:i/>
          <w:iCs/>
        </w:rPr>
        <w:t>Committee Hansard</w:t>
      </w:r>
      <w:r w:rsidR="0073470B" w:rsidRPr="005636DC">
        <w:t>, Canberra, 10 July 2020, p</w:t>
      </w:r>
      <w:r w:rsidR="007E67BA" w:rsidRPr="005636DC">
        <w:t xml:space="preserve"> </w:t>
      </w:r>
      <w:r w:rsidR="0073470B" w:rsidRPr="005636DC">
        <w:t>34.</w:t>
      </w:r>
      <w:r w:rsidRPr="005636DC">
        <w:t xml:space="preserve"> </w:t>
      </w:r>
    </w:p>
  </w:endnote>
  <w:endnote w:id="36">
    <w:p w14:paraId="4C3AE20D" w14:textId="766149F3" w:rsidR="00F26ADB" w:rsidRDefault="00F26ADB">
      <w:pPr>
        <w:pStyle w:val="EndnoteText"/>
      </w:pPr>
      <w:r>
        <w:rPr>
          <w:rStyle w:val="EndnoteReference"/>
        </w:rPr>
        <w:endnoteRef/>
      </w:r>
      <w:r>
        <w:t xml:space="preserve"> </w:t>
      </w:r>
      <w:r w:rsidRPr="007852F9">
        <w:rPr>
          <w:i/>
          <w:iCs/>
        </w:rPr>
        <w:t>Crimes Act 1914</w:t>
      </w:r>
      <w:r>
        <w:t xml:space="preserve"> (Cth), s 3WA.</w:t>
      </w:r>
    </w:p>
  </w:endnote>
  <w:endnote w:id="37">
    <w:p w14:paraId="2A8C7EE0" w14:textId="57D52AC1" w:rsidR="00C513D8" w:rsidRPr="005636DC" w:rsidRDefault="00C513D8" w:rsidP="007E67BA">
      <w:pPr>
        <w:pStyle w:val="EndnoteText"/>
      </w:pPr>
      <w:r w:rsidRPr="005636DC">
        <w:rPr>
          <w:rStyle w:val="EndnoteReference"/>
        </w:rPr>
        <w:endnoteRef/>
      </w:r>
      <w:r w:rsidRPr="005636DC">
        <w:t xml:space="preserve"> </w:t>
      </w:r>
      <w:r w:rsidR="0073470B" w:rsidRPr="005636DC">
        <w:t>Independent National Security Legislation Monitor,</w:t>
      </w:r>
      <w:r w:rsidR="00F77083">
        <w:t xml:space="preserve"> </w:t>
      </w:r>
      <w:r w:rsidR="00684BCD" w:rsidRPr="00EF1BA5">
        <w:rPr>
          <w:i/>
          <w:iCs/>
        </w:rPr>
        <w:t>Certain Questioning and Detention Powers in Relation to Terrorism</w:t>
      </w:r>
      <w:r w:rsidR="00FF74B3">
        <w:rPr>
          <w:i/>
          <w:iCs/>
        </w:rPr>
        <w:t xml:space="preserve"> </w:t>
      </w:r>
      <w:r w:rsidR="00F77083">
        <w:t xml:space="preserve"> </w:t>
      </w:r>
      <w:r w:rsidR="0073470B" w:rsidRPr="005636DC">
        <w:t xml:space="preserve"> (</w:t>
      </w:r>
      <w:r w:rsidR="00684BCD">
        <w:t xml:space="preserve">October </w:t>
      </w:r>
      <w:r w:rsidR="0073470B" w:rsidRPr="005636DC">
        <w:t>2016),</w:t>
      </w:r>
      <w:r w:rsidR="007E67BA" w:rsidRPr="005636DC">
        <w:t xml:space="preserve"> p 41</w:t>
      </w:r>
      <w:r w:rsidR="00684BCD">
        <w:t>,</w:t>
      </w:r>
      <w:r w:rsidR="00FF74B3">
        <w:t xml:space="preserve"> </w:t>
      </w:r>
      <w:r w:rsidR="00684BCD">
        <w:t xml:space="preserve">at </w:t>
      </w:r>
      <w:hyperlink r:id="rId21" w:history="1">
        <w:r w:rsidR="00684BCD" w:rsidRPr="00684BCD">
          <w:rPr>
            <w:rStyle w:val="Hyperlink"/>
          </w:rPr>
          <w:t>https://www.inslm.gov.au/reviews-reports/certain-questioning-and-detention-powers-relation-terorism</w:t>
        </w:r>
      </w:hyperlink>
      <w:r w:rsidR="007E67BA" w:rsidRPr="005636DC">
        <w:t>.</w:t>
      </w:r>
    </w:p>
  </w:endnote>
  <w:endnote w:id="38">
    <w:p w14:paraId="6E3D9E9E" w14:textId="3AAAD6CB" w:rsidR="00DE52E3" w:rsidRPr="005636DC" w:rsidRDefault="00D21BBD" w:rsidP="00DD6D8A">
      <w:pPr>
        <w:pStyle w:val="EndnoteText"/>
      </w:pPr>
      <w:r w:rsidRPr="005636DC">
        <w:rPr>
          <w:rStyle w:val="EndnoteReference"/>
        </w:rPr>
        <w:endnoteRef/>
      </w:r>
      <w:r w:rsidRPr="005636DC">
        <w:t xml:space="preserve"> </w:t>
      </w:r>
      <w:r w:rsidR="00DE52E3" w:rsidRPr="005636DC">
        <w:t xml:space="preserve">Parliamentary Joint Committee on Intelligence and Security, </w:t>
      </w:r>
      <w:r w:rsidR="00DE52E3" w:rsidRPr="005636DC">
        <w:rPr>
          <w:i/>
          <w:iCs/>
        </w:rPr>
        <w:t xml:space="preserve">Advisory Report on </w:t>
      </w:r>
      <w:r w:rsidR="00A8424C" w:rsidRPr="005636DC">
        <w:rPr>
          <w:i/>
          <w:iCs/>
        </w:rPr>
        <w:t xml:space="preserve">Inquiry into Review of ASIO’s Questioning and Detention Powers </w:t>
      </w:r>
      <w:r w:rsidR="00DF7EB7" w:rsidRPr="005636DC">
        <w:t>(</w:t>
      </w:r>
      <w:r w:rsidR="00BF7A4D" w:rsidRPr="005636DC">
        <w:t>March 201</w:t>
      </w:r>
      <w:r w:rsidR="00DF7EB7" w:rsidRPr="005636DC">
        <w:t>8)</w:t>
      </w:r>
      <w:r w:rsidR="00BF7A4D" w:rsidRPr="005636DC">
        <w:t>,</w:t>
      </w:r>
      <w:r w:rsidR="00DF7EB7" w:rsidRPr="005636DC">
        <w:t xml:space="preserve"> </w:t>
      </w:r>
      <w:r w:rsidR="00DD6D8A" w:rsidRPr="005636DC">
        <w:t>p 80</w:t>
      </w:r>
      <w:r w:rsidR="005733FB" w:rsidRPr="005636DC">
        <w:t>.</w:t>
      </w:r>
    </w:p>
  </w:endnote>
  <w:endnote w:id="39">
    <w:p w14:paraId="657F4F69" w14:textId="79EC651D" w:rsidR="000A6451" w:rsidRPr="005636DC" w:rsidRDefault="00F5654B" w:rsidP="007F26C6">
      <w:pPr>
        <w:pStyle w:val="EndnoteText"/>
      </w:pPr>
      <w:r w:rsidRPr="005636DC">
        <w:rPr>
          <w:rStyle w:val="EndnoteReference"/>
        </w:rPr>
        <w:endnoteRef/>
      </w:r>
      <w:r w:rsidR="000A6451" w:rsidRPr="005636DC">
        <w:t>Australian Security Intelligence Organisation</w:t>
      </w:r>
      <w:r w:rsidR="000A6451" w:rsidRPr="005636DC">
        <w:rPr>
          <w:rFonts w:cs="Open Sans"/>
          <w:color w:val="222222"/>
          <w:shd w:val="clear" w:color="auto" w:fill="FFFFFF"/>
        </w:rPr>
        <w:t>, </w:t>
      </w:r>
      <w:bookmarkStart w:id="33" w:name="_Hlk156990884"/>
      <w:r w:rsidR="000A6451" w:rsidRPr="005636DC">
        <w:fldChar w:fldCharType="begin"/>
      </w:r>
      <w:r w:rsidR="000A6451" w:rsidRPr="005636DC">
        <w:instrText>HYPERLINK "https://www.aph.gov.au/Parliamentary_Business/Committees/Joint/Intelligence_and_Security/ASIOAmendmentBill2020/Submissions"</w:instrText>
      </w:r>
      <w:r w:rsidR="000A6451" w:rsidRPr="005636DC">
        <w:fldChar w:fldCharType="separate"/>
      </w:r>
      <w:r w:rsidR="000A6451" w:rsidRPr="005636DC">
        <w:rPr>
          <w:rStyle w:val="Hyperlink"/>
          <w:rFonts w:cs="Open Sans"/>
          <w:color w:val="1F538D"/>
          <w:shd w:val="clear" w:color="auto" w:fill="FFFFFF"/>
        </w:rPr>
        <w:t>Submission No. 3</w:t>
      </w:r>
      <w:r w:rsidR="000A6451" w:rsidRPr="005636DC">
        <w:rPr>
          <w:rStyle w:val="Hyperlink"/>
          <w:rFonts w:cs="Open Sans"/>
          <w:color w:val="1F538D"/>
          <w:shd w:val="clear" w:color="auto" w:fill="FFFFFF"/>
        </w:rPr>
        <w:fldChar w:fldCharType="end"/>
      </w:r>
      <w:bookmarkEnd w:id="33"/>
      <w:r w:rsidR="000A6451" w:rsidRPr="005636DC">
        <w:t xml:space="preserve"> to the Parliamentary Joint Committee on Intelligence and Security, Parliament of Australia, Review into the effectiveness of the </w:t>
      </w:r>
      <w:r w:rsidR="000A6451" w:rsidRPr="005636DC">
        <w:rPr>
          <w:i/>
          <w:iCs/>
        </w:rPr>
        <w:t>Australian Security Intelligence Organisation Amendment Bill 2020</w:t>
      </w:r>
      <w:r w:rsidR="000A6451" w:rsidRPr="005636DC">
        <w:t>, 29 May 2020, p</w:t>
      </w:r>
      <w:r w:rsidR="007F26C6" w:rsidRPr="005636DC">
        <w:t>p</w:t>
      </w:r>
      <w:r w:rsidR="000A6451" w:rsidRPr="005636DC">
        <w:t xml:space="preserve"> </w:t>
      </w:r>
      <w:r w:rsidR="007F26C6" w:rsidRPr="005636DC">
        <w:t xml:space="preserve">4-5. </w:t>
      </w:r>
    </w:p>
  </w:endnote>
  <w:endnote w:id="40">
    <w:p w14:paraId="3F092241" w14:textId="7CF003AA" w:rsidR="00405E96" w:rsidRPr="005636DC" w:rsidRDefault="00405E96" w:rsidP="0041673A">
      <w:pPr>
        <w:pStyle w:val="EndnoteText"/>
      </w:pPr>
      <w:r w:rsidRPr="005636DC">
        <w:rPr>
          <w:rStyle w:val="EndnoteReference"/>
        </w:rPr>
        <w:endnoteRef/>
      </w:r>
      <w:r w:rsidRPr="005636DC">
        <w:t xml:space="preserve"> Department </w:t>
      </w:r>
      <w:r w:rsidR="007F26C6" w:rsidRPr="005636DC">
        <w:t xml:space="preserve">of Home Affairs, </w:t>
      </w:r>
      <w:hyperlink r:id="rId22" w:history="1">
        <w:r w:rsidR="00F66955" w:rsidRPr="005636DC">
          <w:rPr>
            <w:rStyle w:val="Hyperlink"/>
          </w:rPr>
          <w:t>Submission No. 4</w:t>
        </w:r>
      </w:hyperlink>
      <w:r w:rsidR="00F66955" w:rsidRPr="005636DC">
        <w:t xml:space="preserve"> </w:t>
      </w:r>
      <w:r w:rsidR="007F26C6" w:rsidRPr="005636DC">
        <w:t xml:space="preserve">to the Parliamentary Joint Committee on Intelligence and Security, Parliament of Australia, Review into the effectiveness of the </w:t>
      </w:r>
      <w:r w:rsidR="007F26C6" w:rsidRPr="005636DC">
        <w:rPr>
          <w:i/>
          <w:iCs/>
        </w:rPr>
        <w:t>Australian Security Intelligence Organisation Amendment Bill 2020</w:t>
      </w:r>
      <w:r w:rsidR="007F26C6" w:rsidRPr="005636DC">
        <w:t xml:space="preserve">, 29 May 2020, </w:t>
      </w:r>
      <w:r w:rsidR="00F66955" w:rsidRPr="005636DC">
        <w:t>p 22</w:t>
      </w:r>
      <w:r w:rsidR="007F26C6" w:rsidRPr="005636DC">
        <w:t xml:space="preserve">. </w:t>
      </w:r>
    </w:p>
  </w:endnote>
  <w:endnote w:id="41">
    <w:p w14:paraId="2A230CDB" w14:textId="1EC993F6" w:rsidR="00B93BF1" w:rsidRPr="005636DC" w:rsidRDefault="00B93BF1" w:rsidP="008C3B4A">
      <w:pPr>
        <w:pStyle w:val="EndnoteText"/>
      </w:pPr>
      <w:r w:rsidRPr="005636DC">
        <w:rPr>
          <w:rStyle w:val="EndnoteReference"/>
        </w:rPr>
        <w:endnoteRef/>
      </w:r>
      <w:r w:rsidR="00D95961" w:rsidRPr="005636DC">
        <w:t xml:space="preserve">Department of Home Affairs, </w:t>
      </w:r>
      <w:hyperlink r:id="rId23" w:history="1">
        <w:r w:rsidR="00D95961" w:rsidRPr="005636DC">
          <w:rPr>
            <w:rStyle w:val="Hyperlink"/>
          </w:rPr>
          <w:t>Submission No. 4</w:t>
        </w:r>
      </w:hyperlink>
      <w:r w:rsidR="00D95961" w:rsidRPr="005636DC">
        <w:t xml:space="preserve"> to the Parliamentary Joint Committee on Intelligence and Security, Parliament of Australia, Review into the effectiveness of the </w:t>
      </w:r>
      <w:r w:rsidR="00D95961" w:rsidRPr="005636DC">
        <w:rPr>
          <w:i/>
          <w:iCs/>
        </w:rPr>
        <w:t>Australian Security Intelligence Organisation Amendment Bill 2020</w:t>
      </w:r>
      <w:r w:rsidR="00D95961" w:rsidRPr="005636DC">
        <w:t xml:space="preserve">, 29 May 2020, p 23. </w:t>
      </w:r>
      <w:r w:rsidRPr="005636DC">
        <w:rPr>
          <w:highlight w:val="yellow"/>
        </w:rPr>
        <w:t xml:space="preserve"> </w:t>
      </w:r>
    </w:p>
  </w:endnote>
  <w:endnote w:id="42">
    <w:p w14:paraId="77710B91" w14:textId="363DF9F1" w:rsidR="001A72F9" w:rsidRPr="005636DC" w:rsidRDefault="001A72F9" w:rsidP="00361C42">
      <w:pPr>
        <w:pStyle w:val="EndnoteText"/>
      </w:pPr>
      <w:r w:rsidRPr="005636DC">
        <w:rPr>
          <w:rStyle w:val="EndnoteReference"/>
        </w:rPr>
        <w:endnoteRef/>
      </w:r>
      <w:r w:rsidRPr="005636DC">
        <w:t xml:space="preserve"> </w:t>
      </w:r>
      <w:r w:rsidR="0030012D" w:rsidRPr="005636DC">
        <w:t xml:space="preserve">Parliamentary Joint Committee on Intelligence and Security, </w:t>
      </w:r>
      <w:r w:rsidR="0030012D" w:rsidRPr="005636DC">
        <w:rPr>
          <w:i/>
          <w:iCs/>
        </w:rPr>
        <w:t>Advisory Report on Australian Security Intelligence Organisation Amendment Bill 2020</w:t>
      </w:r>
      <w:r w:rsidR="0030012D" w:rsidRPr="005636DC">
        <w:t xml:space="preserve"> (December 2020), </w:t>
      </w:r>
      <w:r w:rsidR="005E378F" w:rsidRPr="005636DC">
        <w:t xml:space="preserve">p 83 at </w:t>
      </w:r>
      <w:r w:rsidR="00361C42" w:rsidRPr="005636DC">
        <w:t>[4.20].</w:t>
      </w:r>
    </w:p>
  </w:endnote>
  <w:endnote w:id="43">
    <w:p w14:paraId="4162A240" w14:textId="02AA6786" w:rsidR="00037F6C" w:rsidRPr="005636DC" w:rsidRDefault="008A67E6" w:rsidP="00E84E6F">
      <w:pPr>
        <w:pStyle w:val="EndnoteText"/>
      </w:pPr>
      <w:r w:rsidRPr="005636DC">
        <w:rPr>
          <w:rStyle w:val="EndnoteReference"/>
        </w:rPr>
        <w:endnoteRef/>
      </w:r>
      <w:r w:rsidR="00172D6D" w:rsidRPr="005636DC">
        <w:t xml:space="preserve"> Department of Home Affairs and Australian</w:t>
      </w:r>
      <w:r w:rsidR="00871983" w:rsidRPr="005636DC">
        <w:t xml:space="preserve"> Security Intelligence Organisation, Briefing</w:t>
      </w:r>
      <w:r w:rsidR="00D55654" w:rsidRPr="005636DC">
        <w:t xml:space="preserve"> </w:t>
      </w:r>
      <w:r w:rsidR="00237AC6" w:rsidRPr="005636DC">
        <w:t xml:space="preserve">– Independent Child Advocates and the Australian Security Intelligence Organisation’s Compulsory Questioning Powers, </w:t>
      </w:r>
      <w:r w:rsidR="00D55654" w:rsidRPr="005636DC">
        <w:t>p</w:t>
      </w:r>
      <w:r w:rsidR="00E84E6F" w:rsidRPr="005636DC">
        <w:t xml:space="preserve">p 3-4, at </w:t>
      </w:r>
      <w:hyperlink r:id="rId24" w:history="1">
        <w:r w:rsidR="00E84E6F" w:rsidRPr="005636DC">
          <w:rPr>
            <w:rStyle w:val="Hyperlink"/>
          </w:rPr>
          <w:t>https://www.aph.gov.au/Parliamentary_Business/Committees/Joint/Intelligence_and_Security/ASIOAmendmentBill2020/Additional_Documents</w:t>
        </w:r>
      </w:hyperlink>
    </w:p>
  </w:endnote>
  <w:endnote w:id="44">
    <w:p w14:paraId="7C47D284" w14:textId="41CC8211" w:rsidR="00A64C50" w:rsidRPr="005636DC" w:rsidRDefault="007F4815" w:rsidP="0026508C">
      <w:pPr>
        <w:pStyle w:val="EndnoteText"/>
      </w:pPr>
      <w:r w:rsidRPr="005636DC">
        <w:rPr>
          <w:rStyle w:val="EndnoteReference"/>
        </w:rPr>
        <w:endnoteRef/>
      </w:r>
      <w:r w:rsidR="0026508C" w:rsidRPr="005636DC">
        <w:t xml:space="preserve"> Australian Human Rights Commission, </w:t>
      </w:r>
      <w:r w:rsidR="0026508C" w:rsidRPr="005636DC">
        <w:rPr>
          <w:i/>
          <w:iCs/>
        </w:rPr>
        <w:t>submission to the PJCIS in relation to the Australian Security Intelligence Organisation Amendment Bill 2020</w:t>
      </w:r>
      <w:r w:rsidR="0026508C" w:rsidRPr="005636DC">
        <w:t xml:space="preserve">, 1 July 2020, at [100].  </w:t>
      </w:r>
      <w:r w:rsidRPr="005636DC">
        <w:t xml:space="preserve"> </w:t>
      </w:r>
    </w:p>
  </w:endnote>
  <w:endnote w:id="45">
    <w:p w14:paraId="621DA5F2" w14:textId="348DE89C" w:rsidR="00B47CDA" w:rsidRDefault="00B47CDA" w:rsidP="002B17CD">
      <w:pPr>
        <w:pStyle w:val="EndnoteText"/>
      </w:pPr>
      <w:r>
        <w:rPr>
          <w:rStyle w:val="EndnoteReference"/>
        </w:rPr>
        <w:endnoteRef/>
      </w:r>
      <w:r>
        <w:t xml:space="preserve"> </w:t>
      </w:r>
      <w:r w:rsidR="00A57644">
        <w:t xml:space="preserve">Also raised in the Australian Lawyers Alliance, </w:t>
      </w:r>
      <w:hyperlink r:id="rId25" w:history="1">
        <w:r w:rsidR="00FD0997">
          <w:rPr>
            <w:rStyle w:val="Hyperlink"/>
            <w:rFonts w:cs="Open Sans"/>
            <w:color w:val="1F538D"/>
          </w:rPr>
          <w:t>Submission No. 8</w:t>
        </w:r>
      </w:hyperlink>
      <w:r w:rsidR="00FD0997" w:rsidRPr="005636DC">
        <w:t xml:space="preserve"> </w:t>
      </w:r>
      <w:r w:rsidR="00A57644" w:rsidRPr="005636DC">
        <w:t xml:space="preserve">to the Parliamentary Joint Committee on Intelligence and Security, Parliament of Australia, Review into the effectiveness of the </w:t>
      </w:r>
      <w:r w:rsidR="00A57644" w:rsidRPr="005636DC">
        <w:rPr>
          <w:i/>
          <w:iCs/>
        </w:rPr>
        <w:t>Australian Security Intelligence Organisation Amendment Bill 2020</w:t>
      </w:r>
      <w:r w:rsidR="00A57644" w:rsidRPr="005636DC">
        <w:rPr>
          <w:rFonts w:cs="Open Sans"/>
          <w:color w:val="222222"/>
        </w:rPr>
        <w:t>, 3 July 2020, p</w:t>
      </w:r>
      <w:r w:rsidR="00A57644">
        <w:rPr>
          <w:rFonts w:cs="Open Sans"/>
          <w:color w:val="222222"/>
        </w:rPr>
        <w:t xml:space="preserve">p </w:t>
      </w:r>
      <w:r w:rsidR="002B17CD">
        <w:rPr>
          <w:rFonts w:cs="Open Sans"/>
          <w:color w:val="222222"/>
        </w:rPr>
        <w:t>7</w:t>
      </w:r>
      <w:r w:rsidR="00A57644" w:rsidRPr="005636DC">
        <w:rPr>
          <w:rFonts w:cs="Open Sans"/>
          <w:color w:val="222222"/>
        </w:rPr>
        <w:t>.</w:t>
      </w:r>
    </w:p>
  </w:endnote>
  <w:endnote w:id="46">
    <w:p w14:paraId="5B98E543" w14:textId="358191B8" w:rsidR="000F7901" w:rsidRDefault="000F7901" w:rsidP="00216484">
      <w:pPr>
        <w:pStyle w:val="EndnoteText"/>
      </w:pPr>
      <w:r>
        <w:rPr>
          <w:rStyle w:val="EndnoteReference"/>
        </w:rPr>
        <w:endnoteRef/>
      </w:r>
      <w:r w:rsidR="003E7BAD">
        <w:t xml:space="preserve"> Also raised in </w:t>
      </w:r>
      <w:r w:rsidR="00216484">
        <w:t>the</w:t>
      </w:r>
      <w:r>
        <w:t xml:space="preserve"> </w:t>
      </w:r>
      <w:r w:rsidR="003E7BAD" w:rsidRPr="005636DC">
        <w:rPr>
          <w:rFonts w:cs="Open Sans"/>
          <w:color w:val="222222"/>
        </w:rPr>
        <w:t>Law Council of Australia, </w:t>
      </w:r>
      <w:hyperlink r:id="rId26" w:history="1">
        <w:r w:rsidR="003E7BAD" w:rsidRPr="005636DC">
          <w:rPr>
            <w:rStyle w:val="Hyperlink"/>
            <w:rFonts w:cs="Open Sans"/>
            <w:color w:val="1F538D"/>
          </w:rPr>
          <w:t>Submission No. 31</w:t>
        </w:r>
      </w:hyperlink>
      <w:r w:rsidR="003E7BAD" w:rsidRPr="005636DC">
        <w:rPr>
          <w:rFonts w:cs="Open Sans"/>
          <w:color w:val="222222"/>
        </w:rPr>
        <w:t> </w:t>
      </w:r>
      <w:r w:rsidR="003E7BAD" w:rsidRPr="005636DC">
        <w:t xml:space="preserve">to the Parliamentary Joint Committee on Intelligence and Security, Parliament of Australia, Review into the effectiveness of the </w:t>
      </w:r>
      <w:r w:rsidR="003E7BAD" w:rsidRPr="005636DC">
        <w:rPr>
          <w:i/>
          <w:iCs/>
        </w:rPr>
        <w:t>Australian Security Intelligence Organisation Amendment Bill 2020</w:t>
      </w:r>
      <w:r w:rsidR="003E7BAD" w:rsidRPr="005636DC">
        <w:rPr>
          <w:rFonts w:cs="Open Sans"/>
          <w:color w:val="222222"/>
        </w:rPr>
        <w:t>, 3 July 2020, p</w:t>
      </w:r>
      <w:r w:rsidR="00216484">
        <w:rPr>
          <w:rFonts w:cs="Open Sans"/>
          <w:color w:val="222222"/>
        </w:rPr>
        <w:t>p 73-74</w:t>
      </w:r>
      <w:r w:rsidR="003E7BAD" w:rsidRPr="005636DC">
        <w:rPr>
          <w:rFonts w:cs="Open Sans"/>
          <w:color w:val="222222"/>
        </w:rPr>
        <w:t>.</w:t>
      </w:r>
    </w:p>
  </w:endnote>
  <w:endnote w:id="47">
    <w:p w14:paraId="226A0CEA" w14:textId="73103146" w:rsidR="00255E8B" w:rsidRPr="005636DC" w:rsidRDefault="00255E8B">
      <w:pPr>
        <w:pStyle w:val="EndnoteText"/>
      </w:pPr>
      <w:r w:rsidRPr="005636DC">
        <w:rPr>
          <w:rStyle w:val="EndnoteReference"/>
        </w:rPr>
        <w:endnoteRef/>
      </w:r>
      <w:r w:rsidRPr="005636DC">
        <w:t xml:space="preserve"> </w:t>
      </w:r>
      <w:r w:rsidR="0026508C" w:rsidRPr="005636DC">
        <w:t xml:space="preserve">Australian Human Rights Commission, </w:t>
      </w:r>
      <w:r w:rsidR="0026508C" w:rsidRPr="005636DC">
        <w:rPr>
          <w:i/>
          <w:iCs/>
        </w:rPr>
        <w:t>submission to the PJCIS in relation to the Australian Security Intelligence Organisation Amendment Bill 2020</w:t>
      </w:r>
      <w:r w:rsidR="0026508C" w:rsidRPr="005636DC">
        <w:t>, 1 July 2020, at [108].</w:t>
      </w:r>
    </w:p>
  </w:endnote>
  <w:endnote w:id="48">
    <w:p w14:paraId="01437485" w14:textId="2B05265E" w:rsidR="00F6670F" w:rsidRPr="005636DC" w:rsidRDefault="00F6670F">
      <w:pPr>
        <w:pStyle w:val="EndnoteText"/>
      </w:pPr>
      <w:r w:rsidRPr="005636DC">
        <w:rPr>
          <w:rStyle w:val="EndnoteReference"/>
        </w:rPr>
        <w:endnoteRef/>
      </w:r>
      <w:r w:rsidRPr="005636DC">
        <w:t xml:space="preserve"> </w:t>
      </w:r>
      <w:r w:rsidRPr="005636DC">
        <w:rPr>
          <w:i/>
          <w:iCs/>
        </w:rPr>
        <w:t xml:space="preserve">Australian Security Intelligence Organisation Act 1979 </w:t>
      </w:r>
      <w:r w:rsidRPr="00916653">
        <w:t>(Cth)</w:t>
      </w:r>
      <w:r w:rsidRPr="002D7155">
        <w:t>,</w:t>
      </w:r>
      <w:r w:rsidRPr="005636DC">
        <w:rPr>
          <w:rFonts w:eastAsia="Times New Roman" w:cs="Open Sans"/>
          <w:color w:val="222222"/>
        </w:rPr>
        <w:t xml:space="preserve"> s 34A (definitions of </w:t>
      </w:r>
      <w:r w:rsidRPr="005636DC">
        <w:rPr>
          <w:rFonts w:eastAsia="Times New Roman" w:cs="Open Sans"/>
          <w:i/>
          <w:iCs/>
          <w:color w:val="222222"/>
        </w:rPr>
        <w:t>post-charge</w:t>
      </w:r>
      <w:r w:rsidRPr="005636DC">
        <w:rPr>
          <w:rFonts w:eastAsia="Times New Roman" w:cs="Open Sans"/>
          <w:color w:val="222222"/>
        </w:rPr>
        <w:t> and </w:t>
      </w:r>
      <w:r w:rsidRPr="005636DC">
        <w:rPr>
          <w:rFonts w:eastAsia="Times New Roman" w:cs="Open Sans"/>
          <w:i/>
          <w:iCs/>
          <w:color w:val="222222"/>
        </w:rPr>
        <w:t>post-confiscation application</w:t>
      </w:r>
      <w:r w:rsidRPr="005636DC">
        <w:rPr>
          <w:rFonts w:eastAsia="Times New Roman" w:cs="Open Sans"/>
          <w:color w:val="222222"/>
        </w:rPr>
        <w:t>) and ss 34BA(1)(d) and 34BB(1)(e).</w:t>
      </w:r>
    </w:p>
  </w:endnote>
  <w:endnote w:id="49">
    <w:p w14:paraId="358103AE" w14:textId="01393B4A" w:rsidR="00F6670F" w:rsidRPr="005636DC" w:rsidRDefault="00F6670F">
      <w:pPr>
        <w:pStyle w:val="EndnoteText"/>
      </w:pPr>
      <w:r w:rsidRPr="005636DC">
        <w:rPr>
          <w:rStyle w:val="EndnoteReference"/>
        </w:rPr>
        <w:endnoteRef/>
      </w:r>
      <w:r w:rsidRPr="005636DC">
        <w:t xml:space="preserve"> </w:t>
      </w:r>
      <w:r w:rsidRPr="005636DC">
        <w:rPr>
          <w:i/>
          <w:iCs/>
        </w:rPr>
        <w:t xml:space="preserve">Australian Security Intelligence Organisation Act 1979 </w:t>
      </w:r>
      <w:r w:rsidRPr="00916653">
        <w:t>(Cth)</w:t>
      </w:r>
      <w:r w:rsidRPr="002D7155">
        <w:t>,</w:t>
      </w:r>
      <w:r w:rsidRPr="005636DC">
        <w:t xml:space="preserve"> </w:t>
      </w:r>
      <w:r w:rsidRPr="005636DC">
        <w:rPr>
          <w:rFonts w:cs="Open Sans"/>
          <w:color w:val="222222"/>
          <w:shd w:val="clear" w:color="auto" w:fill="FFFFFF"/>
        </w:rPr>
        <w:t>s 34BD(4).</w:t>
      </w:r>
    </w:p>
  </w:endnote>
  <w:endnote w:id="50">
    <w:p w14:paraId="23991C12" w14:textId="5E523268" w:rsidR="00C24C52" w:rsidRPr="005636DC" w:rsidRDefault="00C24C52">
      <w:pPr>
        <w:pStyle w:val="EndnoteText"/>
      </w:pPr>
      <w:r w:rsidRPr="005636DC">
        <w:rPr>
          <w:rStyle w:val="EndnoteReference"/>
        </w:rPr>
        <w:endnoteRef/>
      </w:r>
      <w:r w:rsidRPr="005636DC">
        <w:t xml:space="preserve"> </w:t>
      </w:r>
      <w:r w:rsidRPr="005636DC">
        <w:rPr>
          <w:rFonts w:cs="Arial"/>
        </w:rPr>
        <w:t>Explanatory Memorandum, Australian Security Intelligence Organisation Amendment Bill 2020 (Cth), p 11 at [35].</w:t>
      </w:r>
    </w:p>
  </w:endnote>
  <w:endnote w:id="51">
    <w:p w14:paraId="608BEBBB" w14:textId="5D51D4BF" w:rsidR="009D15E8" w:rsidRPr="005636DC" w:rsidRDefault="009D15E8">
      <w:pPr>
        <w:pStyle w:val="EndnoteText"/>
      </w:pPr>
      <w:r w:rsidRPr="005636DC">
        <w:rPr>
          <w:rStyle w:val="EndnoteReference"/>
        </w:rPr>
        <w:endnoteRef/>
      </w:r>
      <w:r w:rsidRPr="005636DC">
        <w:t xml:space="preserve"> </w:t>
      </w:r>
      <w:r w:rsidR="00712781" w:rsidRPr="005636DC">
        <w:rPr>
          <w:i/>
          <w:iCs/>
        </w:rPr>
        <w:t xml:space="preserve">Australian Security Intelligence Organisation Act 1979 </w:t>
      </w:r>
      <w:r w:rsidR="00712781" w:rsidRPr="00916653">
        <w:t>(Cth)</w:t>
      </w:r>
      <w:r w:rsidR="00712781" w:rsidRPr="005636DC">
        <w:t xml:space="preserve">, s </w:t>
      </w:r>
      <w:r w:rsidR="00702093" w:rsidRPr="005636DC">
        <w:t xml:space="preserve">34DF(1). </w:t>
      </w:r>
    </w:p>
  </w:endnote>
  <w:endnote w:id="52">
    <w:p w14:paraId="6EC76835" w14:textId="77777777" w:rsidR="00702093" w:rsidRPr="005636DC" w:rsidRDefault="00702093" w:rsidP="00702093">
      <w:pPr>
        <w:pStyle w:val="EndnoteText"/>
      </w:pPr>
      <w:r w:rsidRPr="005636DC">
        <w:rPr>
          <w:rStyle w:val="EndnoteReference"/>
        </w:rPr>
        <w:endnoteRef/>
      </w:r>
      <w:r w:rsidRPr="005636DC">
        <w:t xml:space="preserve"> </w:t>
      </w:r>
      <w:r w:rsidRPr="005636DC">
        <w:rPr>
          <w:i/>
          <w:iCs/>
        </w:rPr>
        <w:t xml:space="preserve">Australian Security Intelligence Organisation Act 1979 </w:t>
      </w:r>
      <w:r w:rsidRPr="00916653">
        <w:t>(Cth)</w:t>
      </w:r>
      <w:r w:rsidRPr="005636DC">
        <w:t xml:space="preserve">, ss </w:t>
      </w:r>
      <w:r w:rsidRPr="005636DC">
        <w:rPr>
          <w:rFonts w:eastAsia="Times New Roman" w:cs="Open Sans"/>
          <w:color w:val="222222"/>
        </w:rPr>
        <w:t>34EA(1)(b), 34EB(1)(b) and 34EC(1).</w:t>
      </w:r>
    </w:p>
  </w:endnote>
  <w:endnote w:id="53">
    <w:p w14:paraId="3909D5A8" w14:textId="5ACB9111" w:rsidR="000F640F" w:rsidRPr="005636DC" w:rsidRDefault="000F640F" w:rsidP="000F640F">
      <w:pPr>
        <w:pStyle w:val="EndnoteText"/>
      </w:pPr>
      <w:r w:rsidRPr="005636DC">
        <w:rPr>
          <w:rStyle w:val="EndnoteReference"/>
        </w:rPr>
        <w:endnoteRef/>
      </w:r>
      <w:r w:rsidRPr="005636DC">
        <w:t xml:space="preserve"> </w:t>
      </w:r>
      <w:r w:rsidRPr="005636DC">
        <w:rPr>
          <w:rFonts w:cs="Open Sans"/>
          <w:color w:val="222222"/>
        </w:rPr>
        <w:t>Law Council of Australia, </w:t>
      </w:r>
      <w:hyperlink r:id="rId27" w:history="1">
        <w:r w:rsidRPr="005636DC">
          <w:rPr>
            <w:rStyle w:val="Hyperlink"/>
            <w:rFonts w:cs="Open Sans"/>
            <w:color w:val="1F538D"/>
          </w:rPr>
          <w:t>Submission No. 31</w:t>
        </w:r>
      </w:hyperlink>
      <w:r w:rsidRPr="005636DC">
        <w:rPr>
          <w:rFonts w:cs="Open Sans"/>
          <w:color w:val="222222"/>
        </w:rPr>
        <w:t> </w:t>
      </w:r>
      <w:r w:rsidRPr="005636DC">
        <w:t xml:space="preserve">to the Parliamentary Joint Committee on Intelligence and Security, Parliament of Australia, Review into the effectiveness of the </w:t>
      </w:r>
      <w:r w:rsidRPr="005636DC">
        <w:rPr>
          <w:i/>
          <w:iCs/>
        </w:rPr>
        <w:t>Australian Security Intelligence Organisation Amendment Bill 2020</w:t>
      </w:r>
      <w:r w:rsidRPr="005636DC">
        <w:rPr>
          <w:rFonts w:cs="Open Sans"/>
          <w:color w:val="222222"/>
        </w:rPr>
        <w:t>, 3 July 2020, p 53.</w:t>
      </w:r>
    </w:p>
  </w:endnote>
  <w:endnote w:id="54">
    <w:p w14:paraId="2001BFAC" w14:textId="55144DA0" w:rsidR="00F04113" w:rsidRDefault="00F04113" w:rsidP="00F04113">
      <w:pPr>
        <w:pStyle w:val="EndnoteText"/>
      </w:pPr>
      <w:r w:rsidRPr="005636DC">
        <w:rPr>
          <w:rStyle w:val="EndnoteReference"/>
        </w:rPr>
        <w:endnoteRef/>
      </w:r>
      <w:r w:rsidRPr="005636DC">
        <w:t xml:space="preserve"> Independent National Security Legislation Monitor, </w:t>
      </w:r>
      <w:hyperlink r:id="rId28" w:history="1">
        <w:r w:rsidRPr="005636DC">
          <w:rPr>
            <w:rStyle w:val="Hyperlink"/>
          </w:rPr>
          <w:t>Declassified Annual Report 20th December 2012</w:t>
        </w:r>
      </w:hyperlink>
      <w:r w:rsidRPr="005636DC">
        <w:t xml:space="preserve"> (2012), p 96.</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2C5" w14:textId="77777777" w:rsidR="00AC636D" w:rsidRPr="000465F1" w:rsidRDefault="00AC636D" w:rsidP="000465F1">
    <w:pPr>
      <w:pStyle w:val="Footer"/>
    </w:pPr>
    <w:r w:rsidRPr="000465F1">
      <w:t>ABN 47 996 232 602</w:t>
    </w:r>
  </w:p>
  <w:p w14:paraId="7D982E63" w14:textId="77777777" w:rsidR="00AC636D" w:rsidRPr="000465F1" w:rsidRDefault="00AC636D" w:rsidP="000465F1">
    <w:pPr>
      <w:pStyle w:val="Footer"/>
    </w:pPr>
    <w:r w:rsidRPr="000465F1">
      <w:t>Level 3, 175 Pitt Street, Sydney NSW 2000</w:t>
    </w:r>
  </w:p>
  <w:p w14:paraId="52388F77" w14:textId="77777777" w:rsidR="00AC636D" w:rsidRPr="000465F1" w:rsidRDefault="00AC636D" w:rsidP="000465F1">
    <w:pPr>
      <w:pStyle w:val="Footer"/>
    </w:pPr>
    <w:r w:rsidRPr="000465F1">
      <w:t>GPO Box 5218, Sydney NSW 2001</w:t>
    </w:r>
  </w:p>
  <w:p w14:paraId="5EE499AD" w14:textId="77777777" w:rsidR="00AC636D" w:rsidRPr="000465F1" w:rsidRDefault="00AC636D" w:rsidP="000465F1">
    <w:pPr>
      <w:pStyle w:val="Footer"/>
    </w:pPr>
    <w:r w:rsidRPr="000465F1">
      <w:t>General enquiries 1300 369 711</w:t>
    </w:r>
  </w:p>
  <w:p w14:paraId="02E86CB3" w14:textId="77777777" w:rsidR="00AC636D" w:rsidRPr="000465F1" w:rsidRDefault="00AC636D" w:rsidP="000465F1">
    <w:pPr>
      <w:pStyle w:val="Footer"/>
    </w:pPr>
    <w:r w:rsidRPr="000465F1">
      <w:t>Complaints info line 1300 656 419</w:t>
    </w:r>
  </w:p>
  <w:p w14:paraId="299EC341"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58F3" w14:textId="77777777" w:rsidR="00DC343B" w:rsidRDefault="00BF6406">
    <w:pPr>
      <w:pStyle w:val="Footer"/>
    </w:pPr>
    <w:r w:rsidRPr="00622508">
      <w:fldChar w:fldCharType="begin"/>
    </w:r>
    <w:r>
      <w:instrText xml:space="preserve"> PAGE   \* MERGEFORMAT </w:instrText>
    </w:r>
    <w:r w:rsidRPr="00622508">
      <w:fldChar w:fldCharType="separate"/>
    </w:r>
    <w:r w:rsidR="00A27ABE"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92BF"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460EE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552EB" w14:textId="77777777" w:rsidR="0063009F" w:rsidRDefault="0063009F" w:rsidP="00E53546">
    <w:pPr>
      <w:pStyle w:val="FooterEvenPageNumber"/>
    </w:pPr>
    <w:r w:rsidRPr="00F127A8">
      <w:fldChar w:fldCharType="begin"/>
    </w:r>
    <w:r>
      <w:instrText xml:space="preserve"> PAGE   \* MERGEFORMAT </w:instrText>
    </w:r>
    <w:r w:rsidRPr="00F127A8">
      <w:fldChar w:fldCharType="separate"/>
    </w:r>
    <w:r w:rsidR="00460EE0">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FDA11" w14:textId="77777777" w:rsidR="00D23F91" w:rsidRDefault="00D23F91" w:rsidP="00F14C6D">
      <w:r>
        <w:separator/>
      </w:r>
    </w:p>
  </w:footnote>
  <w:footnote w:type="continuationSeparator" w:id="0">
    <w:p w14:paraId="5484F2F5" w14:textId="77777777" w:rsidR="00D23F91" w:rsidRDefault="00D23F91" w:rsidP="00F14C6D">
      <w:r>
        <w:continuationSeparator/>
      </w:r>
    </w:p>
  </w:footnote>
  <w:footnote w:type="continuationNotice" w:id="1">
    <w:p w14:paraId="6BD37D06" w14:textId="77777777" w:rsidR="00D23F91" w:rsidRDefault="00D23F9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B8BF" w14:textId="77777777" w:rsidR="00BF6406" w:rsidRPr="000465F1" w:rsidRDefault="00350DC2" w:rsidP="000465F1">
    <w:pPr>
      <w:pStyle w:val="Header"/>
    </w:pPr>
    <w:r>
      <w:pict w14:anchorId="04113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74B93CEB" w14:textId="77777777" w:rsidR="00B34946" w:rsidRPr="00622508" w:rsidRDefault="00BF6406" w:rsidP="00622508">
    <w:pPr>
      <w:pStyle w:val="Footer"/>
    </w:pPr>
    <w:r w:rsidRPr="001F62CC">
      <w:rPr>
        <w:rStyle w:val="HeaderDocumentTitle"/>
      </w:rPr>
      <w:t>Short title</w:t>
    </w:r>
    <w:r w:rsidRPr="00622508">
      <w:rPr>
        <w:rStyle w:val="HeaderDocumentTitle"/>
      </w:rPr>
      <w:t>, report name</w:t>
    </w:r>
    <w:r w:rsidR="001F62CC" w:rsidRPr="00622508">
      <w:rPr>
        <w:rStyle w:val="HeaderDocumentTitle"/>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0D1E" w14:textId="77777777" w:rsidR="00B34946" w:rsidRPr="000465F1" w:rsidRDefault="00350DC2" w:rsidP="000465F1">
    <w:r>
      <w:pict w14:anchorId="22EFD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12491AA9"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0878" w14:textId="77777777" w:rsidR="00CC2AA0" w:rsidRDefault="00350DC2" w:rsidP="002012F7">
    <w:pPr>
      <w:pStyle w:val="Header"/>
    </w:pPr>
    <w:r>
      <w:pict w14:anchorId="667C0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8.5pt;width:595.65pt;height:870.15pt;z-index:-251658237;mso-position-horizontal-relative:margin;mso-position-vertical-relative:margin" o:allowincell="f">
          <v:imagedata r:id="rId1" o:title="MS word cover1"/>
          <w10:wrap anchorx="margin" anchory="margin"/>
        </v:shape>
      </w:pict>
    </w:r>
    <w:r>
      <w:pict w14:anchorId="3E5DDDEE">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32CBCDB1" w14:textId="77777777" w:rsidR="008B3899" w:rsidRDefault="008B3899" w:rsidP="002012F7">
    <w:pPr>
      <w:pStyle w:val="Header"/>
    </w:pPr>
  </w:p>
  <w:p w14:paraId="4F9EE0EF"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BB12" w14:textId="51714E25" w:rsidR="0015239E" w:rsidRPr="000465F1" w:rsidRDefault="0015239E" w:rsidP="0015239E">
    <w:pPr>
      <w:pStyle w:val="Header"/>
    </w:pPr>
    <w:r w:rsidRPr="000465F1">
      <w:t>Australian Human Rights Commission</w:t>
    </w:r>
  </w:p>
  <w:p w14:paraId="2EFC6A72" w14:textId="2D741852" w:rsidR="00C00733" w:rsidRDefault="00B16BBA" w:rsidP="00C00733">
    <w:pPr>
      <w:pStyle w:val="HeaderDocumentDate"/>
    </w:pPr>
    <w:r>
      <w:rPr>
        <w:rStyle w:val="HeaderDocumentTitle"/>
      </w:rPr>
      <w:t xml:space="preserve">Review of Division 3 of Part III of the </w:t>
    </w:r>
    <w:r w:rsidR="00C4594B">
      <w:rPr>
        <w:rStyle w:val="HeaderDocumentTitle"/>
      </w:rPr>
      <w:t>ASIO Act</w:t>
    </w:r>
    <w:r w:rsidR="00C00733" w:rsidRPr="001F62CC">
      <w:rPr>
        <w:rStyle w:val="HeaderDocumentTitle"/>
      </w:rPr>
      <w:t>,</w:t>
    </w:r>
    <w:r w:rsidR="00C00733">
      <w:t xml:space="preserve"> </w:t>
    </w:r>
    <w:r w:rsidR="007D3B49">
      <w:t>1</w:t>
    </w:r>
    <w:r w:rsidR="00C4594B">
      <w:t xml:space="preserve"> </w:t>
    </w:r>
    <w:r w:rsidR="007D3B49">
      <w:t xml:space="preserve">February </w:t>
    </w:r>
    <w:r w:rsidR="00C4594B">
      <w:t>2024</w:t>
    </w:r>
    <w:r w:rsidR="00C4594B" w:rsidDel="00C4594B">
      <w:t xml:space="preserve"> </w:t>
    </w:r>
  </w:p>
  <w:p w14:paraId="27CF49D2" w14:textId="77777777" w:rsidR="00C00733" w:rsidRPr="000465F1" w:rsidRDefault="00C00733" w:rsidP="00C00733">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8DBF" w14:textId="3A66EB23" w:rsidR="00BF6406" w:rsidRPr="000465F1" w:rsidRDefault="00BF6406" w:rsidP="00CA5D90">
    <w:pPr>
      <w:pStyle w:val="Header"/>
    </w:pPr>
    <w:bookmarkStart w:id="38" w:name="_Hlk514672172"/>
    <w:bookmarkStart w:id="39" w:name="_Hlk514672173"/>
    <w:r w:rsidRPr="000465F1">
      <w:t>Australian Human Rights Commission</w:t>
    </w:r>
  </w:p>
  <w:bookmarkEnd w:id="38"/>
  <w:bookmarkEnd w:id="39"/>
  <w:p w14:paraId="55139EAB" w14:textId="0834BBE8" w:rsidR="00C00733" w:rsidRDefault="00B16BBA" w:rsidP="00C00733">
    <w:pPr>
      <w:pStyle w:val="HeaderDocumentDate"/>
    </w:pPr>
    <w:r>
      <w:rPr>
        <w:rStyle w:val="HeaderDocumentTitle"/>
      </w:rPr>
      <w:t xml:space="preserve">Review of Division 3 of Part III of the </w:t>
    </w:r>
    <w:r w:rsidR="00FF0436">
      <w:rPr>
        <w:rStyle w:val="HeaderDocumentTitle"/>
      </w:rPr>
      <w:t>ASIO Act</w:t>
    </w:r>
    <w:r w:rsidR="00C00733" w:rsidRPr="001F62CC">
      <w:rPr>
        <w:rStyle w:val="HeaderDocumentTitle"/>
      </w:rPr>
      <w:t>,</w:t>
    </w:r>
    <w:r w:rsidR="00C00733">
      <w:t xml:space="preserve"> </w:t>
    </w:r>
    <w:r w:rsidR="007D3B49">
      <w:t>1</w:t>
    </w:r>
    <w:r w:rsidR="00477D62">
      <w:t xml:space="preserve"> </w:t>
    </w:r>
    <w:r w:rsidR="007D3B49">
      <w:t xml:space="preserve">February </w:t>
    </w:r>
    <w:r w:rsidR="00477D62">
      <w:t>2024</w:t>
    </w:r>
  </w:p>
  <w:p w14:paraId="7DC704B7" w14:textId="77777777" w:rsidR="00C00733" w:rsidRPr="000465F1" w:rsidRDefault="00C00733" w:rsidP="00C00733">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A798" w14:textId="77777777" w:rsidR="0063009F" w:rsidRPr="000465F1" w:rsidRDefault="0063009F" w:rsidP="0063009F">
    <w:pPr>
      <w:pStyle w:val="Header"/>
    </w:pPr>
    <w:r w:rsidRPr="000465F1">
      <w:t>Australian Human Rights Commission</w:t>
    </w:r>
  </w:p>
  <w:p w14:paraId="4892653C" w14:textId="0474D28F" w:rsidR="0063009F" w:rsidRPr="000465F1" w:rsidRDefault="00AE564D" w:rsidP="0063009F">
    <w:pPr>
      <w:pStyle w:val="HeaderDocumentDate"/>
    </w:pPr>
    <w:r>
      <w:rPr>
        <w:rStyle w:val="HeaderDocumentTitle"/>
      </w:rPr>
      <w:t xml:space="preserve">Review of Division 3 of Part III of </w:t>
    </w:r>
    <w:r w:rsidR="00274D95">
      <w:rPr>
        <w:rStyle w:val="HeaderDocumentTitle"/>
      </w:rPr>
      <w:t xml:space="preserve">the </w:t>
    </w:r>
    <w:r w:rsidR="00FF0436">
      <w:rPr>
        <w:rStyle w:val="HeaderDocumentTitle"/>
      </w:rPr>
      <w:t>ASIO Act</w:t>
    </w:r>
    <w:r w:rsidR="0063009F" w:rsidRPr="001F62CC">
      <w:rPr>
        <w:rStyle w:val="HeaderDocumentTitle"/>
      </w:rPr>
      <w:t>,</w:t>
    </w:r>
    <w:r w:rsidR="00C4594B">
      <w:rPr>
        <w:rStyle w:val="HeaderDocumentTitle"/>
      </w:rPr>
      <w:t xml:space="preserve"> </w:t>
    </w:r>
    <w:r w:rsidR="007D3B49">
      <w:rPr>
        <w:rStyle w:val="HeaderDocumentTitle"/>
        <w:b w:val="0"/>
        <w:bCs/>
      </w:rPr>
      <w:t>1</w:t>
    </w:r>
    <w:r w:rsidR="00C84533">
      <w:rPr>
        <w:rStyle w:val="HeaderDocumentTitle"/>
        <w:b w:val="0"/>
        <w:bCs/>
      </w:rPr>
      <w:t xml:space="preserve"> </w:t>
    </w:r>
    <w:r w:rsidR="007D3B49">
      <w:rPr>
        <w:rStyle w:val="HeaderDocumentTitle"/>
        <w:b w:val="0"/>
        <w:bCs/>
      </w:rPr>
      <w:t>February</w:t>
    </w:r>
    <w:r w:rsidR="00C4594B" w:rsidRPr="00F53D6D">
      <w:rPr>
        <w:rStyle w:val="HeaderDocumentTitle"/>
        <w:b w:val="0"/>
        <w:bCs/>
      </w:rPr>
      <w:t xml:space="preserve"> 2024</w:t>
    </w:r>
    <w:r w:rsidR="0063009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AHRCHeading2"/>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B27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A465A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432BF4"/>
    <w:multiLevelType w:val="multilevel"/>
    <w:tmpl w:val="C130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4887B71"/>
    <w:multiLevelType w:val="hybridMultilevel"/>
    <w:tmpl w:val="E4FC133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E5D27EE"/>
    <w:multiLevelType w:val="multilevel"/>
    <w:tmpl w:val="1A8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052861"/>
    <w:multiLevelType w:val="hybridMultilevel"/>
    <w:tmpl w:val="A0BE44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164C18AE"/>
    <w:multiLevelType w:val="hybridMultilevel"/>
    <w:tmpl w:val="2682BE8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1DCB237C"/>
    <w:multiLevelType w:val="hybridMultilevel"/>
    <w:tmpl w:val="7CC2C564"/>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3DECE6C">
      <w:start w:val="74"/>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0766B0B"/>
    <w:multiLevelType w:val="multilevel"/>
    <w:tmpl w:val="A994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FF7A73"/>
    <w:multiLevelType w:val="multilevel"/>
    <w:tmpl w:val="1C5C6B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0"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DC8040E"/>
    <w:multiLevelType w:val="hybridMultilevel"/>
    <w:tmpl w:val="557CF2B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2" w15:restartNumberingAfterBreak="0">
    <w:nsid w:val="6E6D0DCC"/>
    <w:multiLevelType w:val="hybridMultilevel"/>
    <w:tmpl w:val="DE72455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50D4B5A"/>
    <w:multiLevelType w:val="multilevel"/>
    <w:tmpl w:val="1906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937C3D"/>
    <w:multiLevelType w:val="hybridMultilevel"/>
    <w:tmpl w:val="9CDC4AE0"/>
    <w:lvl w:ilvl="0" w:tplc="BE52CFB2">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7D86555A"/>
    <w:multiLevelType w:val="hybridMultilevel"/>
    <w:tmpl w:val="6EC01DE4"/>
    <w:lvl w:ilvl="0" w:tplc="0C090001">
      <w:start w:val="1"/>
      <w:numFmt w:val="bullet"/>
      <w:lvlText w:val=""/>
      <w:lvlJc w:val="left"/>
      <w:pPr>
        <w:ind w:left="2177" w:hanging="360"/>
      </w:pPr>
      <w:rPr>
        <w:rFonts w:ascii="Symbol" w:hAnsi="Symbol" w:hint="default"/>
      </w:rPr>
    </w:lvl>
    <w:lvl w:ilvl="1" w:tplc="0C090003" w:tentative="1">
      <w:start w:val="1"/>
      <w:numFmt w:val="bullet"/>
      <w:lvlText w:val="o"/>
      <w:lvlJc w:val="left"/>
      <w:pPr>
        <w:ind w:left="2897" w:hanging="360"/>
      </w:pPr>
      <w:rPr>
        <w:rFonts w:ascii="Courier New" w:hAnsi="Courier New" w:cs="Courier New" w:hint="default"/>
      </w:rPr>
    </w:lvl>
    <w:lvl w:ilvl="2" w:tplc="0C090005" w:tentative="1">
      <w:start w:val="1"/>
      <w:numFmt w:val="bullet"/>
      <w:lvlText w:val=""/>
      <w:lvlJc w:val="left"/>
      <w:pPr>
        <w:ind w:left="3617" w:hanging="360"/>
      </w:pPr>
      <w:rPr>
        <w:rFonts w:ascii="Wingdings" w:hAnsi="Wingdings" w:hint="default"/>
      </w:rPr>
    </w:lvl>
    <w:lvl w:ilvl="3" w:tplc="0C090001" w:tentative="1">
      <w:start w:val="1"/>
      <w:numFmt w:val="bullet"/>
      <w:lvlText w:val=""/>
      <w:lvlJc w:val="left"/>
      <w:pPr>
        <w:ind w:left="4337" w:hanging="360"/>
      </w:pPr>
      <w:rPr>
        <w:rFonts w:ascii="Symbol" w:hAnsi="Symbol" w:hint="default"/>
      </w:rPr>
    </w:lvl>
    <w:lvl w:ilvl="4" w:tplc="0C090003" w:tentative="1">
      <w:start w:val="1"/>
      <w:numFmt w:val="bullet"/>
      <w:lvlText w:val="o"/>
      <w:lvlJc w:val="left"/>
      <w:pPr>
        <w:ind w:left="5057" w:hanging="360"/>
      </w:pPr>
      <w:rPr>
        <w:rFonts w:ascii="Courier New" w:hAnsi="Courier New" w:cs="Courier New" w:hint="default"/>
      </w:rPr>
    </w:lvl>
    <w:lvl w:ilvl="5" w:tplc="0C090005" w:tentative="1">
      <w:start w:val="1"/>
      <w:numFmt w:val="bullet"/>
      <w:lvlText w:val=""/>
      <w:lvlJc w:val="left"/>
      <w:pPr>
        <w:ind w:left="5777" w:hanging="360"/>
      </w:pPr>
      <w:rPr>
        <w:rFonts w:ascii="Wingdings" w:hAnsi="Wingdings" w:hint="default"/>
      </w:rPr>
    </w:lvl>
    <w:lvl w:ilvl="6" w:tplc="0C090001" w:tentative="1">
      <w:start w:val="1"/>
      <w:numFmt w:val="bullet"/>
      <w:lvlText w:val=""/>
      <w:lvlJc w:val="left"/>
      <w:pPr>
        <w:ind w:left="6497" w:hanging="360"/>
      </w:pPr>
      <w:rPr>
        <w:rFonts w:ascii="Symbol" w:hAnsi="Symbol" w:hint="default"/>
      </w:rPr>
    </w:lvl>
    <w:lvl w:ilvl="7" w:tplc="0C090003" w:tentative="1">
      <w:start w:val="1"/>
      <w:numFmt w:val="bullet"/>
      <w:lvlText w:val="o"/>
      <w:lvlJc w:val="left"/>
      <w:pPr>
        <w:ind w:left="7217" w:hanging="360"/>
      </w:pPr>
      <w:rPr>
        <w:rFonts w:ascii="Courier New" w:hAnsi="Courier New" w:cs="Courier New" w:hint="default"/>
      </w:rPr>
    </w:lvl>
    <w:lvl w:ilvl="8" w:tplc="0C090005" w:tentative="1">
      <w:start w:val="1"/>
      <w:numFmt w:val="bullet"/>
      <w:lvlText w:val=""/>
      <w:lvlJc w:val="left"/>
      <w:pPr>
        <w:ind w:left="7937" w:hanging="360"/>
      </w:pPr>
      <w:rPr>
        <w:rFonts w:ascii="Wingdings" w:hAnsi="Wingdings" w:hint="default"/>
      </w:rPr>
    </w:lvl>
  </w:abstractNum>
  <w:num w:numId="1" w16cid:durableId="932857936">
    <w:abstractNumId w:val="19"/>
  </w:num>
  <w:num w:numId="2" w16cid:durableId="968512467">
    <w:abstractNumId w:val="9"/>
  </w:num>
  <w:num w:numId="3" w16cid:durableId="357590179">
    <w:abstractNumId w:val="7"/>
  </w:num>
  <w:num w:numId="4" w16cid:durableId="609971234">
    <w:abstractNumId w:val="6"/>
  </w:num>
  <w:num w:numId="5" w16cid:durableId="183904104">
    <w:abstractNumId w:val="5"/>
  </w:num>
  <w:num w:numId="6" w16cid:durableId="865872548">
    <w:abstractNumId w:val="4"/>
  </w:num>
  <w:num w:numId="7" w16cid:durableId="1839072849">
    <w:abstractNumId w:val="8"/>
  </w:num>
  <w:num w:numId="8" w16cid:durableId="1243569187">
    <w:abstractNumId w:val="1"/>
  </w:num>
  <w:num w:numId="9" w16cid:durableId="1920170503">
    <w:abstractNumId w:val="0"/>
  </w:num>
  <w:num w:numId="10" w16cid:durableId="1637560895">
    <w:abstractNumId w:val="3"/>
  </w:num>
  <w:num w:numId="11" w16cid:durableId="1477379611">
    <w:abstractNumId w:val="2"/>
  </w:num>
  <w:num w:numId="12" w16cid:durableId="467747658">
    <w:abstractNumId w:val="20"/>
  </w:num>
  <w:num w:numId="13" w16cid:durableId="488399831">
    <w:abstractNumId w:val="18"/>
  </w:num>
  <w:num w:numId="14" w16cid:durableId="1556113945">
    <w:abstractNumId w:val="16"/>
  </w:num>
  <w:num w:numId="15" w16cid:durableId="1186597339">
    <w:abstractNumId w:val="15"/>
  </w:num>
  <w:num w:numId="16" w16cid:durableId="1011646457">
    <w:abstractNumId w:val="8"/>
  </w:num>
  <w:num w:numId="17" w16cid:durableId="2049405793">
    <w:abstractNumId w:val="8"/>
    <w:lvlOverride w:ilvl="0">
      <w:startOverride w:val="1"/>
    </w:lvlOverride>
  </w:num>
  <w:num w:numId="18" w16cid:durableId="729352844">
    <w:abstractNumId w:val="21"/>
  </w:num>
  <w:num w:numId="19" w16cid:durableId="1229682553">
    <w:abstractNumId w:val="8"/>
  </w:num>
  <w:num w:numId="20" w16cid:durableId="1978684787">
    <w:abstractNumId w:val="8"/>
    <w:lvlOverride w:ilvl="0">
      <w:startOverride w:val="1"/>
    </w:lvlOverride>
  </w:num>
  <w:num w:numId="21" w16cid:durableId="890918176">
    <w:abstractNumId w:val="8"/>
  </w:num>
  <w:num w:numId="22" w16cid:durableId="1693728992">
    <w:abstractNumId w:val="8"/>
    <w:lvlOverride w:ilvl="0">
      <w:startOverride w:val="1"/>
    </w:lvlOverride>
  </w:num>
  <w:num w:numId="23" w16cid:durableId="2004360019">
    <w:abstractNumId w:val="8"/>
  </w:num>
  <w:num w:numId="24" w16cid:durableId="63533000">
    <w:abstractNumId w:val="8"/>
    <w:lvlOverride w:ilvl="0">
      <w:startOverride w:val="1"/>
    </w:lvlOverride>
  </w:num>
  <w:num w:numId="25" w16cid:durableId="1013804116">
    <w:abstractNumId w:val="8"/>
  </w:num>
  <w:num w:numId="26" w16cid:durableId="365641269">
    <w:abstractNumId w:val="8"/>
  </w:num>
  <w:num w:numId="27" w16cid:durableId="769542478">
    <w:abstractNumId w:val="17"/>
  </w:num>
  <w:num w:numId="28" w16cid:durableId="401955104">
    <w:abstractNumId w:val="24"/>
  </w:num>
  <w:num w:numId="29" w16cid:durableId="508063030">
    <w:abstractNumId w:val="25"/>
  </w:num>
  <w:num w:numId="30" w16cid:durableId="1692103477">
    <w:abstractNumId w:val="8"/>
  </w:num>
  <w:num w:numId="31" w16cid:durableId="1587421196">
    <w:abstractNumId w:val="14"/>
  </w:num>
  <w:num w:numId="32" w16cid:durableId="134300598">
    <w:abstractNumId w:val="10"/>
  </w:num>
  <w:num w:numId="33" w16cid:durableId="835652348">
    <w:abstractNumId w:val="13"/>
  </w:num>
  <w:num w:numId="34" w16cid:durableId="1528517390">
    <w:abstractNumId w:val="11"/>
  </w:num>
  <w:num w:numId="35" w16cid:durableId="530270167">
    <w:abstractNumId w:val="12"/>
  </w:num>
  <w:num w:numId="36" w16cid:durableId="484666729">
    <w:abstractNumId w:val="23"/>
  </w:num>
  <w:num w:numId="37" w16cid:durableId="14616642">
    <w:abstractNumId w:val="22"/>
  </w:num>
  <w:num w:numId="38" w16cid:durableId="360664181">
    <w:abstractNumId w:val="8"/>
  </w:num>
  <w:num w:numId="39" w16cid:durableId="6104707">
    <w:abstractNumId w:val="8"/>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24"/>
    <w:rsid w:val="000003A0"/>
    <w:rsid w:val="00000CA8"/>
    <w:rsid w:val="00000D08"/>
    <w:rsid w:val="00001025"/>
    <w:rsid w:val="000010D1"/>
    <w:rsid w:val="00001315"/>
    <w:rsid w:val="000015EC"/>
    <w:rsid w:val="00001DC0"/>
    <w:rsid w:val="00001F22"/>
    <w:rsid w:val="00002341"/>
    <w:rsid w:val="00002D4C"/>
    <w:rsid w:val="00003094"/>
    <w:rsid w:val="0000360B"/>
    <w:rsid w:val="00003EA5"/>
    <w:rsid w:val="000048C0"/>
    <w:rsid w:val="00004EF6"/>
    <w:rsid w:val="000057CA"/>
    <w:rsid w:val="00005BE9"/>
    <w:rsid w:val="00005D45"/>
    <w:rsid w:val="000064D9"/>
    <w:rsid w:val="00006C61"/>
    <w:rsid w:val="00006C80"/>
    <w:rsid w:val="00007C15"/>
    <w:rsid w:val="00010C20"/>
    <w:rsid w:val="0001113F"/>
    <w:rsid w:val="000112C8"/>
    <w:rsid w:val="000116E1"/>
    <w:rsid w:val="000118C3"/>
    <w:rsid w:val="00012066"/>
    <w:rsid w:val="00012778"/>
    <w:rsid w:val="00013E6C"/>
    <w:rsid w:val="00014AAE"/>
    <w:rsid w:val="00014D3A"/>
    <w:rsid w:val="00015A9C"/>
    <w:rsid w:val="000161C2"/>
    <w:rsid w:val="000166B6"/>
    <w:rsid w:val="00016A3B"/>
    <w:rsid w:val="00020448"/>
    <w:rsid w:val="0002131F"/>
    <w:rsid w:val="00021B41"/>
    <w:rsid w:val="00022C31"/>
    <w:rsid w:val="0002336C"/>
    <w:rsid w:val="00024030"/>
    <w:rsid w:val="00024434"/>
    <w:rsid w:val="0002476A"/>
    <w:rsid w:val="00024F79"/>
    <w:rsid w:val="00025203"/>
    <w:rsid w:val="00025860"/>
    <w:rsid w:val="00025A8B"/>
    <w:rsid w:val="00025F19"/>
    <w:rsid w:val="00026048"/>
    <w:rsid w:val="000264A2"/>
    <w:rsid w:val="000266D9"/>
    <w:rsid w:val="00026FBC"/>
    <w:rsid w:val="0002721A"/>
    <w:rsid w:val="000274E8"/>
    <w:rsid w:val="00027625"/>
    <w:rsid w:val="00030B2D"/>
    <w:rsid w:val="000311E1"/>
    <w:rsid w:val="0003190D"/>
    <w:rsid w:val="00031B18"/>
    <w:rsid w:val="00031FC5"/>
    <w:rsid w:val="000338FF"/>
    <w:rsid w:val="00033FBB"/>
    <w:rsid w:val="00034DE9"/>
    <w:rsid w:val="00035D76"/>
    <w:rsid w:val="00036793"/>
    <w:rsid w:val="00036BE4"/>
    <w:rsid w:val="00037D01"/>
    <w:rsid w:val="00037F1A"/>
    <w:rsid w:val="00037F65"/>
    <w:rsid w:val="00037F6C"/>
    <w:rsid w:val="00040A31"/>
    <w:rsid w:val="00040AFF"/>
    <w:rsid w:val="00040DDD"/>
    <w:rsid w:val="00041A06"/>
    <w:rsid w:val="00041F6D"/>
    <w:rsid w:val="00041FDC"/>
    <w:rsid w:val="00042157"/>
    <w:rsid w:val="0004286F"/>
    <w:rsid w:val="000428C8"/>
    <w:rsid w:val="00042E12"/>
    <w:rsid w:val="00042FF4"/>
    <w:rsid w:val="00043018"/>
    <w:rsid w:val="000430B8"/>
    <w:rsid w:val="00043ED9"/>
    <w:rsid w:val="000448BA"/>
    <w:rsid w:val="00045712"/>
    <w:rsid w:val="00045AA7"/>
    <w:rsid w:val="00045BF1"/>
    <w:rsid w:val="00045C4B"/>
    <w:rsid w:val="00045E51"/>
    <w:rsid w:val="00046156"/>
    <w:rsid w:val="000465F1"/>
    <w:rsid w:val="00046680"/>
    <w:rsid w:val="00046F59"/>
    <w:rsid w:val="00046F93"/>
    <w:rsid w:val="00047CCC"/>
    <w:rsid w:val="00047DBE"/>
    <w:rsid w:val="00047ECA"/>
    <w:rsid w:val="00050B49"/>
    <w:rsid w:val="000511CF"/>
    <w:rsid w:val="0005146C"/>
    <w:rsid w:val="00051732"/>
    <w:rsid w:val="00051DC2"/>
    <w:rsid w:val="00052529"/>
    <w:rsid w:val="00055650"/>
    <w:rsid w:val="00056086"/>
    <w:rsid w:val="0005657B"/>
    <w:rsid w:val="00057381"/>
    <w:rsid w:val="000579B1"/>
    <w:rsid w:val="00060394"/>
    <w:rsid w:val="000611F3"/>
    <w:rsid w:val="0006189F"/>
    <w:rsid w:val="00061C6C"/>
    <w:rsid w:val="00061FB5"/>
    <w:rsid w:val="00062846"/>
    <w:rsid w:val="00062EC2"/>
    <w:rsid w:val="00062F8B"/>
    <w:rsid w:val="0006398B"/>
    <w:rsid w:val="00063A89"/>
    <w:rsid w:val="00063B27"/>
    <w:rsid w:val="00063ED2"/>
    <w:rsid w:val="000643E1"/>
    <w:rsid w:val="00064BA6"/>
    <w:rsid w:val="00064EF0"/>
    <w:rsid w:val="000657C5"/>
    <w:rsid w:val="00066C2B"/>
    <w:rsid w:val="00066D28"/>
    <w:rsid w:val="00067139"/>
    <w:rsid w:val="0006744F"/>
    <w:rsid w:val="0007025F"/>
    <w:rsid w:val="00071412"/>
    <w:rsid w:val="0007228F"/>
    <w:rsid w:val="000723C4"/>
    <w:rsid w:val="00072EDA"/>
    <w:rsid w:val="000736C0"/>
    <w:rsid w:val="000737B7"/>
    <w:rsid w:val="00075F1D"/>
    <w:rsid w:val="000764E8"/>
    <w:rsid w:val="00076B85"/>
    <w:rsid w:val="00076E13"/>
    <w:rsid w:val="00076EEE"/>
    <w:rsid w:val="000779FA"/>
    <w:rsid w:val="00080440"/>
    <w:rsid w:val="00080F4A"/>
    <w:rsid w:val="000814CB"/>
    <w:rsid w:val="000818A6"/>
    <w:rsid w:val="00081DA2"/>
    <w:rsid w:val="00081F2A"/>
    <w:rsid w:val="00081FEF"/>
    <w:rsid w:val="0008210F"/>
    <w:rsid w:val="0008234A"/>
    <w:rsid w:val="00082A98"/>
    <w:rsid w:val="00082DC3"/>
    <w:rsid w:val="00082FC1"/>
    <w:rsid w:val="00083ADC"/>
    <w:rsid w:val="00083E1B"/>
    <w:rsid w:val="0008407A"/>
    <w:rsid w:val="00085259"/>
    <w:rsid w:val="0008544C"/>
    <w:rsid w:val="0008547F"/>
    <w:rsid w:val="0008771F"/>
    <w:rsid w:val="00087FB8"/>
    <w:rsid w:val="00090DEC"/>
    <w:rsid w:val="0009100A"/>
    <w:rsid w:val="0009114B"/>
    <w:rsid w:val="00091172"/>
    <w:rsid w:val="000921B9"/>
    <w:rsid w:val="00092636"/>
    <w:rsid w:val="00093F85"/>
    <w:rsid w:val="00094641"/>
    <w:rsid w:val="000956AF"/>
    <w:rsid w:val="000958F2"/>
    <w:rsid w:val="00095EB3"/>
    <w:rsid w:val="00096E4C"/>
    <w:rsid w:val="00096FE9"/>
    <w:rsid w:val="00097924"/>
    <w:rsid w:val="00097F83"/>
    <w:rsid w:val="00097FA2"/>
    <w:rsid w:val="000A0ED3"/>
    <w:rsid w:val="000A147C"/>
    <w:rsid w:val="000A16DA"/>
    <w:rsid w:val="000A1DB8"/>
    <w:rsid w:val="000A4320"/>
    <w:rsid w:val="000A43AF"/>
    <w:rsid w:val="000A48AC"/>
    <w:rsid w:val="000A4E25"/>
    <w:rsid w:val="000A512D"/>
    <w:rsid w:val="000A520E"/>
    <w:rsid w:val="000A5B84"/>
    <w:rsid w:val="000A6451"/>
    <w:rsid w:val="000A658C"/>
    <w:rsid w:val="000B028D"/>
    <w:rsid w:val="000B0603"/>
    <w:rsid w:val="000B06D8"/>
    <w:rsid w:val="000B08CA"/>
    <w:rsid w:val="000B0A5D"/>
    <w:rsid w:val="000B1C7D"/>
    <w:rsid w:val="000B1E3C"/>
    <w:rsid w:val="000B29F1"/>
    <w:rsid w:val="000B2B72"/>
    <w:rsid w:val="000B2C3A"/>
    <w:rsid w:val="000B32EA"/>
    <w:rsid w:val="000B33C4"/>
    <w:rsid w:val="000B47B9"/>
    <w:rsid w:val="000B4A7F"/>
    <w:rsid w:val="000B4DEE"/>
    <w:rsid w:val="000B4FA0"/>
    <w:rsid w:val="000B5998"/>
    <w:rsid w:val="000B5B68"/>
    <w:rsid w:val="000B6BF4"/>
    <w:rsid w:val="000B6ED2"/>
    <w:rsid w:val="000B7279"/>
    <w:rsid w:val="000B731B"/>
    <w:rsid w:val="000B7DA8"/>
    <w:rsid w:val="000C030A"/>
    <w:rsid w:val="000C09DD"/>
    <w:rsid w:val="000C0B3C"/>
    <w:rsid w:val="000C233F"/>
    <w:rsid w:val="000C2762"/>
    <w:rsid w:val="000C31EF"/>
    <w:rsid w:val="000C3314"/>
    <w:rsid w:val="000C3784"/>
    <w:rsid w:val="000C553C"/>
    <w:rsid w:val="000C5608"/>
    <w:rsid w:val="000C589A"/>
    <w:rsid w:val="000C59D8"/>
    <w:rsid w:val="000C5DA6"/>
    <w:rsid w:val="000C5F7F"/>
    <w:rsid w:val="000C63AC"/>
    <w:rsid w:val="000D02CA"/>
    <w:rsid w:val="000D0C0A"/>
    <w:rsid w:val="000D20DA"/>
    <w:rsid w:val="000D225A"/>
    <w:rsid w:val="000D37E9"/>
    <w:rsid w:val="000D3CE1"/>
    <w:rsid w:val="000D3E4D"/>
    <w:rsid w:val="000D417E"/>
    <w:rsid w:val="000D4239"/>
    <w:rsid w:val="000D57DE"/>
    <w:rsid w:val="000D60EE"/>
    <w:rsid w:val="000D615A"/>
    <w:rsid w:val="000D6753"/>
    <w:rsid w:val="000D6985"/>
    <w:rsid w:val="000E016B"/>
    <w:rsid w:val="000E0B0E"/>
    <w:rsid w:val="000E130A"/>
    <w:rsid w:val="000E2317"/>
    <w:rsid w:val="000E23A2"/>
    <w:rsid w:val="000E2A1B"/>
    <w:rsid w:val="000E2B19"/>
    <w:rsid w:val="000E3AFE"/>
    <w:rsid w:val="000E4113"/>
    <w:rsid w:val="000E4A7D"/>
    <w:rsid w:val="000E4C15"/>
    <w:rsid w:val="000E4C60"/>
    <w:rsid w:val="000E4D05"/>
    <w:rsid w:val="000E67C7"/>
    <w:rsid w:val="000E696A"/>
    <w:rsid w:val="000E6C07"/>
    <w:rsid w:val="000E784F"/>
    <w:rsid w:val="000F03B9"/>
    <w:rsid w:val="000F0401"/>
    <w:rsid w:val="000F0F42"/>
    <w:rsid w:val="000F0F48"/>
    <w:rsid w:val="000F0FF9"/>
    <w:rsid w:val="000F2051"/>
    <w:rsid w:val="000F21AA"/>
    <w:rsid w:val="000F27BC"/>
    <w:rsid w:val="000F36FB"/>
    <w:rsid w:val="000F46A0"/>
    <w:rsid w:val="000F4AC1"/>
    <w:rsid w:val="000F4E23"/>
    <w:rsid w:val="000F505B"/>
    <w:rsid w:val="000F5149"/>
    <w:rsid w:val="000F533A"/>
    <w:rsid w:val="000F5446"/>
    <w:rsid w:val="000F5A6F"/>
    <w:rsid w:val="000F5F47"/>
    <w:rsid w:val="000F640F"/>
    <w:rsid w:val="000F7376"/>
    <w:rsid w:val="000F783A"/>
    <w:rsid w:val="000F7901"/>
    <w:rsid w:val="000F7D59"/>
    <w:rsid w:val="00100AA1"/>
    <w:rsid w:val="001011C7"/>
    <w:rsid w:val="0010138D"/>
    <w:rsid w:val="00102D46"/>
    <w:rsid w:val="0010334B"/>
    <w:rsid w:val="001046A9"/>
    <w:rsid w:val="00105359"/>
    <w:rsid w:val="00105650"/>
    <w:rsid w:val="00105F9C"/>
    <w:rsid w:val="00105FF9"/>
    <w:rsid w:val="0010683E"/>
    <w:rsid w:val="0010769E"/>
    <w:rsid w:val="00107752"/>
    <w:rsid w:val="001104EE"/>
    <w:rsid w:val="00110587"/>
    <w:rsid w:val="0011109B"/>
    <w:rsid w:val="00112DDC"/>
    <w:rsid w:val="00113C21"/>
    <w:rsid w:val="00113E50"/>
    <w:rsid w:val="0011424B"/>
    <w:rsid w:val="00114803"/>
    <w:rsid w:val="00114B91"/>
    <w:rsid w:val="00114BD1"/>
    <w:rsid w:val="001151C8"/>
    <w:rsid w:val="00115875"/>
    <w:rsid w:val="001159F0"/>
    <w:rsid w:val="001162FD"/>
    <w:rsid w:val="00117BA2"/>
    <w:rsid w:val="00117FC8"/>
    <w:rsid w:val="00120899"/>
    <w:rsid w:val="0012114E"/>
    <w:rsid w:val="00121C19"/>
    <w:rsid w:val="00121E14"/>
    <w:rsid w:val="00121E59"/>
    <w:rsid w:val="00123DB9"/>
    <w:rsid w:val="0012449C"/>
    <w:rsid w:val="001245B9"/>
    <w:rsid w:val="00124988"/>
    <w:rsid w:val="0012518B"/>
    <w:rsid w:val="001258CA"/>
    <w:rsid w:val="00127C2F"/>
    <w:rsid w:val="00127F7C"/>
    <w:rsid w:val="00130A44"/>
    <w:rsid w:val="00130CF5"/>
    <w:rsid w:val="00130DC9"/>
    <w:rsid w:val="00131439"/>
    <w:rsid w:val="00132398"/>
    <w:rsid w:val="00134774"/>
    <w:rsid w:val="001349B5"/>
    <w:rsid w:val="00134EDE"/>
    <w:rsid w:val="00134FE6"/>
    <w:rsid w:val="0013660D"/>
    <w:rsid w:val="00136C7B"/>
    <w:rsid w:val="0013701D"/>
    <w:rsid w:val="00137659"/>
    <w:rsid w:val="00137F05"/>
    <w:rsid w:val="001401A2"/>
    <w:rsid w:val="001401CA"/>
    <w:rsid w:val="001401E5"/>
    <w:rsid w:val="00140274"/>
    <w:rsid w:val="00140E7D"/>
    <w:rsid w:val="00141081"/>
    <w:rsid w:val="00141E65"/>
    <w:rsid w:val="001421D5"/>
    <w:rsid w:val="00142B29"/>
    <w:rsid w:val="00142FF1"/>
    <w:rsid w:val="00143478"/>
    <w:rsid w:val="0014368F"/>
    <w:rsid w:val="00143A10"/>
    <w:rsid w:val="00144600"/>
    <w:rsid w:val="00145326"/>
    <w:rsid w:val="001455C1"/>
    <w:rsid w:val="00145E09"/>
    <w:rsid w:val="001460BC"/>
    <w:rsid w:val="001463CC"/>
    <w:rsid w:val="00146D0F"/>
    <w:rsid w:val="001475F8"/>
    <w:rsid w:val="0014793B"/>
    <w:rsid w:val="00147F34"/>
    <w:rsid w:val="001509A7"/>
    <w:rsid w:val="0015120A"/>
    <w:rsid w:val="00151263"/>
    <w:rsid w:val="00151391"/>
    <w:rsid w:val="0015164B"/>
    <w:rsid w:val="00151BE5"/>
    <w:rsid w:val="00151C76"/>
    <w:rsid w:val="0015239E"/>
    <w:rsid w:val="00152636"/>
    <w:rsid w:val="00152C10"/>
    <w:rsid w:val="00152C8C"/>
    <w:rsid w:val="00153485"/>
    <w:rsid w:val="00153C94"/>
    <w:rsid w:val="00154331"/>
    <w:rsid w:val="00154BFC"/>
    <w:rsid w:val="00156107"/>
    <w:rsid w:val="00156A55"/>
    <w:rsid w:val="00157020"/>
    <w:rsid w:val="001600E3"/>
    <w:rsid w:val="001600FF"/>
    <w:rsid w:val="00160E78"/>
    <w:rsid w:val="001612AF"/>
    <w:rsid w:val="001615E2"/>
    <w:rsid w:val="00161771"/>
    <w:rsid w:val="0016217E"/>
    <w:rsid w:val="0016266F"/>
    <w:rsid w:val="00162A8D"/>
    <w:rsid w:val="00162EFF"/>
    <w:rsid w:val="0016309B"/>
    <w:rsid w:val="00163465"/>
    <w:rsid w:val="00163D7E"/>
    <w:rsid w:val="001645ED"/>
    <w:rsid w:val="00164637"/>
    <w:rsid w:val="0016495D"/>
    <w:rsid w:val="001652E8"/>
    <w:rsid w:val="00165BAC"/>
    <w:rsid w:val="00165E3C"/>
    <w:rsid w:val="00165EBB"/>
    <w:rsid w:val="0016608C"/>
    <w:rsid w:val="00166882"/>
    <w:rsid w:val="00167F2C"/>
    <w:rsid w:val="001708F6"/>
    <w:rsid w:val="00170CF6"/>
    <w:rsid w:val="00170F70"/>
    <w:rsid w:val="00171DC5"/>
    <w:rsid w:val="00171F30"/>
    <w:rsid w:val="00171F93"/>
    <w:rsid w:val="001722AB"/>
    <w:rsid w:val="001727D4"/>
    <w:rsid w:val="00172D6D"/>
    <w:rsid w:val="00173CE9"/>
    <w:rsid w:val="00173FB5"/>
    <w:rsid w:val="00174828"/>
    <w:rsid w:val="00174C9E"/>
    <w:rsid w:val="00174D9A"/>
    <w:rsid w:val="00175215"/>
    <w:rsid w:val="00175E67"/>
    <w:rsid w:val="0017613E"/>
    <w:rsid w:val="00177071"/>
    <w:rsid w:val="0017753F"/>
    <w:rsid w:val="0017777B"/>
    <w:rsid w:val="00181AF2"/>
    <w:rsid w:val="00181F09"/>
    <w:rsid w:val="0018223D"/>
    <w:rsid w:val="00182888"/>
    <w:rsid w:val="0018330A"/>
    <w:rsid w:val="0018362A"/>
    <w:rsid w:val="001838AD"/>
    <w:rsid w:val="00183C36"/>
    <w:rsid w:val="001845C1"/>
    <w:rsid w:val="00184BF7"/>
    <w:rsid w:val="001871C9"/>
    <w:rsid w:val="001873BC"/>
    <w:rsid w:val="00187C1E"/>
    <w:rsid w:val="00190806"/>
    <w:rsid w:val="00190ABD"/>
    <w:rsid w:val="001927E0"/>
    <w:rsid w:val="00192F86"/>
    <w:rsid w:val="001932B1"/>
    <w:rsid w:val="001934E6"/>
    <w:rsid w:val="00193C82"/>
    <w:rsid w:val="00194011"/>
    <w:rsid w:val="001944CB"/>
    <w:rsid w:val="00194C52"/>
    <w:rsid w:val="001951C2"/>
    <w:rsid w:val="00195D94"/>
    <w:rsid w:val="00195E2B"/>
    <w:rsid w:val="00195EDE"/>
    <w:rsid w:val="001968FD"/>
    <w:rsid w:val="00196D39"/>
    <w:rsid w:val="00196E4D"/>
    <w:rsid w:val="00197B36"/>
    <w:rsid w:val="001A057F"/>
    <w:rsid w:val="001A0FE4"/>
    <w:rsid w:val="001A135C"/>
    <w:rsid w:val="001A1511"/>
    <w:rsid w:val="001A197A"/>
    <w:rsid w:val="001A198F"/>
    <w:rsid w:val="001A19C5"/>
    <w:rsid w:val="001A1A5C"/>
    <w:rsid w:val="001A275B"/>
    <w:rsid w:val="001A33B5"/>
    <w:rsid w:val="001A3B02"/>
    <w:rsid w:val="001A406D"/>
    <w:rsid w:val="001A4B1D"/>
    <w:rsid w:val="001A517F"/>
    <w:rsid w:val="001A5185"/>
    <w:rsid w:val="001A528F"/>
    <w:rsid w:val="001A6335"/>
    <w:rsid w:val="001A72F9"/>
    <w:rsid w:val="001A7E73"/>
    <w:rsid w:val="001B0281"/>
    <w:rsid w:val="001B0353"/>
    <w:rsid w:val="001B0EE8"/>
    <w:rsid w:val="001B2D16"/>
    <w:rsid w:val="001B2D18"/>
    <w:rsid w:val="001B2E2A"/>
    <w:rsid w:val="001B30C4"/>
    <w:rsid w:val="001B33B9"/>
    <w:rsid w:val="001B509B"/>
    <w:rsid w:val="001B5910"/>
    <w:rsid w:val="001B6947"/>
    <w:rsid w:val="001B6A25"/>
    <w:rsid w:val="001B6A2D"/>
    <w:rsid w:val="001B6FF8"/>
    <w:rsid w:val="001B7B3E"/>
    <w:rsid w:val="001C0603"/>
    <w:rsid w:val="001C0E27"/>
    <w:rsid w:val="001C12BD"/>
    <w:rsid w:val="001C19A3"/>
    <w:rsid w:val="001C1F8B"/>
    <w:rsid w:val="001C2307"/>
    <w:rsid w:val="001C2A51"/>
    <w:rsid w:val="001C2AA9"/>
    <w:rsid w:val="001C3819"/>
    <w:rsid w:val="001C3A6D"/>
    <w:rsid w:val="001C3D9D"/>
    <w:rsid w:val="001C44BC"/>
    <w:rsid w:val="001C47F2"/>
    <w:rsid w:val="001C4C78"/>
    <w:rsid w:val="001C5192"/>
    <w:rsid w:val="001C5198"/>
    <w:rsid w:val="001C5216"/>
    <w:rsid w:val="001C5FC4"/>
    <w:rsid w:val="001C65CD"/>
    <w:rsid w:val="001C682B"/>
    <w:rsid w:val="001C6837"/>
    <w:rsid w:val="001C722C"/>
    <w:rsid w:val="001C7541"/>
    <w:rsid w:val="001C763D"/>
    <w:rsid w:val="001C77E7"/>
    <w:rsid w:val="001C7930"/>
    <w:rsid w:val="001C7E33"/>
    <w:rsid w:val="001D07B9"/>
    <w:rsid w:val="001D0AAD"/>
    <w:rsid w:val="001D0F52"/>
    <w:rsid w:val="001D10A8"/>
    <w:rsid w:val="001D140E"/>
    <w:rsid w:val="001D1598"/>
    <w:rsid w:val="001D19F0"/>
    <w:rsid w:val="001D22FE"/>
    <w:rsid w:val="001D2AED"/>
    <w:rsid w:val="001D30B7"/>
    <w:rsid w:val="001D3B41"/>
    <w:rsid w:val="001D3B81"/>
    <w:rsid w:val="001D4634"/>
    <w:rsid w:val="001D4647"/>
    <w:rsid w:val="001D46B6"/>
    <w:rsid w:val="001D4823"/>
    <w:rsid w:val="001D583D"/>
    <w:rsid w:val="001D5F58"/>
    <w:rsid w:val="001D606D"/>
    <w:rsid w:val="001D64A1"/>
    <w:rsid w:val="001D6F51"/>
    <w:rsid w:val="001D70C1"/>
    <w:rsid w:val="001D74C9"/>
    <w:rsid w:val="001D7C74"/>
    <w:rsid w:val="001D7C97"/>
    <w:rsid w:val="001D7D4B"/>
    <w:rsid w:val="001D7FCD"/>
    <w:rsid w:val="001E025E"/>
    <w:rsid w:val="001E164D"/>
    <w:rsid w:val="001E1654"/>
    <w:rsid w:val="001E18FB"/>
    <w:rsid w:val="001E1EC1"/>
    <w:rsid w:val="001E2924"/>
    <w:rsid w:val="001E324E"/>
    <w:rsid w:val="001E45F6"/>
    <w:rsid w:val="001E4997"/>
    <w:rsid w:val="001E5676"/>
    <w:rsid w:val="001E58D2"/>
    <w:rsid w:val="001E5A4F"/>
    <w:rsid w:val="001E5B59"/>
    <w:rsid w:val="001E5C0D"/>
    <w:rsid w:val="001F1285"/>
    <w:rsid w:val="001F27F6"/>
    <w:rsid w:val="001F2956"/>
    <w:rsid w:val="001F2B19"/>
    <w:rsid w:val="001F2BBB"/>
    <w:rsid w:val="001F360E"/>
    <w:rsid w:val="001F4A7B"/>
    <w:rsid w:val="001F4FB1"/>
    <w:rsid w:val="001F51CE"/>
    <w:rsid w:val="001F5234"/>
    <w:rsid w:val="001F52FD"/>
    <w:rsid w:val="001F5D28"/>
    <w:rsid w:val="001F62CC"/>
    <w:rsid w:val="001F671C"/>
    <w:rsid w:val="001F6E32"/>
    <w:rsid w:val="001F6F5D"/>
    <w:rsid w:val="001F7164"/>
    <w:rsid w:val="001F7DF5"/>
    <w:rsid w:val="002001A2"/>
    <w:rsid w:val="00200677"/>
    <w:rsid w:val="0020085B"/>
    <w:rsid w:val="00200CDE"/>
    <w:rsid w:val="002012F7"/>
    <w:rsid w:val="002027F6"/>
    <w:rsid w:val="00202A46"/>
    <w:rsid w:val="00202B4A"/>
    <w:rsid w:val="00203C0A"/>
    <w:rsid w:val="00203C3F"/>
    <w:rsid w:val="00203E1E"/>
    <w:rsid w:val="00205A29"/>
    <w:rsid w:val="00205CFB"/>
    <w:rsid w:val="00205DB9"/>
    <w:rsid w:val="00205FB6"/>
    <w:rsid w:val="002068EB"/>
    <w:rsid w:val="00206E2B"/>
    <w:rsid w:val="00210921"/>
    <w:rsid w:val="00211175"/>
    <w:rsid w:val="002112C4"/>
    <w:rsid w:val="0021181D"/>
    <w:rsid w:val="00211BF6"/>
    <w:rsid w:val="0021291D"/>
    <w:rsid w:val="00212DD7"/>
    <w:rsid w:val="00213717"/>
    <w:rsid w:val="00214112"/>
    <w:rsid w:val="0021441D"/>
    <w:rsid w:val="00215C67"/>
    <w:rsid w:val="00215E8E"/>
    <w:rsid w:val="0021611B"/>
    <w:rsid w:val="00216484"/>
    <w:rsid w:val="002175CD"/>
    <w:rsid w:val="00217D3B"/>
    <w:rsid w:val="002207B7"/>
    <w:rsid w:val="00220C50"/>
    <w:rsid w:val="00221763"/>
    <w:rsid w:val="00221786"/>
    <w:rsid w:val="00221893"/>
    <w:rsid w:val="002219DD"/>
    <w:rsid w:val="00221C10"/>
    <w:rsid w:val="00222044"/>
    <w:rsid w:val="002223DA"/>
    <w:rsid w:val="002225EB"/>
    <w:rsid w:val="0022323D"/>
    <w:rsid w:val="00223245"/>
    <w:rsid w:val="00223F32"/>
    <w:rsid w:val="00224A49"/>
    <w:rsid w:val="002254F3"/>
    <w:rsid w:val="002256D8"/>
    <w:rsid w:val="00225E76"/>
    <w:rsid w:val="00225ED3"/>
    <w:rsid w:val="00226112"/>
    <w:rsid w:val="00226628"/>
    <w:rsid w:val="00226EC7"/>
    <w:rsid w:val="00227A59"/>
    <w:rsid w:val="002300BE"/>
    <w:rsid w:val="00231017"/>
    <w:rsid w:val="00231ED1"/>
    <w:rsid w:val="002322CB"/>
    <w:rsid w:val="00232375"/>
    <w:rsid w:val="0023263B"/>
    <w:rsid w:val="00233378"/>
    <w:rsid w:val="00233878"/>
    <w:rsid w:val="0023474E"/>
    <w:rsid w:val="002347BB"/>
    <w:rsid w:val="002349F9"/>
    <w:rsid w:val="00236A79"/>
    <w:rsid w:val="00237AC6"/>
    <w:rsid w:val="00240223"/>
    <w:rsid w:val="0024108B"/>
    <w:rsid w:val="00241517"/>
    <w:rsid w:val="00241523"/>
    <w:rsid w:val="00241CAA"/>
    <w:rsid w:val="00241FFE"/>
    <w:rsid w:val="00242624"/>
    <w:rsid w:val="00242A93"/>
    <w:rsid w:val="002437F6"/>
    <w:rsid w:val="00243DBB"/>
    <w:rsid w:val="00244287"/>
    <w:rsid w:val="00244308"/>
    <w:rsid w:val="00244DE4"/>
    <w:rsid w:val="0024515B"/>
    <w:rsid w:val="0024557E"/>
    <w:rsid w:val="00245805"/>
    <w:rsid w:val="00245901"/>
    <w:rsid w:val="00245F6E"/>
    <w:rsid w:val="002471FD"/>
    <w:rsid w:val="00247616"/>
    <w:rsid w:val="00247AAE"/>
    <w:rsid w:val="00247C67"/>
    <w:rsid w:val="00250115"/>
    <w:rsid w:val="002514E7"/>
    <w:rsid w:val="002515FB"/>
    <w:rsid w:val="00251714"/>
    <w:rsid w:val="00251D82"/>
    <w:rsid w:val="00252A08"/>
    <w:rsid w:val="002538C7"/>
    <w:rsid w:val="00253999"/>
    <w:rsid w:val="002556B5"/>
    <w:rsid w:val="00255D5B"/>
    <w:rsid w:val="00255E8B"/>
    <w:rsid w:val="0025695E"/>
    <w:rsid w:val="00257072"/>
    <w:rsid w:val="0025769A"/>
    <w:rsid w:val="002606A6"/>
    <w:rsid w:val="00260B7F"/>
    <w:rsid w:val="00260BA6"/>
    <w:rsid w:val="00260D83"/>
    <w:rsid w:val="00261AC0"/>
    <w:rsid w:val="00261CDF"/>
    <w:rsid w:val="00262117"/>
    <w:rsid w:val="002623C0"/>
    <w:rsid w:val="002624C7"/>
    <w:rsid w:val="00262AC9"/>
    <w:rsid w:val="00262F4D"/>
    <w:rsid w:val="00263142"/>
    <w:rsid w:val="002631B5"/>
    <w:rsid w:val="002632EA"/>
    <w:rsid w:val="00263636"/>
    <w:rsid w:val="00263AD5"/>
    <w:rsid w:val="00264225"/>
    <w:rsid w:val="002644D4"/>
    <w:rsid w:val="0026476E"/>
    <w:rsid w:val="00264A5C"/>
    <w:rsid w:val="0026508C"/>
    <w:rsid w:val="0026512B"/>
    <w:rsid w:val="002656A7"/>
    <w:rsid w:val="002666AB"/>
    <w:rsid w:val="002669C8"/>
    <w:rsid w:val="00267011"/>
    <w:rsid w:val="00267873"/>
    <w:rsid w:val="00267F3B"/>
    <w:rsid w:val="0027065C"/>
    <w:rsid w:val="00270C59"/>
    <w:rsid w:val="0027131A"/>
    <w:rsid w:val="00271762"/>
    <w:rsid w:val="0027192E"/>
    <w:rsid w:val="00271B36"/>
    <w:rsid w:val="00271D3C"/>
    <w:rsid w:val="0027412F"/>
    <w:rsid w:val="002742DA"/>
    <w:rsid w:val="00274BF1"/>
    <w:rsid w:val="00274D95"/>
    <w:rsid w:val="00275A18"/>
    <w:rsid w:val="00275C65"/>
    <w:rsid w:val="00276011"/>
    <w:rsid w:val="002760E8"/>
    <w:rsid w:val="00276206"/>
    <w:rsid w:val="0027656D"/>
    <w:rsid w:val="00276A2D"/>
    <w:rsid w:val="00276CC4"/>
    <w:rsid w:val="00276CEA"/>
    <w:rsid w:val="002775ED"/>
    <w:rsid w:val="00277BE5"/>
    <w:rsid w:val="00280844"/>
    <w:rsid w:val="0028122D"/>
    <w:rsid w:val="0028132F"/>
    <w:rsid w:val="002826BA"/>
    <w:rsid w:val="00283289"/>
    <w:rsid w:val="00283577"/>
    <w:rsid w:val="002836A9"/>
    <w:rsid w:val="00283CD0"/>
    <w:rsid w:val="00284F59"/>
    <w:rsid w:val="0028506A"/>
    <w:rsid w:val="002850B0"/>
    <w:rsid w:val="002852B5"/>
    <w:rsid w:val="002854BC"/>
    <w:rsid w:val="00285A5C"/>
    <w:rsid w:val="002863D7"/>
    <w:rsid w:val="00286BFB"/>
    <w:rsid w:val="00286F21"/>
    <w:rsid w:val="002873B4"/>
    <w:rsid w:val="002874C9"/>
    <w:rsid w:val="00287A0E"/>
    <w:rsid w:val="002911DD"/>
    <w:rsid w:val="00291A0C"/>
    <w:rsid w:val="00291A6B"/>
    <w:rsid w:val="0029271E"/>
    <w:rsid w:val="002928D2"/>
    <w:rsid w:val="00292AB5"/>
    <w:rsid w:val="00292C24"/>
    <w:rsid w:val="00292E30"/>
    <w:rsid w:val="00293208"/>
    <w:rsid w:val="00293315"/>
    <w:rsid w:val="00293A8F"/>
    <w:rsid w:val="00293FA5"/>
    <w:rsid w:val="0029400B"/>
    <w:rsid w:val="002944C8"/>
    <w:rsid w:val="00294562"/>
    <w:rsid w:val="00294C43"/>
    <w:rsid w:val="00294D98"/>
    <w:rsid w:val="00295120"/>
    <w:rsid w:val="0029583B"/>
    <w:rsid w:val="0029661D"/>
    <w:rsid w:val="00296CD1"/>
    <w:rsid w:val="00297939"/>
    <w:rsid w:val="00297DC6"/>
    <w:rsid w:val="002A0852"/>
    <w:rsid w:val="002A0BA5"/>
    <w:rsid w:val="002A0CF8"/>
    <w:rsid w:val="002A0DF7"/>
    <w:rsid w:val="002A0F51"/>
    <w:rsid w:val="002A11C0"/>
    <w:rsid w:val="002A1286"/>
    <w:rsid w:val="002A150B"/>
    <w:rsid w:val="002A155C"/>
    <w:rsid w:val="002A1982"/>
    <w:rsid w:val="002A2238"/>
    <w:rsid w:val="002A238A"/>
    <w:rsid w:val="002A2A07"/>
    <w:rsid w:val="002A2E8F"/>
    <w:rsid w:val="002A3C87"/>
    <w:rsid w:val="002A43C2"/>
    <w:rsid w:val="002A4427"/>
    <w:rsid w:val="002A4E0F"/>
    <w:rsid w:val="002A4EC0"/>
    <w:rsid w:val="002A53A4"/>
    <w:rsid w:val="002A589A"/>
    <w:rsid w:val="002A58CE"/>
    <w:rsid w:val="002A5D8D"/>
    <w:rsid w:val="002A658B"/>
    <w:rsid w:val="002A69FC"/>
    <w:rsid w:val="002A6A79"/>
    <w:rsid w:val="002A6B77"/>
    <w:rsid w:val="002A6F05"/>
    <w:rsid w:val="002A7195"/>
    <w:rsid w:val="002B1050"/>
    <w:rsid w:val="002B12B4"/>
    <w:rsid w:val="002B1512"/>
    <w:rsid w:val="002B155B"/>
    <w:rsid w:val="002B16FD"/>
    <w:rsid w:val="002B17CD"/>
    <w:rsid w:val="002B1AEB"/>
    <w:rsid w:val="002B1B65"/>
    <w:rsid w:val="002B286C"/>
    <w:rsid w:val="002B296D"/>
    <w:rsid w:val="002B2B74"/>
    <w:rsid w:val="002B2C61"/>
    <w:rsid w:val="002B2C8B"/>
    <w:rsid w:val="002B2FBB"/>
    <w:rsid w:val="002B3722"/>
    <w:rsid w:val="002B3AB4"/>
    <w:rsid w:val="002B46A4"/>
    <w:rsid w:val="002B51BF"/>
    <w:rsid w:val="002B58D7"/>
    <w:rsid w:val="002B5AA9"/>
    <w:rsid w:val="002B5DCB"/>
    <w:rsid w:val="002B5F7F"/>
    <w:rsid w:val="002B6E89"/>
    <w:rsid w:val="002B7B72"/>
    <w:rsid w:val="002C02DB"/>
    <w:rsid w:val="002C06C8"/>
    <w:rsid w:val="002C07FD"/>
    <w:rsid w:val="002C101D"/>
    <w:rsid w:val="002C1866"/>
    <w:rsid w:val="002C23E6"/>
    <w:rsid w:val="002C29E8"/>
    <w:rsid w:val="002C316D"/>
    <w:rsid w:val="002C5C66"/>
    <w:rsid w:val="002C7324"/>
    <w:rsid w:val="002C78C8"/>
    <w:rsid w:val="002C7A90"/>
    <w:rsid w:val="002C7D35"/>
    <w:rsid w:val="002D0150"/>
    <w:rsid w:val="002D0515"/>
    <w:rsid w:val="002D14F7"/>
    <w:rsid w:val="002D1D74"/>
    <w:rsid w:val="002D24AC"/>
    <w:rsid w:val="002D27A7"/>
    <w:rsid w:val="002D2E89"/>
    <w:rsid w:val="002D398B"/>
    <w:rsid w:val="002D3D0C"/>
    <w:rsid w:val="002D3EF7"/>
    <w:rsid w:val="002D420F"/>
    <w:rsid w:val="002D43B8"/>
    <w:rsid w:val="002D4D42"/>
    <w:rsid w:val="002D55A7"/>
    <w:rsid w:val="002D5B3A"/>
    <w:rsid w:val="002D69AC"/>
    <w:rsid w:val="002D6F3F"/>
    <w:rsid w:val="002D7155"/>
    <w:rsid w:val="002E015B"/>
    <w:rsid w:val="002E0FD5"/>
    <w:rsid w:val="002E10D6"/>
    <w:rsid w:val="002E19D6"/>
    <w:rsid w:val="002E238B"/>
    <w:rsid w:val="002E2757"/>
    <w:rsid w:val="002E2762"/>
    <w:rsid w:val="002E2CF5"/>
    <w:rsid w:val="002E3013"/>
    <w:rsid w:val="002E333A"/>
    <w:rsid w:val="002E3907"/>
    <w:rsid w:val="002E4CB1"/>
    <w:rsid w:val="002E5A1B"/>
    <w:rsid w:val="002E7D51"/>
    <w:rsid w:val="002F1503"/>
    <w:rsid w:val="002F183D"/>
    <w:rsid w:val="002F1A43"/>
    <w:rsid w:val="002F2A40"/>
    <w:rsid w:val="002F3E3F"/>
    <w:rsid w:val="002F4CE1"/>
    <w:rsid w:val="002F5D2E"/>
    <w:rsid w:val="002F5E07"/>
    <w:rsid w:val="002F5E96"/>
    <w:rsid w:val="002F6613"/>
    <w:rsid w:val="002F769E"/>
    <w:rsid w:val="002F76D1"/>
    <w:rsid w:val="002F785F"/>
    <w:rsid w:val="002F7E94"/>
    <w:rsid w:val="002F7FBA"/>
    <w:rsid w:val="00300124"/>
    <w:rsid w:val="0030012D"/>
    <w:rsid w:val="0030053D"/>
    <w:rsid w:val="00300F1D"/>
    <w:rsid w:val="00300F22"/>
    <w:rsid w:val="00300FD3"/>
    <w:rsid w:val="0030188A"/>
    <w:rsid w:val="00301DED"/>
    <w:rsid w:val="00302047"/>
    <w:rsid w:val="003025C2"/>
    <w:rsid w:val="00303130"/>
    <w:rsid w:val="00303FFE"/>
    <w:rsid w:val="00304093"/>
    <w:rsid w:val="0030489D"/>
    <w:rsid w:val="00304A37"/>
    <w:rsid w:val="00304BBA"/>
    <w:rsid w:val="003054CD"/>
    <w:rsid w:val="003056B6"/>
    <w:rsid w:val="00305DEC"/>
    <w:rsid w:val="003060BC"/>
    <w:rsid w:val="00306711"/>
    <w:rsid w:val="00306C6B"/>
    <w:rsid w:val="00307AA4"/>
    <w:rsid w:val="00307DD6"/>
    <w:rsid w:val="0031040E"/>
    <w:rsid w:val="00310D0F"/>
    <w:rsid w:val="00310ED4"/>
    <w:rsid w:val="0031181D"/>
    <w:rsid w:val="0031194F"/>
    <w:rsid w:val="00312301"/>
    <w:rsid w:val="00312350"/>
    <w:rsid w:val="0031250E"/>
    <w:rsid w:val="003137A3"/>
    <w:rsid w:val="003138FA"/>
    <w:rsid w:val="00313AE8"/>
    <w:rsid w:val="00314391"/>
    <w:rsid w:val="0031492A"/>
    <w:rsid w:val="003158C9"/>
    <w:rsid w:val="00315FF7"/>
    <w:rsid w:val="003162AE"/>
    <w:rsid w:val="00316670"/>
    <w:rsid w:val="00316719"/>
    <w:rsid w:val="00316C1A"/>
    <w:rsid w:val="003171E1"/>
    <w:rsid w:val="00320A75"/>
    <w:rsid w:val="00321B7E"/>
    <w:rsid w:val="003237EC"/>
    <w:rsid w:val="00323929"/>
    <w:rsid w:val="00323C73"/>
    <w:rsid w:val="003243EA"/>
    <w:rsid w:val="00326274"/>
    <w:rsid w:val="003265A5"/>
    <w:rsid w:val="00326F73"/>
    <w:rsid w:val="003273F6"/>
    <w:rsid w:val="0032793D"/>
    <w:rsid w:val="0033018E"/>
    <w:rsid w:val="003308C8"/>
    <w:rsid w:val="00331125"/>
    <w:rsid w:val="00331141"/>
    <w:rsid w:val="00331E02"/>
    <w:rsid w:val="00332376"/>
    <w:rsid w:val="0033322D"/>
    <w:rsid w:val="00333401"/>
    <w:rsid w:val="0033354C"/>
    <w:rsid w:val="00333E0F"/>
    <w:rsid w:val="00333EC1"/>
    <w:rsid w:val="0033440F"/>
    <w:rsid w:val="00335BAC"/>
    <w:rsid w:val="0033638A"/>
    <w:rsid w:val="00337F9D"/>
    <w:rsid w:val="00340883"/>
    <w:rsid w:val="00340D7E"/>
    <w:rsid w:val="00341352"/>
    <w:rsid w:val="00341488"/>
    <w:rsid w:val="0034173D"/>
    <w:rsid w:val="00341758"/>
    <w:rsid w:val="00341EF1"/>
    <w:rsid w:val="0034226B"/>
    <w:rsid w:val="003423F4"/>
    <w:rsid w:val="003426FF"/>
    <w:rsid w:val="00342934"/>
    <w:rsid w:val="00342EF9"/>
    <w:rsid w:val="00343212"/>
    <w:rsid w:val="00343AE9"/>
    <w:rsid w:val="00343F23"/>
    <w:rsid w:val="00344758"/>
    <w:rsid w:val="003448DB"/>
    <w:rsid w:val="0034583B"/>
    <w:rsid w:val="00345E39"/>
    <w:rsid w:val="00346272"/>
    <w:rsid w:val="00346ADE"/>
    <w:rsid w:val="00346BC8"/>
    <w:rsid w:val="00347142"/>
    <w:rsid w:val="00347F7A"/>
    <w:rsid w:val="00350016"/>
    <w:rsid w:val="003507D2"/>
    <w:rsid w:val="00350C8B"/>
    <w:rsid w:val="00350D1A"/>
    <w:rsid w:val="00350D1B"/>
    <w:rsid w:val="00350DC2"/>
    <w:rsid w:val="00350FA5"/>
    <w:rsid w:val="00351CAC"/>
    <w:rsid w:val="00351EC9"/>
    <w:rsid w:val="003552A5"/>
    <w:rsid w:val="0035592C"/>
    <w:rsid w:val="00355D1C"/>
    <w:rsid w:val="003565A8"/>
    <w:rsid w:val="003566EA"/>
    <w:rsid w:val="00356C2D"/>
    <w:rsid w:val="00357140"/>
    <w:rsid w:val="003601DD"/>
    <w:rsid w:val="00360BDE"/>
    <w:rsid w:val="003618C1"/>
    <w:rsid w:val="00361C42"/>
    <w:rsid w:val="00361CEB"/>
    <w:rsid w:val="00362CBD"/>
    <w:rsid w:val="0036349C"/>
    <w:rsid w:val="0036383D"/>
    <w:rsid w:val="00363C14"/>
    <w:rsid w:val="003642B9"/>
    <w:rsid w:val="003646DA"/>
    <w:rsid w:val="003651F7"/>
    <w:rsid w:val="003651F8"/>
    <w:rsid w:val="00365634"/>
    <w:rsid w:val="00365A50"/>
    <w:rsid w:val="00366F91"/>
    <w:rsid w:val="00367BC1"/>
    <w:rsid w:val="00370E83"/>
    <w:rsid w:val="00372976"/>
    <w:rsid w:val="00372BA6"/>
    <w:rsid w:val="00372C79"/>
    <w:rsid w:val="0037314B"/>
    <w:rsid w:val="00373725"/>
    <w:rsid w:val="003741D0"/>
    <w:rsid w:val="0037436F"/>
    <w:rsid w:val="0037466A"/>
    <w:rsid w:val="00374852"/>
    <w:rsid w:val="00374F4C"/>
    <w:rsid w:val="003759F8"/>
    <w:rsid w:val="00375CD9"/>
    <w:rsid w:val="00376939"/>
    <w:rsid w:val="003777B3"/>
    <w:rsid w:val="00377E08"/>
    <w:rsid w:val="00377F2B"/>
    <w:rsid w:val="00380A4D"/>
    <w:rsid w:val="00380C87"/>
    <w:rsid w:val="00381010"/>
    <w:rsid w:val="00381B43"/>
    <w:rsid w:val="003822D2"/>
    <w:rsid w:val="003826C1"/>
    <w:rsid w:val="00382F99"/>
    <w:rsid w:val="00383605"/>
    <w:rsid w:val="003840DD"/>
    <w:rsid w:val="00384A5F"/>
    <w:rsid w:val="00384C1B"/>
    <w:rsid w:val="00384F5C"/>
    <w:rsid w:val="00385405"/>
    <w:rsid w:val="0038564D"/>
    <w:rsid w:val="003863DF"/>
    <w:rsid w:val="00386615"/>
    <w:rsid w:val="003868B3"/>
    <w:rsid w:val="00386BCB"/>
    <w:rsid w:val="003871D1"/>
    <w:rsid w:val="003874E8"/>
    <w:rsid w:val="00387544"/>
    <w:rsid w:val="0039004C"/>
    <w:rsid w:val="00390CEC"/>
    <w:rsid w:val="003913D5"/>
    <w:rsid w:val="00391471"/>
    <w:rsid w:val="00391BEB"/>
    <w:rsid w:val="00391D52"/>
    <w:rsid w:val="00392D38"/>
    <w:rsid w:val="00392E46"/>
    <w:rsid w:val="00393608"/>
    <w:rsid w:val="003938D1"/>
    <w:rsid w:val="00393B5F"/>
    <w:rsid w:val="00393CF2"/>
    <w:rsid w:val="00393D6D"/>
    <w:rsid w:val="0039416A"/>
    <w:rsid w:val="003950F4"/>
    <w:rsid w:val="003955C2"/>
    <w:rsid w:val="00395752"/>
    <w:rsid w:val="00396462"/>
    <w:rsid w:val="00396828"/>
    <w:rsid w:val="00396BBA"/>
    <w:rsid w:val="00396DFC"/>
    <w:rsid w:val="00396E18"/>
    <w:rsid w:val="0039703B"/>
    <w:rsid w:val="00397DD2"/>
    <w:rsid w:val="003A08F9"/>
    <w:rsid w:val="003A168E"/>
    <w:rsid w:val="003A1A4A"/>
    <w:rsid w:val="003A2AD3"/>
    <w:rsid w:val="003A3749"/>
    <w:rsid w:val="003A38EF"/>
    <w:rsid w:val="003A48B7"/>
    <w:rsid w:val="003A4990"/>
    <w:rsid w:val="003A4FD1"/>
    <w:rsid w:val="003A53B3"/>
    <w:rsid w:val="003A5D36"/>
    <w:rsid w:val="003A6184"/>
    <w:rsid w:val="003A62A6"/>
    <w:rsid w:val="003A65C4"/>
    <w:rsid w:val="003A7E41"/>
    <w:rsid w:val="003B077C"/>
    <w:rsid w:val="003B094E"/>
    <w:rsid w:val="003B165A"/>
    <w:rsid w:val="003B17AB"/>
    <w:rsid w:val="003B20B4"/>
    <w:rsid w:val="003B21F4"/>
    <w:rsid w:val="003B2B6B"/>
    <w:rsid w:val="003B2B73"/>
    <w:rsid w:val="003B3636"/>
    <w:rsid w:val="003B390E"/>
    <w:rsid w:val="003B3C54"/>
    <w:rsid w:val="003B40AB"/>
    <w:rsid w:val="003B4632"/>
    <w:rsid w:val="003B57EA"/>
    <w:rsid w:val="003B6492"/>
    <w:rsid w:val="003B6720"/>
    <w:rsid w:val="003B6DF5"/>
    <w:rsid w:val="003B6F09"/>
    <w:rsid w:val="003B7612"/>
    <w:rsid w:val="003C0387"/>
    <w:rsid w:val="003C03CB"/>
    <w:rsid w:val="003C05C6"/>
    <w:rsid w:val="003C0854"/>
    <w:rsid w:val="003C0E04"/>
    <w:rsid w:val="003C1121"/>
    <w:rsid w:val="003C143F"/>
    <w:rsid w:val="003C1747"/>
    <w:rsid w:val="003C1DF8"/>
    <w:rsid w:val="003C2403"/>
    <w:rsid w:val="003C28A7"/>
    <w:rsid w:val="003C2978"/>
    <w:rsid w:val="003C2A34"/>
    <w:rsid w:val="003C2CBD"/>
    <w:rsid w:val="003C304A"/>
    <w:rsid w:val="003C3BD9"/>
    <w:rsid w:val="003C3BE0"/>
    <w:rsid w:val="003C42E0"/>
    <w:rsid w:val="003C45B8"/>
    <w:rsid w:val="003C4783"/>
    <w:rsid w:val="003C5125"/>
    <w:rsid w:val="003C595E"/>
    <w:rsid w:val="003C61FD"/>
    <w:rsid w:val="003C6560"/>
    <w:rsid w:val="003C6591"/>
    <w:rsid w:val="003C6868"/>
    <w:rsid w:val="003C6F48"/>
    <w:rsid w:val="003C742A"/>
    <w:rsid w:val="003C74D8"/>
    <w:rsid w:val="003C75A1"/>
    <w:rsid w:val="003D1435"/>
    <w:rsid w:val="003D152C"/>
    <w:rsid w:val="003D1EE7"/>
    <w:rsid w:val="003D269E"/>
    <w:rsid w:val="003D305F"/>
    <w:rsid w:val="003D34EB"/>
    <w:rsid w:val="003D37C6"/>
    <w:rsid w:val="003D3E51"/>
    <w:rsid w:val="003D5439"/>
    <w:rsid w:val="003D5E40"/>
    <w:rsid w:val="003D6B66"/>
    <w:rsid w:val="003D70EC"/>
    <w:rsid w:val="003D7FF7"/>
    <w:rsid w:val="003E048F"/>
    <w:rsid w:val="003E04E4"/>
    <w:rsid w:val="003E0C51"/>
    <w:rsid w:val="003E0D20"/>
    <w:rsid w:val="003E0D73"/>
    <w:rsid w:val="003E12DD"/>
    <w:rsid w:val="003E1448"/>
    <w:rsid w:val="003E1D69"/>
    <w:rsid w:val="003E2691"/>
    <w:rsid w:val="003E2C91"/>
    <w:rsid w:val="003E2E5F"/>
    <w:rsid w:val="003E306E"/>
    <w:rsid w:val="003E3993"/>
    <w:rsid w:val="003E3D07"/>
    <w:rsid w:val="003E3FB4"/>
    <w:rsid w:val="003E5218"/>
    <w:rsid w:val="003E5DEF"/>
    <w:rsid w:val="003E64D8"/>
    <w:rsid w:val="003E7144"/>
    <w:rsid w:val="003E7398"/>
    <w:rsid w:val="003E764E"/>
    <w:rsid w:val="003E7A8C"/>
    <w:rsid w:val="003E7BAD"/>
    <w:rsid w:val="003E7FD9"/>
    <w:rsid w:val="003F1674"/>
    <w:rsid w:val="003F1938"/>
    <w:rsid w:val="003F23F6"/>
    <w:rsid w:val="003F2F7B"/>
    <w:rsid w:val="003F3194"/>
    <w:rsid w:val="003F3ED5"/>
    <w:rsid w:val="003F43D5"/>
    <w:rsid w:val="003F4402"/>
    <w:rsid w:val="003F44D4"/>
    <w:rsid w:val="003F492F"/>
    <w:rsid w:val="003F5A38"/>
    <w:rsid w:val="003F5F61"/>
    <w:rsid w:val="003F62AB"/>
    <w:rsid w:val="003F6A84"/>
    <w:rsid w:val="003F6BAD"/>
    <w:rsid w:val="003F6D2E"/>
    <w:rsid w:val="003F6E98"/>
    <w:rsid w:val="003F7496"/>
    <w:rsid w:val="003F74CF"/>
    <w:rsid w:val="004000A3"/>
    <w:rsid w:val="00400B4F"/>
    <w:rsid w:val="00400BE4"/>
    <w:rsid w:val="004011F6"/>
    <w:rsid w:val="00402AC7"/>
    <w:rsid w:val="00402AEF"/>
    <w:rsid w:val="00402E50"/>
    <w:rsid w:val="00402ECB"/>
    <w:rsid w:val="00402F3C"/>
    <w:rsid w:val="0040329B"/>
    <w:rsid w:val="004032B2"/>
    <w:rsid w:val="00403C86"/>
    <w:rsid w:val="00403E3C"/>
    <w:rsid w:val="0040497E"/>
    <w:rsid w:val="00404F55"/>
    <w:rsid w:val="00405022"/>
    <w:rsid w:val="004053DD"/>
    <w:rsid w:val="00405CFF"/>
    <w:rsid w:val="00405E96"/>
    <w:rsid w:val="00406543"/>
    <w:rsid w:val="00407134"/>
    <w:rsid w:val="0040717E"/>
    <w:rsid w:val="00407250"/>
    <w:rsid w:val="0040776F"/>
    <w:rsid w:val="00407A7F"/>
    <w:rsid w:val="00410FEB"/>
    <w:rsid w:val="00412801"/>
    <w:rsid w:val="00412D6E"/>
    <w:rsid w:val="00413162"/>
    <w:rsid w:val="004149E7"/>
    <w:rsid w:val="0041673A"/>
    <w:rsid w:val="00417242"/>
    <w:rsid w:val="00417313"/>
    <w:rsid w:val="004173C6"/>
    <w:rsid w:val="00417F71"/>
    <w:rsid w:val="0042050A"/>
    <w:rsid w:val="004205E4"/>
    <w:rsid w:val="004219A8"/>
    <w:rsid w:val="00421DD0"/>
    <w:rsid w:val="004223DA"/>
    <w:rsid w:val="00422417"/>
    <w:rsid w:val="00422735"/>
    <w:rsid w:val="00422AAE"/>
    <w:rsid w:val="00422FA7"/>
    <w:rsid w:val="00423073"/>
    <w:rsid w:val="004233E4"/>
    <w:rsid w:val="00423793"/>
    <w:rsid w:val="00424076"/>
    <w:rsid w:val="00424233"/>
    <w:rsid w:val="0042500A"/>
    <w:rsid w:val="0042561D"/>
    <w:rsid w:val="0042578C"/>
    <w:rsid w:val="00425993"/>
    <w:rsid w:val="00425AE9"/>
    <w:rsid w:val="0042691D"/>
    <w:rsid w:val="00426E89"/>
    <w:rsid w:val="00426FFF"/>
    <w:rsid w:val="0042716C"/>
    <w:rsid w:val="00427720"/>
    <w:rsid w:val="00427A86"/>
    <w:rsid w:val="00430A7B"/>
    <w:rsid w:val="00430E1E"/>
    <w:rsid w:val="00431FF6"/>
    <w:rsid w:val="0043306D"/>
    <w:rsid w:val="00433CF7"/>
    <w:rsid w:val="00434729"/>
    <w:rsid w:val="004352A7"/>
    <w:rsid w:val="004358E9"/>
    <w:rsid w:val="004364E2"/>
    <w:rsid w:val="00437449"/>
    <w:rsid w:val="0043792A"/>
    <w:rsid w:val="00437B19"/>
    <w:rsid w:val="0044038A"/>
    <w:rsid w:val="00440D58"/>
    <w:rsid w:val="0044296C"/>
    <w:rsid w:val="0044339B"/>
    <w:rsid w:val="004435AB"/>
    <w:rsid w:val="004439D8"/>
    <w:rsid w:val="00444117"/>
    <w:rsid w:val="00444417"/>
    <w:rsid w:val="00444989"/>
    <w:rsid w:val="00444BE3"/>
    <w:rsid w:val="00444E1F"/>
    <w:rsid w:val="00445064"/>
    <w:rsid w:val="00445122"/>
    <w:rsid w:val="00445710"/>
    <w:rsid w:val="00445CB5"/>
    <w:rsid w:val="00446695"/>
    <w:rsid w:val="00446E3C"/>
    <w:rsid w:val="0044761B"/>
    <w:rsid w:val="0044774D"/>
    <w:rsid w:val="00450B25"/>
    <w:rsid w:val="004512EF"/>
    <w:rsid w:val="00451879"/>
    <w:rsid w:val="00452183"/>
    <w:rsid w:val="004523AA"/>
    <w:rsid w:val="00452CAF"/>
    <w:rsid w:val="00452CC0"/>
    <w:rsid w:val="00453CEA"/>
    <w:rsid w:val="00453FB3"/>
    <w:rsid w:val="0045439B"/>
    <w:rsid w:val="00455A8A"/>
    <w:rsid w:val="00456C28"/>
    <w:rsid w:val="0045793D"/>
    <w:rsid w:val="00460EE0"/>
    <w:rsid w:val="00461AC4"/>
    <w:rsid w:val="004624D2"/>
    <w:rsid w:val="0046323B"/>
    <w:rsid w:val="00463266"/>
    <w:rsid w:val="00463957"/>
    <w:rsid w:val="00464534"/>
    <w:rsid w:val="00464652"/>
    <w:rsid w:val="00464D56"/>
    <w:rsid w:val="00467144"/>
    <w:rsid w:val="00467ACF"/>
    <w:rsid w:val="00470237"/>
    <w:rsid w:val="004702FA"/>
    <w:rsid w:val="004710CD"/>
    <w:rsid w:val="004712A6"/>
    <w:rsid w:val="004712FB"/>
    <w:rsid w:val="00471698"/>
    <w:rsid w:val="0047169B"/>
    <w:rsid w:val="00471BB7"/>
    <w:rsid w:val="00471F40"/>
    <w:rsid w:val="004725C9"/>
    <w:rsid w:val="004729D6"/>
    <w:rsid w:val="00472A67"/>
    <w:rsid w:val="00472C0B"/>
    <w:rsid w:val="00472DCA"/>
    <w:rsid w:val="00472EFF"/>
    <w:rsid w:val="00474063"/>
    <w:rsid w:val="00474347"/>
    <w:rsid w:val="004743DA"/>
    <w:rsid w:val="004743FB"/>
    <w:rsid w:val="0047466F"/>
    <w:rsid w:val="00474EC8"/>
    <w:rsid w:val="004751C3"/>
    <w:rsid w:val="00475B50"/>
    <w:rsid w:val="00475EC1"/>
    <w:rsid w:val="004765C5"/>
    <w:rsid w:val="00476793"/>
    <w:rsid w:val="00476F15"/>
    <w:rsid w:val="00477D62"/>
    <w:rsid w:val="004800AE"/>
    <w:rsid w:val="00480696"/>
    <w:rsid w:val="00481B2A"/>
    <w:rsid w:val="00482091"/>
    <w:rsid w:val="00482707"/>
    <w:rsid w:val="00482847"/>
    <w:rsid w:val="0048376D"/>
    <w:rsid w:val="00483E66"/>
    <w:rsid w:val="00484B57"/>
    <w:rsid w:val="004857E4"/>
    <w:rsid w:val="00485A51"/>
    <w:rsid w:val="00485A7E"/>
    <w:rsid w:val="00485D3C"/>
    <w:rsid w:val="0048643D"/>
    <w:rsid w:val="00486F9C"/>
    <w:rsid w:val="004872B7"/>
    <w:rsid w:val="004873E4"/>
    <w:rsid w:val="004877AB"/>
    <w:rsid w:val="00487C4B"/>
    <w:rsid w:val="004902B1"/>
    <w:rsid w:val="00490D22"/>
    <w:rsid w:val="004911D7"/>
    <w:rsid w:val="0049152A"/>
    <w:rsid w:val="004917B4"/>
    <w:rsid w:val="00491D35"/>
    <w:rsid w:val="00491F52"/>
    <w:rsid w:val="004920E9"/>
    <w:rsid w:val="004921DC"/>
    <w:rsid w:val="00492357"/>
    <w:rsid w:val="004926EE"/>
    <w:rsid w:val="004930AB"/>
    <w:rsid w:val="00493A8B"/>
    <w:rsid w:val="00494572"/>
    <w:rsid w:val="004945DE"/>
    <w:rsid w:val="00494E49"/>
    <w:rsid w:val="00495373"/>
    <w:rsid w:val="00495B15"/>
    <w:rsid w:val="00495E2A"/>
    <w:rsid w:val="00495EE9"/>
    <w:rsid w:val="00496254"/>
    <w:rsid w:val="004964F1"/>
    <w:rsid w:val="00496932"/>
    <w:rsid w:val="00496C71"/>
    <w:rsid w:val="0049750D"/>
    <w:rsid w:val="004976EF"/>
    <w:rsid w:val="004A048F"/>
    <w:rsid w:val="004A093C"/>
    <w:rsid w:val="004A0947"/>
    <w:rsid w:val="004A187B"/>
    <w:rsid w:val="004A1ED0"/>
    <w:rsid w:val="004A233F"/>
    <w:rsid w:val="004A2D11"/>
    <w:rsid w:val="004A2D3C"/>
    <w:rsid w:val="004A33E1"/>
    <w:rsid w:val="004A3B42"/>
    <w:rsid w:val="004A3BF1"/>
    <w:rsid w:val="004A479E"/>
    <w:rsid w:val="004A496F"/>
    <w:rsid w:val="004A4EEA"/>
    <w:rsid w:val="004A524C"/>
    <w:rsid w:val="004A5B06"/>
    <w:rsid w:val="004A72BA"/>
    <w:rsid w:val="004A777E"/>
    <w:rsid w:val="004B0050"/>
    <w:rsid w:val="004B0091"/>
    <w:rsid w:val="004B012C"/>
    <w:rsid w:val="004B0834"/>
    <w:rsid w:val="004B0C41"/>
    <w:rsid w:val="004B2791"/>
    <w:rsid w:val="004B2D7B"/>
    <w:rsid w:val="004B33A9"/>
    <w:rsid w:val="004B342D"/>
    <w:rsid w:val="004B3477"/>
    <w:rsid w:val="004B3704"/>
    <w:rsid w:val="004B3F9B"/>
    <w:rsid w:val="004B49D8"/>
    <w:rsid w:val="004B4C65"/>
    <w:rsid w:val="004B4E00"/>
    <w:rsid w:val="004B5B7A"/>
    <w:rsid w:val="004B5E8A"/>
    <w:rsid w:val="004B707C"/>
    <w:rsid w:val="004B79AF"/>
    <w:rsid w:val="004B7DE9"/>
    <w:rsid w:val="004C0958"/>
    <w:rsid w:val="004C0997"/>
    <w:rsid w:val="004C202F"/>
    <w:rsid w:val="004C24E9"/>
    <w:rsid w:val="004C2E04"/>
    <w:rsid w:val="004C4280"/>
    <w:rsid w:val="004C4F55"/>
    <w:rsid w:val="004C5361"/>
    <w:rsid w:val="004C6099"/>
    <w:rsid w:val="004C7412"/>
    <w:rsid w:val="004D01F7"/>
    <w:rsid w:val="004D04BF"/>
    <w:rsid w:val="004D073C"/>
    <w:rsid w:val="004D0C40"/>
    <w:rsid w:val="004D14B2"/>
    <w:rsid w:val="004D15B9"/>
    <w:rsid w:val="004D1701"/>
    <w:rsid w:val="004D1749"/>
    <w:rsid w:val="004D1E8A"/>
    <w:rsid w:val="004D1E9E"/>
    <w:rsid w:val="004D24F4"/>
    <w:rsid w:val="004D288F"/>
    <w:rsid w:val="004D3449"/>
    <w:rsid w:val="004D402E"/>
    <w:rsid w:val="004D4B16"/>
    <w:rsid w:val="004D4DBE"/>
    <w:rsid w:val="004D515E"/>
    <w:rsid w:val="004D5B12"/>
    <w:rsid w:val="004D6740"/>
    <w:rsid w:val="004D77C6"/>
    <w:rsid w:val="004D7B83"/>
    <w:rsid w:val="004D7EA9"/>
    <w:rsid w:val="004E011D"/>
    <w:rsid w:val="004E01AF"/>
    <w:rsid w:val="004E0861"/>
    <w:rsid w:val="004E08F6"/>
    <w:rsid w:val="004E0AE1"/>
    <w:rsid w:val="004E0DFA"/>
    <w:rsid w:val="004E0DFF"/>
    <w:rsid w:val="004E1528"/>
    <w:rsid w:val="004E2409"/>
    <w:rsid w:val="004E282C"/>
    <w:rsid w:val="004E3232"/>
    <w:rsid w:val="004E3654"/>
    <w:rsid w:val="004E3D1A"/>
    <w:rsid w:val="004E4096"/>
    <w:rsid w:val="004E4670"/>
    <w:rsid w:val="004E487B"/>
    <w:rsid w:val="004E4B16"/>
    <w:rsid w:val="004E5454"/>
    <w:rsid w:val="004E5591"/>
    <w:rsid w:val="004E5B68"/>
    <w:rsid w:val="004E6C2D"/>
    <w:rsid w:val="004E7395"/>
    <w:rsid w:val="004E7584"/>
    <w:rsid w:val="004E7F96"/>
    <w:rsid w:val="004F1C7C"/>
    <w:rsid w:val="004F293B"/>
    <w:rsid w:val="004F549B"/>
    <w:rsid w:val="004F6EE5"/>
    <w:rsid w:val="004F7408"/>
    <w:rsid w:val="004F7875"/>
    <w:rsid w:val="00500C6D"/>
    <w:rsid w:val="00501A35"/>
    <w:rsid w:val="00501C2C"/>
    <w:rsid w:val="005024BA"/>
    <w:rsid w:val="0050277A"/>
    <w:rsid w:val="005027CF"/>
    <w:rsid w:val="00504FA7"/>
    <w:rsid w:val="005054B3"/>
    <w:rsid w:val="0050583D"/>
    <w:rsid w:val="0050615D"/>
    <w:rsid w:val="005063E0"/>
    <w:rsid w:val="005067B5"/>
    <w:rsid w:val="005068C1"/>
    <w:rsid w:val="005068F1"/>
    <w:rsid w:val="00506EE0"/>
    <w:rsid w:val="00507D36"/>
    <w:rsid w:val="00510390"/>
    <w:rsid w:val="005107E8"/>
    <w:rsid w:val="00510BB2"/>
    <w:rsid w:val="0051142E"/>
    <w:rsid w:val="00511840"/>
    <w:rsid w:val="00511AF5"/>
    <w:rsid w:val="005123F0"/>
    <w:rsid w:val="00513540"/>
    <w:rsid w:val="00513941"/>
    <w:rsid w:val="00513A49"/>
    <w:rsid w:val="00513D37"/>
    <w:rsid w:val="00514236"/>
    <w:rsid w:val="005146B3"/>
    <w:rsid w:val="00514F1C"/>
    <w:rsid w:val="005151FA"/>
    <w:rsid w:val="005154D6"/>
    <w:rsid w:val="00515616"/>
    <w:rsid w:val="00515B13"/>
    <w:rsid w:val="005177C2"/>
    <w:rsid w:val="00517E03"/>
    <w:rsid w:val="00517F03"/>
    <w:rsid w:val="00517FC0"/>
    <w:rsid w:val="00520073"/>
    <w:rsid w:val="0052099E"/>
    <w:rsid w:val="00520B0D"/>
    <w:rsid w:val="00520F61"/>
    <w:rsid w:val="00521101"/>
    <w:rsid w:val="00521C63"/>
    <w:rsid w:val="00522F94"/>
    <w:rsid w:val="005244C3"/>
    <w:rsid w:val="00524FF6"/>
    <w:rsid w:val="00525B23"/>
    <w:rsid w:val="0052628D"/>
    <w:rsid w:val="0052675B"/>
    <w:rsid w:val="00526D05"/>
    <w:rsid w:val="00526FE6"/>
    <w:rsid w:val="005272A9"/>
    <w:rsid w:val="0052740B"/>
    <w:rsid w:val="00530353"/>
    <w:rsid w:val="0053051D"/>
    <w:rsid w:val="0053053C"/>
    <w:rsid w:val="00531114"/>
    <w:rsid w:val="00531AB1"/>
    <w:rsid w:val="005325E6"/>
    <w:rsid w:val="005333DB"/>
    <w:rsid w:val="00534126"/>
    <w:rsid w:val="0053445F"/>
    <w:rsid w:val="0053522C"/>
    <w:rsid w:val="00536257"/>
    <w:rsid w:val="00536303"/>
    <w:rsid w:val="0053635C"/>
    <w:rsid w:val="005365E2"/>
    <w:rsid w:val="00536AA1"/>
    <w:rsid w:val="00536D82"/>
    <w:rsid w:val="00537567"/>
    <w:rsid w:val="00540207"/>
    <w:rsid w:val="00540307"/>
    <w:rsid w:val="005408FC"/>
    <w:rsid w:val="00541019"/>
    <w:rsid w:val="0054157E"/>
    <w:rsid w:val="00541B5B"/>
    <w:rsid w:val="00542285"/>
    <w:rsid w:val="005422C0"/>
    <w:rsid w:val="0054283F"/>
    <w:rsid w:val="00542874"/>
    <w:rsid w:val="00543721"/>
    <w:rsid w:val="005444BB"/>
    <w:rsid w:val="00544BDB"/>
    <w:rsid w:val="00544C16"/>
    <w:rsid w:val="00544D24"/>
    <w:rsid w:val="00544FB3"/>
    <w:rsid w:val="0054506E"/>
    <w:rsid w:val="0054558D"/>
    <w:rsid w:val="00545B77"/>
    <w:rsid w:val="00547A4C"/>
    <w:rsid w:val="00547E99"/>
    <w:rsid w:val="005500AC"/>
    <w:rsid w:val="00551ABF"/>
    <w:rsid w:val="00551DB7"/>
    <w:rsid w:val="00552935"/>
    <w:rsid w:val="00552949"/>
    <w:rsid w:val="00552A84"/>
    <w:rsid w:val="00552EF8"/>
    <w:rsid w:val="00553F95"/>
    <w:rsid w:val="0055409B"/>
    <w:rsid w:val="005550E9"/>
    <w:rsid w:val="00555B84"/>
    <w:rsid w:val="005560EE"/>
    <w:rsid w:val="0055624F"/>
    <w:rsid w:val="005576AB"/>
    <w:rsid w:val="00557770"/>
    <w:rsid w:val="00557811"/>
    <w:rsid w:val="00557B9E"/>
    <w:rsid w:val="00557C03"/>
    <w:rsid w:val="00560A84"/>
    <w:rsid w:val="00560A94"/>
    <w:rsid w:val="005616BD"/>
    <w:rsid w:val="0056342D"/>
    <w:rsid w:val="005636DC"/>
    <w:rsid w:val="0056390E"/>
    <w:rsid w:val="00563F9D"/>
    <w:rsid w:val="00564208"/>
    <w:rsid w:val="00564563"/>
    <w:rsid w:val="005645AC"/>
    <w:rsid w:val="00564FEE"/>
    <w:rsid w:val="0056508B"/>
    <w:rsid w:val="00565C77"/>
    <w:rsid w:val="00566115"/>
    <w:rsid w:val="00566263"/>
    <w:rsid w:val="005663BF"/>
    <w:rsid w:val="0056724D"/>
    <w:rsid w:val="005672B1"/>
    <w:rsid w:val="0056786B"/>
    <w:rsid w:val="00567E3D"/>
    <w:rsid w:val="00567EA8"/>
    <w:rsid w:val="00570842"/>
    <w:rsid w:val="0057092F"/>
    <w:rsid w:val="00570A1E"/>
    <w:rsid w:val="00571659"/>
    <w:rsid w:val="00571CEB"/>
    <w:rsid w:val="005733FB"/>
    <w:rsid w:val="0057386F"/>
    <w:rsid w:val="0057388A"/>
    <w:rsid w:val="00573AE4"/>
    <w:rsid w:val="00573E58"/>
    <w:rsid w:val="005746AE"/>
    <w:rsid w:val="005747E0"/>
    <w:rsid w:val="005749B5"/>
    <w:rsid w:val="00574EC8"/>
    <w:rsid w:val="00574F75"/>
    <w:rsid w:val="005779FD"/>
    <w:rsid w:val="005801DB"/>
    <w:rsid w:val="005804D3"/>
    <w:rsid w:val="00580ABF"/>
    <w:rsid w:val="00581C9A"/>
    <w:rsid w:val="00584128"/>
    <w:rsid w:val="00584A2D"/>
    <w:rsid w:val="0058560B"/>
    <w:rsid w:val="00585BC0"/>
    <w:rsid w:val="00586FBA"/>
    <w:rsid w:val="0058726A"/>
    <w:rsid w:val="005879DC"/>
    <w:rsid w:val="005902A8"/>
    <w:rsid w:val="0059064A"/>
    <w:rsid w:val="005907F0"/>
    <w:rsid w:val="005909A3"/>
    <w:rsid w:val="0059107F"/>
    <w:rsid w:val="00591868"/>
    <w:rsid w:val="00591951"/>
    <w:rsid w:val="00591E4C"/>
    <w:rsid w:val="00592572"/>
    <w:rsid w:val="00592AF9"/>
    <w:rsid w:val="00593000"/>
    <w:rsid w:val="00593C5A"/>
    <w:rsid w:val="00593F82"/>
    <w:rsid w:val="005949A3"/>
    <w:rsid w:val="00594EC0"/>
    <w:rsid w:val="005952BD"/>
    <w:rsid w:val="0059538E"/>
    <w:rsid w:val="00595D2D"/>
    <w:rsid w:val="00595E22"/>
    <w:rsid w:val="00595F6C"/>
    <w:rsid w:val="005973E0"/>
    <w:rsid w:val="005A0569"/>
    <w:rsid w:val="005A0964"/>
    <w:rsid w:val="005A0AE7"/>
    <w:rsid w:val="005A0FC1"/>
    <w:rsid w:val="005A16DC"/>
    <w:rsid w:val="005A1D56"/>
    <w:rsid w:val="005A20A5"/>
    <w:rsid w:val="005A2109"/>
    <w:rsid w:val="005A2198"/>
    <w:rsid w:val="005A285E"/>
    <w:rsid w:val="005A2DC5"/>
    <w:rsid w:val="005A2E9D"/>
    <w:rsid w:val="005A321A"/>
    <w:rsid w:val="005A5B2E"/>
    <w:rsid w:val="005A6553"/>
    <w:rsid w:val="005A6C82"/>
    <w:rsid w:val="005A778E"/>
    <w:rsid w:val="005A7948"/>
    <w:rsid w:val="005B01A0"/>
    <w:rsid w:val="005B0897"/>
    <w:rsid w:val="005B16FA"/>
    <w:rsid w:val="005B206F"/>
    <w:rsid w:val="005B228F"/>
    <w:rsid w:val="005B23DE"/>
    <w:rsid w:val="005B279D"/>
    <w:rsid w:val="005B2C29"/>
    <w:rsid w:val="005B2F4F"/>
    <w:rsid w:val="005B3289"/>
    <w:rsid w:val="005B36F6"/>
    <w:rsid w:val="005B3791"/>
    <w:rsid w:val="005B3B70"/>
    <w:rsid w:val="005B478A"/>
    <w:rsid w:val="005B5049"/>
    <w:rsid w:val="005B5FCC"/>
    <w:rsid w:val="005B617C"/>
    <w:rsid w:val="005B65FB"/>
    <w:rsid w:val="005B67C2"/>
    <w:rsid w:val="005B6EFC"/>
    <w:rsid w:val="005B6FC7"/>
    <w:rsid w:val="005B7439"/>
    <w:rsid w:val="005B7A9C"/>
    <w:rsid w:val="005B7DF5"/>
    <w:rsid w:val="005B7FB7"/>
    <w:rsid w:val="005C0903"/>
    <w:rsid w:val="005C0AF1"/>
    <w:rsid w:val="005C1127"/>
    <w:rsid w:val="005C188F"/>
    <w:rsid w:val="005C19D1"/>
    <w:rsid w:val="005C1A10"/>
    <w:rsid w:val="005C2144"/>
    <w:rsid w:val="005C2ECF"/>
    <w:rsid w:val="005C3D17"/>
    <w:rsid w:val="005C43BB"/>
    <w:rsid w:val="005C4677"/>
    <w:rsid w:val="005C4884"/>
    <w:rsid w:val="005C4FBE"/>
    <w:rsid w:val="005C51C7"/>
    <w:rsid w:val="005C5D41"/>
    <w:rsid w:val="005C5F8E"/>
    <w:rsid w:val="005D013E"/>
    <w:rsid w:val="005D0A2B"/>
    <w:rsid w:val="005D0B43"/>
    <w:rsid w:val="005D0EDB"/>
    <w:rsid w:val="005D16F9"/>
    <w:rsid w:val="005D1F34"/>
    <w:rsid w:val="005D2063"/>
    <w:rsid w:val="005D2409"/>
    <w:rsid w:val="005D2AF3"/>
    <w:rsid w:val="005D357B"/>
    <w:rsid w:val="005D371A"/>
    <w:rsid w:val="005D383D"/>
    <w:rsid w:val="005D38E0"/>
    <w:rsid w:val="005D3B55"/>
    <w:rsid w:val="005D3D82"/>
    <w:rsid w:val="005D477A"/>
    <w:rsid w:val="005D4823"/>
    <w:rsid w:val="005D4A35"/>
    <w:rsid w:val="005D5D9B"/>
    <w:rsid w:val="005D6898"/>
    <w:rsid w:val="005D6B06"/>
    <w:rsid w:val="005D7534"/>
    <w:rsid w:val="005D7719"/>
    <w:rsid w:val="005E1737"/>
    <w:rsid w:val="005E261C"/>
    <w:rsid w:val="005E276E"/>
    <w:rsid w:val="005E296B"/>
    <w:rsid w:val="005E2B12"/>
    <w:rsid w:val="005E2EC0"/>
    <w:rsid w:val="005E325D"/>
    <w:rsid w:val="005E378F"/>
    <w:rsid w:val="005E3ABD"/>
    <w:rsid w:val="005E457F"/>
    <w:rsid w:val="005E503E"/>
    <w:rsid w:val="005E6FFE"/>
    <w:rsid w:val="005E7D24"/>
    <w:rsid w:val="005F034B"/>
    <w:rsid w:val="005F137A"/>
    <w:rsid w:val="005F15CC"/>
    <w:rsid w:val="005F18F3"/>
    <w:rsid w:val="005F1B57"/>
    <w:rsid w:val="005F1FBB"/>
    <w:rsid w:val="005F207B"/>
    <w:rsid w:val="005F2314"/>
    <w:rsid w:val="005F2AD4"/>
    <w:rsid w:val="005F31BF"/>
    <w:rsid w:val="005F3252"/>
    <w:rsid w:val="005F3356"/>
    <w:rsid w:val="005F3B44"/>
    <w:rsid w:val="005F4091"/>
    <w:rsid w:val="005F518D"/>
    <w:rsid w:val="005F5BE4"/>
    <w:rsid w:val="005F5F2F"/>
    <w:rsid w:val="005F6379"/>
    <w:rsid w:val="005F6649"/>
    <w:rsid w:val="005F7023"/>
    <w:rsid w:val="005F7552"/>
    <w:rsid w:val="005F7624"/>
    <w:rsid w:val="005F776D"/>
    <w:rsid w:val="005F7B29"/>
    <w:rsid w:val="00600645"/>
    <w:rsid w:val="00600721"/>
    <w:rsid w:val="00600921"/>
    <w:rsid w:val="00600A9B"/>
    <w:rsid w:val="0060124E"/>
    <w:rsid w:val="006019F8"/>
    <w:rsid w:val="00601A4B"/>
    <w:rsid w:val="00601BCF"/>
    <w:rsid w:val="00602029"/>
    <w:rsid w:val="00602303"/>
    <w:rsid w:val="006027D7"/>
    <w:rsid w:val="006031E0"/>
    <w:rsid w:val="00603724"/>
    <w:rsid w:val="00603992"/>
    <w:rsid w:val="006041E5"/>
    <w:rsid w:val="0060492F"/>
    <w:rsid w:val="00605424"/>
    <w:rsid w:val="00605471"/>
    <w:rsid w:val="00606E60"/>
    <w:rsid w:val="00607C3B"/>
    <w:rsid w:val="00610938"/>
    <w:rsid w:val="00610C7A"/>
    <w:rsid w:val="006111EA"/>
    <w:rsid w:val="00611428"/>
    <w:rsid w:val="00611D27"/>
    <w:rsid w:val="00611FD9"/>
    <w:rsid w:val="0061271D"/>
    <w:rsid w:val="00612D29"/>
    <w:rsid w:val="00613A32"/>
    <w:rsid w:val="00613B9C"/>
    <w:rsid w:val="00614561"/>
    <w:rsid w:val="006146CB"/>
    <w:rsid w:val="00614DAD"/>
    <w:rsid w:val="00615FDE"/>
    <w:rsid w:val="00616676"/>
    <w:rsid w:val="00616839"/>
    <w:rsid w:val="00616D70"/>
    <w:rsid w:val="00616F88"/>
    <w:rsid w:val="006174D1"/>
    <w:rsid w:val="0061767C"/>
    <w:rsid w:val="00617BA2"/>
    <w:rsid w:val="00617F63"/>
    <w:rsid w:val="00620D3E"/>
    <w:rsid w:val="00620FAC"/>
    <w:rsid w:val="006211EE"/>
    <w:rsid w:val="006216D7"/>
    <w:rsid w:val="00621C15"/>
    <w:rsid w:val="00621D3F"/>
    <w:rsid w:val="00622508"/>
    <w:rsid w:val="006226FF"/>
    <w:rsid w:val="00622B15"/>
    <w:rsid w:val="00622C17"/>
    <w:rsid w:val="00623247"/>
    <w:rsid w:val="00623F07"/>
    <w:rsid w:val="006240BF"/>
    <w:rsid w:val="0062438B"/>
    <w:rsid w:val="0062453B"/>
    <w:rsid w:val="006245C0"/>
    <w:rsid w:val="00625C43"/>
    <w:rsid w:val="00627656"/>
    <w:rsid w:val="0063009F"/>
    <w:rsid w:val="0063018C"/>
    <w:rsid w:val="006307AF"/>
    <w:rsid w:val="00630BF1"/>
    <w:rsid w:val="00630DB4"/>
    <w:rsid w:val="00631448"/>
    <w:rsid w:val="00631D1D"/>
    <w:rsid w:val="006327D7"/>
    <w:rsid w:val="00632954"/>
    <w:rsid w:val="0063325F"/>
    <w:rsid w:val="00633384"/>
    <w:rsid w:val="006340B7"/>
    <w:rsid w:val="006352E3"/>
    <w:rsid w:val="006356C5"/>
    <w:rsid w:val="00635B11"/>
    <w:rsid w:val="00635FEB"/>
    <w:rsid w:val="00636465"/>
    <w:rsid w:val="00636B17"/>
    <w:rsid w:val="00636B2E"/>
    <w:rsid w:val="00636CBF"/>
    <w:rsid w:val="00636D0E"/>
    <w:rsid w:val="00636D29"/>
    <w:rsid w:val="0063734F"/>
    <w:rsid w:val="00637C29"/>
    <w:rsid w:val="006405E7"/>
    <w:rsid w:val="00640869"/>
    <w:rsid w:val="0064095E"/>
    <w:rsid w:val="00642033"/>
    <w:rsid w:val="0064246D"/>
    <w:rsid w:val="006426D4"/>
    <w:rsid w:val="00642C5C"/>
    <w:rsid w:val="0064323B"/>
    <w:rsid w:val="00643D44"/>
    <w:rsid w:val="00643FAD"/>
    <w:rsid w:val="00643FF9"/>
    <w:rsid w:val="006445D9"/>
    <w:rsid w:val="0064492E"/>
    <w:rsid w:val="00645080"/>
    <w:rsid w:val="006450AE"/>
    <w:rsid w:val="00645451"/>
    <w:rsid w:val="00645891"/>
    <w:rsid w:val="006465E9"/>
    <w:rsid w:val="00646700"/>
    <w:rsid w:val="006469D2"/>
    <w:rsid w:val="00646CF1"/>
    <w:rsid w:val="00647024"/>
    <w:rsid w:val="00647CDB"/>
    <w:rsid w:val="00647F03"/>
    <w:rsid w:val="00650026"/>
    <w:rsid w:val="006501D6"/>
    <w:rsid w:val="006507CE"/>
    <w:rsid w:val="00650E26"/>
    <w:rsid w:val="006510ED"/>
    <w:rsid w:val="006511D0"/>
    <w:rsid w:val="006511FE"/>
    <w:rsid w:val="00651580"/>
    <w:rsid w:val="0065164E"/>
    <w:rsid w:val="0065192D"/>
    <w:rsid w:val="00651C79"/>
    <w:rsid w:val="0065216C"/>
    <w:rsid w:val="0065275E"/>
    <w:rsid w:val="00652B67"/>
    <w:rsid w:val="00652FCE"/>
    <w:rsid w:val="00652FDD"/>
    <w:rsid w:val="00653059"/>
    <w:rsid w:val="006533C5"/>
    <w:rsid w:val="00653AEC"/>
    <w:rsid w:val="00654793"/>
    <w:rsid w:val="00654D02"/>
    <w:rsid w:val="00654E90"/>
    <w:rsid w:val="00655134"/>
    <w:rsid w:val="00655FF8"/>
    <w:rsid w:val="006563A8"/>
    <w:rsid w:val="006566CD"/>
    <w:rsid w:val="00656D66"/>
    <w:rsid w:val="00656F07"/>
    <w:rsid w:val="00657D68"/>
    <w:rsid w:val="00657F56"/>
    <w:rsid w:val="00660325"/>
    <w:rsid w:val="00660DC5"/>
    <w:rsid w:val="0066101E"/>
    <w:rsid w:val="00661424"/>
    <w:rsid w:val="00661538"/>
    <w:rsid w:val="00661804"/>
    <w:rsid w:val="006622D0"/>
    <w:rsid w:val="006625D5"/>
    <w:rsid w:val="0066282C"/>
    <w:rsid w:val="006631F5"/>
    <w:rsid w:val="0066401D"/>
    <w:rsid w:val="006644A1"/>
    <w:rsid w:val="0066457C"/>
    <w:rsid w:val="00664BA6"/>
    <w:rsid w:val="00664D65"/>
    <w:rsid w:val="00665493"/>
    <w:rsid w:val="00665AFE"/>
    <w:rsid w:val="00666290"/>
    <w:rsid w:val="006667A5"/>
    <w:rsid w:val="00666989"/>
    <w:rsid w:val="00667081"/>
    <w:rsid w:val="00667601"/>
    <w:rsid w:val="006708E6"/>
    <w:rsid w:val="00671642"/>
    <w:rsid w:val="00672A1A"/>
    <w:rsid w:val="00672FC5"/>
    <w:rsid w:val="00673287"/>
    <w:rsid w:val="00673978"/>
    <w:rsid w:val="00674305"/>
    <w:rsid w:val="00674B1F"/>
    <w:rsid w:val="00675192"/>
    <w:rsid w:val="006766EF"/>
    <w:rsid w:val="006771CE"/>
    <w:rsid w:val="00680066"/>
    <w:rsid w:val="0068058A"/>
    <w:rsid w:val="006805CF"/>
    <w:rsid w:val="0068078B"/>
    <w:rsid w:val="00680ABB"/>
    <w:rsid w:val="00680B88"/>
    <w:rsid w:val="00681462"/>
    <w:rsid w:val="00681B9A"/>
    <w:rsid w:val="00682816"/>
    <w:rsid w:val="0068292A"/>
    <w:rsid w:val="00682E75"/>
    <w:rsid w:val="00683597"/>
    <w:rsid w:val="006845B6"/>
    <w:rsid w:val="00684B89"/>
    <w:rsid w:val="00684BCD"/>
    <w:rsid w:val="00685038"/>
    <w:rsid w:val="006851BB"/>
    <w:rsid w:val="006857E8"/>
    <w:rsid w:val="00687722"/>
    <w:rsid w:val="00687895"/>
    <w:rsid w:val="00687FAB"/>
    <w:rsid w:val="00690106"/>
    <w:rsid w:val="0069069C"/>
    <w:rsid w:val="00691687"/>
    <w:rsid w:val="00692B34"/>
    <w:rsid w:val="00692FA3"/>
    <w:rsid w:val="00693B34"/>
    <w:rsid w:val="00693EA0"/>
    <w:rsid w:val="00694593"/>
    <w:rsid w:val="00694883"/>
    <w:rsid w:val="006950A8"/>
    <w:rsid w:val="00695A40"/>
    <w:rsid w:val="0069618E"/>
    <w:rsid w:val="00696B43"/>
    <w:rsid w:val="00696C1E"/>
    <w:rsid w:val="00696EB4"/>
    <w:rsid w:val="0069704E"/>
    <w:rsid w:val="00697081"/>
    <w:rsid w:val="00697838"/>
    <w:rsid w:val="006A031F"/>
    <w:rsid w:val="006A0371"/>
    <w:rsid w:val="006A17A8"/>
    <w:rsid w:val="006A1E48"/>
    <w:rsid w:val="006A2263"/>
    <w:rsid w:val="006A266D"/>
    <w:rsid w:val="006A32CF"/>
    <w:rsid w:val="006A38BB"/>
    <w:rsid w:val="006A5257"/>
    <w:rsid w:val="006A5435"/>
    <w:rsid w:val="006A6689"/>
    <w:rsid w:val="006A6B32"/>
    <w:rsid w:val="006A6BB3"/>
    <w:rsid w:val="006A7199"/>
    <w:rsid w:val="006A7378"/>
    <w:rsid w:val="006A7833"/>
    <w:rsid w:val="006B055E"/>
    <w:rsid w:val="006B1120"/>
    <w:rsid w:val="006B13A5"/>
    <w:rsid w:val="006B1718"/>
    <w:rsid w:val="006B19F6"/>
    <w:rsid w:val="006B21B4"/>
    <w:rsid w:val="006B2741"/>
    <w:rsid w:val="006B3DE1"/>
    <w:rsid w:val="006B3E90"/>
    <w:rsid w:val="006B41DD"/>
    <w:rsid w:val="006B5095"/>
    <w:rsid w:val="006B6168"/>
    <w:rsid w:val="006B61B1"/>
    <w:rsid w:val="006B6BB8"/>
    <w:rsid w:val="006B6F1B"/>
    <w:rsid w:val="006B724B"/>
    <w:rsid w:val="006B73A1"/>
    <w:rsid w:val="006B79C6"/>
    <w:rsid w:val="006B7B29"/>
    <w:rsid w:val="006B7C63"/>
    <w:rsid w:val="006C0264"/>
    <w:rsid w:val="006C0642"/>
    <w:rsid w:val="006C1C9F"/>
    <w:rsid w:val="006C2818"/>
    <w:rsid w:val="006C2D39"/>
    <w:rsid w:val="006C2DF1"/>
    <w:rsid w:val="006C2DFD"/>
    <w:rsid w:val="006C39D1"/>
    <w:rsid w:val="006C4E06"/>
    <w:rsid w:val="006C532D"/>
    <w:rsid w:val="006C53EC"/>
    <w:rsid w:val="006C607B"/>
    <w:rsid w:val="006C6B7A"/>
    <w:rsid w:val="006C6F07"/>
    <w:rsid w:val="006C7744"/>
    <w:rsid w:val="006D03C5"/>
    <w:rsid w:val="006D0407"/>
    <w:rsid w:val="006D0787"/>
    <w:rsid w:val="006D0B4B"/>
    <w:rsid w:val="006D0FCF"/>
    <w:rsid w:val="006D1581"/>
    <w:rsid w:val="006D18F8"/>
    <w:rsid w:val="006D2EE2"/>
    <w:rsid w:val="006D3006"/>
    <w:rsid w:val="006D3367"/>
    <w:rsid w:val="006D33E9"/>
    <w:rsid w:val="006D43F0"/>
    <w:rsid w:val="006D4422"/>
    <w:rsid w:val="006D4711"/>
    <w:rsid w:val="006D4B51"/>
    <w:rsid w:val="006D4BF4"/>
    <w:rsid w:val="006D5218"/>
    <w:rsid w:val="006D5BD2"/>
    <w:rsid w:val="006D5EE5"/>
    <w:rsid w:val="006D646A"/>
    <w:rsid w:val="006D6C4E"/>
    <w:rsid w:val="006D6D39"/>
    <w:rsid w:val="006D6D7E"/>
    <w:rsid w:val="006D7231"/>
    <w:rsid w:val="006D752B"/>
    <w:rsid w:val="006D7A1D"/>
    <w:rsid w:val="006D7ACD"/>
    <w:rsid w:val="006E03D9"/>
    <w:rsid w:val="006E0B10"/>
    <w:rsid w:val="006E113D"/>
    <w:rsid w:val="006E1BF4"/>
    <w:rsid w:val="006E23A6"/>
    <w:rsid w:val="006E315F"/>
    <w:rsid w:val="006E33F0"/>
    <w:rsid w:val="006E375B"/>
    <w:rsid w:val="006E3B79"/>
    <w:rsid w:val="006E465A"/>
    <w:rsid w:val="006E47D9"/>
    <w:rsid w:val="006E489A"/>
    <w:rsid w:val="006E5826"/>
    <w:rsid w:val="006E5990"/>
    <w:rsid w:val="006E5A37"/>
    <w:rsid w:val="006E5B4D"/>
    <w:rsid w:val="006E5D35"/>
    <w:rsid w:val="006E5DE0"/>
    <w:rsid w:val="006E615D"/>
    <w:rsid w:val="006E67A2"/>
    <w:rsid w:val="006E6D09"/>
    <w:rsid w:val="006E6D3B"/>
    <w:rsid w:val="006E6F69"/>
    <w:rsid w:val="006E752A"/>
    <w:rsid w:val="006E77CC"/>
    <w:rsid w:val="006F00D7"/>
    <w:rsid w:val="006F07F3"/>
    <w:rsid w:val="006F0D37"/>
    <w:rsid w:val="006F0DC8"/>
    <w:rsid w:val="006F0F06"/>
    <w:rsid w:val="006F1CF9"/>
    <w:rsid w:val="006F1D84"/>
    <w:rsid w:val="006F2A4E"/>
    <w:rsid w:val="006F3783"/>
    <w:rsid w:val="006F3A2A"/>
    <w:rsid w:val="006F3C08"/>
    <w:rsid w:val="006F413E"/>
    <w:rsid w:val="006F44D7"/>
    <w:rsid w:val="006F49EA"/>
    <w:rsid w:val="006F4B6D"/>
    <w:rsid w:val="006F4F8E"/>
    <w:rsid w:val="006F55FF"/>
    <w:rsid w:val="006F5D57"/>
    <w:rsid w:val="006F607F"/>
    <w:rsid w:val="006F69D4"/>
    <w:rsid w:val="006F70A9"/>
    <w:rsid w:val="006F7CF5"/>
    <w:rsid w:val="006F7D15"/>
    <w:rsid w:val="0070045C"/>
    <w:rsid w:val="00700987"/>
    <w:rsid w:val="00700AE7"/>
    <w:rsid w:val="00700B8A"/>
    <w:rsid w:val="00700EE5"/>
    <w:rsid w:val="0070102D"/>
    <w:rsid w:val="00701192"/>
    <w:rsid w:val="00701A2E"/>
    <w:rsid w:val="00701E00"/>
    <w:rsid w:val="00702093"/>
    <w:rsid w:val="0070260A"/>
    <w:rsid w:val="007027C0"/>
    <w:rsid w:val="00702D6B"/>
    <w:rsid w:val="00703291"/>
    <w:rsid w:val="00703433"/>
    <w:rsid w:val="00703522"/>
    <w:rsid w:val="00703863"/>
    <w:rsid w:val="00703879"/>
    <w:rsid w:val="0070428E"/>
    <w:rsid w:val="00705304"/>
    <w:rsid w:val="007053F4"/>
    <w:rsid w:val="007055E5"/>
    <w:rsid w:val="007068DA"/>
    <w:rsid w:val="007070A4"/>
    <w:rsid w:val="00707736"/>
    <w:rsid w:val="00707978"/>
    <w:rsid w:val="00710C0F"/>
    <w:rsid w:val="00710E2E"/>
    <w:rsid w:val="00710E75"/>
    <w:rsid w:val="00710EC8"/>
    <w:rsid w:val="0071156E"/>
    <w:rsid w:val="00711BA9"/>
    <w:rsid w:val="00711EBC"/>
    <w:rsid w:val="00711F1C"/>
    <w:rsid w:val="00712781"/>
    <w:rsid w:val="00712EC2"/>
    <w:rsid w:val="0071320C"/>
    <w:rsid w:val="00713343"/>
    <w:rsid w:val="00713CB9"/>
    <w:rsid w:val="00713E68"/>
    <w:rsid w:val="00714160"/>
    <w:rsid w:val="007145AE"/>
    <w:rsid w:val="007145CE"/>
    <w:rsid w:val="007149A2"/>
    <w:rsid w:val="00714A3E"/>
    <w:rsid w:val="00714AAA"/>
    <w:rsid w:val="00714CC6"/>
    <w:rsid w:val="00714FF5"/>
    <w:rsid w:val="0071502C"/>
    <w:rsid w:val="0071676A"/>
    <w:rsid w:val="0071749A"/>
    <w:rsid w:val="0071755C"/>
    <w:rsid w:val="007177A2"/>
    <w:rsid w:val="007202D9"/>
    <w:rsid w:val="0072036E"/>
    <w:rsid w:val="00720F79"/>
    <w:rsid w:val="007221C2"/>
    <w:rsid w:val="0072224D"/>
    <w:rsid w:val="00723613"/>
    <w:rsid w:val="00723982"/>
    <w:rsid w:val="00724157"/>
    <w:rsid w:val="007242E2"/>
    <w:rsid w:val="0072437B"/>
    <w:rsid w:val="00724C2E"/>
    <w:rsid w:val="00725660"/>
    <w:rsid w:val="00725722"/>
    <w:rsid w:val="00726BEB"/>
    <w:rsid w:val="00726FE8"/>
    <w:rsid w:val="00727516"/>
    <w:rsid w:val="00730BD2"/>
    <w:rsid w:val="00731757"/>
    <w:rsid w:val="00731FAF"/>
    <w:rsid w:val="00733842"/>
    <w:rsid w:val="0073442E"/>
    <w:rsid w:val="0073470B"/>
    <w:rsid w:val="00735BC1"/>
    <w:rsid w:val="00735EA2"/>
    <w:rsid w:val="0073670F"/>
    <w:rsid w:val="00736CBF"/>
    <w:rsid w:val="007377E1"/>
    <w:rsid w:val="00737853"/>
    <w:rsid w:val="007379EC"/>
    <w:rsid w:val="00737D7E"/>
    <w:rsid w:val="00740020"/>
    <w:rsid w:val="00740ED8"/>
    <w:rsid w:val="007419C7"/>
    <w:rsid w:val="00741C77"/>
    <w:rsid w:val="0074218B"/>
    <w:rsid w:val="00742DA4"/>
    <w:rsid w:val="00742E71"/>
    <w:rsid w:val="00742F31"/>
    <w:rsid w:val="00743E07"/>
    <w:rsid w:val="00744B91"/>
    <w:rsid w:val="007452CB"/>
    <w:rsid w:val="00746A93"/>
    <w:rsid w:val="00746F8F"/>
    <w:rsid w:val="0074795C"/>
    <w:rsid w:val="0075024A"/>
    <w:rsid w:val="00751BB4"/>
    <w:rsid w:val="00752CFE"/>
    <w:rsid w:val="007540BF"/>
    <w:rsid w:val="00754175"/>
    <w:rsid w:val="0075450D"/>
    <w:rsid w:val="00754E9F"/>
    <w:rsid w:val="007559A9"/>
    <w:rsid w:val="00756541"/>
    <w:rsid w:val="00756983"/>
    <w:rsid w:val="00756A0A"/>
    <w:rsid w:val="00756D22"/>
    <w:rsid w:val="00756D3A"/>
    <w:rsid w:val="0075735D"/>
    <w:rsid w:val="007575C1"/>
    <w:rsid w:val="00760B07"/>
    <w:rsid w:val="00761B64"/>
    <w:rsid w:val="00761C00"/>
    <w:rsid w:val="00762D65"/>
    <w:rsid w:val="007631AF"/>
    <w:rsid w:val="007637A8"/>
    <w:rsid w:val="00763C0A"/>
    <w:rsid w:val="007644AF"/>
    <w:rsid w:val="0076484E"/>
    <w:rsid w:val="00765477"/>
    <w:rsid w:val="00765B58"/>
    <w:rsid w:val="00766012"/>
    <w:rsid w:val="0076620E"/>
    <w:rsid w:val="007664A9"/>
    <w:rsid w:val="00766EDA"/>
    <w:rsid w:val="00767B72"/>
    <w:rsid w:val="00767F0B"/>
    <w:rsid w:val="0077048A"/>
    <w:rsid w:val="00770814"/>
    <w:rsid w:val="00770DCB"/>
    <w:rsid w:val="00771A33"/>
    <w:rsid w:val="00771E52"/>
    <w:rsid w:val="00772165"/>
    <w:rsid w:val="007721E0"/>
    <w:rsid w:val="00774347"/>
    <w:rsid w:val="00774F66"/>
    <w:rsid w:val="00775075"/>
    <w:rsid w:val="00775413"/>
    <w:rsid w:val="00775466"/>
    <w:rsid w:val="00775485"/>
    <w:rsid w:val="00775797"/>
    <w:rsid w:val="00775F98"/>
    <w:rsid w:val="00776136"/>
    <w:rsid w:val="007761FE"/>
    <w:rsid w:val="00776AFB"/>
    <w:rsid w:val="007777B0"/>
    <w:rsid w:val="00777BD9"/>
    <w:rsid w:val="00780195"/>
    <w:rsid w:val="007801CF"/>
    <w:rsid w:val="007806F0"/>
    <w:rsid w:val="00780AD2"/>
    <w:rsid w:val="0078100A"/>
    <w:rsid w:val="00781678"/>
    <w:rsid w:val="00783532"/>
    <w:rsid w:val="00783691"/>
    <w:rsid w:val="00783B2A"/>
    <w:rsid w:val="00783E70"/>
    <w:rsid w:val="00783F16"/>
    <w:rsid w:val="00783F91"/>
    <w:rsid w:val="00784169"/>
    <w:rsid w:val="00784274"/>
    <w:rsid w:val="007846B5"/>
    <w:rsid w:val="00784C98"/>
    <w:rsid w:val="00784CC1"/>
    <w:rsid w:val="007852F9"/>
    <w:rsid w:val="00785549"/>
    <w:rsid w:val="00785D5E"/>
    <w:rsid w:val="00787008"/>
    <w:rsid w:val="007879ED"/>
    <w:rsid w:val="007903D6"/>
    <w:rsid w:val="00790845"/>
    <w:rsid w:val="00790AAE"/>
    <w:rsid w:val="0079284E"/>
    <w:rsid w:val="0079358F"/>
    <w:rsid w:val="0079375C"/>
    <w:rsid w:val="00793EC1"/>
    <w:rsid w:val="00793F34"/>
    <w:rsid w:val="00794932"/>
    <w:rsid w:val="00795829"/>
    <w:rsid w:val="007958B6"/>
    <w:rsid w:val="00795C2C"/>
    <w:rsid w:val="00795EDF"/>
    <w:rsid w:val="00796068"/>
    <w:rsid w:val="00796447"/>
    <w:rsid w:val="0079750E"/>
    <w:rsid w:val="00797B50"/>
    <w:rsid w:val="00797E01"/>
    <w:rsid w:val="007A027C"/>
    <w:rsid w:val="007A0512"/>
    <w:rsid w:val="007A2321"/>
    <w:rsid w:val="007A26A6"/>
    <w:rsid w:val="007A2732"/>
    <w:rsid w:val="007A2DE0"/>
    <w:rsid w:val="007A3113"/>
    <w:rsid w:val="007A37DF"/>
    <w:rsid w:val="007A389B"/>
    <w:rsid w:val="007A48C4"/>
    <w:rsid w:val="007A5C1B"/>
    <w:rsid w:val="007A6D7F"/>
    <w:rsid w:val="007A73BB"/>
    <w:rsid w:val="007A7721"/>
    <w:rsid w:val="007A7734"/>
    <w:rsid w:val="007B06EA"/>
    <w:rsid w:val="007B0ED8"/>
    <w:rsid w:val="007B159D"/>
    <w:rsid w:val="007B1C61"/>
    <w:rsid w:val="007B2181"/>
    <w:rsid w:val="007B2620"/>
    <w:rsid w:val="007B2AA0"/>
    <w:rsid w:val="007B2C3A"/>
    <w:rsid w:val="007B2EDC"/>
    <w:rsid w:val="007B55D0"/>
    <w:rsid w:val="007B62C1"/>
    <w:rsid w:val="007B63C1"/>
    <w:rsid w:val="007B6FFE"/>
    <w:rsid w:val="007B775E"/>
    <w:rsid w:val="007C04A7"/>
    <w:rsid w:val="007C0B88"/>
    <w:rsid w:val="007C103A"/>
    <w:rsid w:val="007C11A6"/>
    <w:rsid w:val="007C18E7"/>
    <w:rsid w:val="007C1A9F"/>
    <w:rsid w:val="007C1EAB"/>
    <w:rsid w:val="007C283C"/>
    <w:rsid w:val="007C2DAC"/>
    <w:rsid w:val="007C2FC2"/>
    <w:rsid w:val="007C3054"/>
    <w:rsid w:val="007C351D"/>
    <w:rsid w:val="007C4377"/>
    <w:rsid w:val="007C4803"/>
    <w:rsid w:val="007C4A87"/>
    <w:rsid w:val="007C509C"/>
    <w:rsid w:val="007C58DF"/>
    <w:rsid w:val="007C618A"/>
    <w:rsid w:val="007C63B2"/>
    <w:rsid w:val="007C6433"/>
    <w:rsid w:val="007C6578"/>
    <w:rsid w:val="007C6C93"/>
    <w:rsid w:val="007C6E61"/>
    <w:rsid w:val="007C7191"/>
    <w:rsid w:val="007C72F6"/>
    <w:rsid w:val="007C75BA"/>
    <w:rsid w:val="007C7771"/>
    <w:rsid w:val="007D0308"/>
    <w:rsid w:val="007D0F95"/>
    <w:rsid w:val="007D112B"/>
    <w:rsid w:val="007D15B9"/>
    <w:rsid w:val="007D17FB"/>
    <w:rsid w:val="007D18B3"/>
    <w:rsid w:val="007D19B0"/>
    <w:rsid w:val="007D1BD6"/>
    <w:rsid w:val="007D1DCB"/>
    <w:rsid w:val="007D26D0"/>
    <w:rsid w:val="007D2F00"/>
    <w:rsid w:val="007D36CF"/>
    <w:rsid w:val="007D3B49"/>
    <w:rsid w:val="007D49B7"/>
    <w:rsid w:val="007D58F6"/>
    <w:rsid w:val="007D59BF"/>
    <w:rsid w:val="007D6269"/>
    <w:rsid w:val="007D73DF"/>
    <w:rsid w:val="007D7697"/>
    <w:rsid w:val="007D7815"/>
    <w:rsid w:val="007D79AD"/>
    <w:rsid w:val="007D7F97"/>
    <w:rsid w:val="007E063C"/>
    <w:rsid w:val="007E0AF9"/>
    <w:rsid w:val="007E14E4"/>
    <w:rsid w:val="007E17F2"/>
    <w:rsid w:val="007E18F9"/>
    <w:rsid w:val="007E2FE3"/>
    <w:rsid w:val="007E36B6"/>
    <w:rsid w:val="007E3F24"/>
    <w:rsid w:val="007E467F"/>
    <w:rsid w:val="007E48AF"/>
    <w:rsid w:val="007E4C9C"/>
    <w:rsid w:val="007E54B8"/>
    <w:rsid w:val="007E5B88"/>
    <w:rsid w:val="007E5EC8"/>
    <w:rsid w:val="007E67BA"/>
    <w:rsid w:val="007E70AD"/>
    <w:rsid w:val="007E70B4"/>
    <w:rsid w:val="007E75B7"/>
    <w:rsid w:val="007E7A53"/>
    <w:rsid w:val="007E7A83"/>
    <w:rsid w:val="007F0D0B"/>
    <w:rsid w:val="007F0E52"/>
    <w:rsid w:val="007F1375"/>
    <w:rsid w:val="007F1591"/>
    <w:rsid w:val="007F1B29"/>
    <w:rsid w:val="007F2032"/>
    <w:rsid w:val="007F26C6"/>
    <w:rsid w:val="007F2736"/>
    <w:rsid w:val="007F3338"/>
    <w:rsid w:val="007F35E9"/>
    <w:rsid w:val="007F3B77"/>
    <w:rsid w:val="007F4262"/>
    <w:rsid w:val="007F43D9"/>
    <w:rsid w:val="007F4773"/>
    <w:rsid w:val="007F4815"/>
    <w:rsid w:val="007F4BFE"/>
    <w:rsid w:val="007F4F9D"/>
    <w:rsid w:val="007F5860"/>
    <w:rsid w:val="007F5909"/>
    <w:rsid w:val="007F5B2A"/>
    <w:rsid w:val="007F6939"/>
    <w:rsid w:val="007F69F7"/>
    <w:rsid w:val="007F7465"/>
    <w:rsid w:val="007F763D"/>
    <w:rsid w:val="008007A8"/>
    <w:rsid w:val="008008C6"/>
    <w:rsid w:val="008008D9"/>
    <w:rsid w:val="00800BD8"/>
    <w:rsid w:val="00801321"/>
    <w:rsid w:val="00802170"/>
    <w:rsid w:val="0080282A"/>
    <w:rsid w:val="0080412A"/>
    <w:rsid w:val="008042D9"/>
    <w:rsid w:val="008043AD"/>
    <w:rsid w:val="00805319"/>
    <w:rsid w:val="00805B9C"/>
    <w:rsid w:val="00805E52"/>
    <w:rsid w:val="00806FC4"/>
    <w:rsid w:val="00807433"/>
    <w:rsid w:val="008100E6"/>
    <w:rsid w:val="00810664"/>
    <w:rsid w:val="00810FFD"/>
    <w:rsid w:val="00812530"/>
    <w:rsid w:val="00812B59"/>
    <w:rsid w:val="0081331C"/>
    <w:rsid w:val="00813B8B"/>
    <w:rsid w:val="00814FC0"/>
    <w:rsid w:val="008157AB"/>
    <w:rsid w:val="00815A7B"/>
    <w:rsid w:val="00815B63"/>
    <w:rsid w:val="008163A0"/>
    <w:rsid w:val="00816E1E"/>
    <w:rsid w:val="008173B8"/>
    <w:rsid w:val="00817648"/>
    <w:rsid w:val="00817B3B"/>
    <w:rsid w:val="00817C73"/>
    <w:rsid w:val="00820C72"/>
    <w:rsid w:val="00821802"/>
    <w:rsid w:val="00822F49"/>
    <w:rsid w:val="00823005"/>
    <w:rsid w:val="0082380A"/>
    <w:rsid w:val="00824B0F"/>
    <w:rsid w:val="008254B4"/>
    <w:rsid w:val="00825A3D"/>
    <w:rsid w:val="00825BB8"/>
    <w:rsid w:val="008305EC"/>
    <w:rsid w:val="008307C1"/>
    <w:rsid w:val="00830C74"/>
    <w:rsid w:val="00830CFB"/>
    <w:rsid w:val="00831206"/>
    <w:rsid w:val="00831C1D"/>
    <w:rsid w:val="008330B1"/>
    <w:rsid w:val="0083357A"/>
    <w:rsid w:val="0083360D"/>
    <w:rsid w:val="00833BE9"/>
    <w:rsid w:val="008342DA"/>
    <w:rsid w:val="008347C5"/>
    <w:rsid w:val="008352AC"/>
    <w:rsid w:val="008353E1"/>
    <w:rsid w:val="00835563"/>
    <w:rsid w:val="00835933"/>
    <w:rsid w:val="00836259"/>
    <w:rsid w:val="008362D5"/>
    <w:rsid w:val="00836948"/>
    <w:rsid w:val="008418AF"/>
    <w:rsid w:val="00842791"/>
    <w:rsid w:val="008438CB"/>
    <w:rsid w:val="00843B15"/>
    <w:rsid w:val="00844530"/>
    <w:rsid w:val="008449B9"/>
    <w:rsid w:val="008450DC"/>
    <w:rsid w:val="00845265"/>
    <w:rsid w:val="00845608"/>
    <w:rsid w:val="00845F97"/>
    <w:rsid w:val="00846D8D"/>
    <w:rsid w:val="0084715C"/>
    <w:rsid w:val="00847191"/>
    <w:rsid w:val="0084735D"/>
    <w:rsid w:val="00847794"/>
    <w:rsid w:val="0085066B"/>
    <w:rsid w:val="00850901"/>
    <w:rsid w:val="00850ED2"/>
    <w:rsid w:val="0085192F"/>
    <w:rsid w:val="008537BC"/>
    <w:rsid w:val="008537EF"/>
    <w:rsid w:val="00853C4E"/>
    <w:rsid w:val="008552C0"/>
    <w:rsid w:val="008569D0"/>
    <w:rsid w:val="00856AFC"/>
    <w:rsid w:val="00857334"/>
    <w:rsid w:val="00857554"/>
    <w:rsid w:val="00857727"/>
    <w:rsid w:val="008604F3"/>
    <w:rsid w:val="0086053C"/>
    <w:rsid w:val="0086066A"/>
    <w:rsid w:val="00860CA2"/>
    <w:rsid w:val="008615D8"/>
    <w:rsid w:val="00861B18"/>
    <w:rsid w:val="0086254F"/>
    <w:rsid w:val="00863451"/>
    <w:rsid w:val="00863854"/>
    <w:rsid w:val="00863E32"/>
    <w:rsid w:val="008644ED"/>
    <w:rsid w:val="00864988"/>
    <w:rsid w:val="0086518A"/>
    <w:rsid w:val="0086651F"/>
    <w:rsid w:val="00866AC7"/>
    <w:rsid w:val="008674A2"/>
    <w:rsid w:val="008679D7"/>
    <w:rsid w:val="008701FC"/>
    <w:rsid w:val="00870F2F"/>
    <w:rsid w:val="008712B3"/>
    <w:rsid w:val="0087175D"/>
    <w:rsid w:val="00871983"/>
    <w:rsid w:val="00871B4D"/>
    <w:rsid w:val="008720FA"/>
    <w:rsid w:val="00872193"/>
    <w:rsid w:val="008724DE"/>
    <w:rsid w:val="00872A42"/>
    <w:rsid w:val="008739F7"/>
    <w:rsid w:val="00873ECB"/>
    <w:rsid w:val="00874D07"/>
    <w:rsid w:val="00875722"/>
    <w:rsid w:val="00875804"/>
    <w:rsid w:val="008758D9"/>
    <w:rsid w:val="0087620A"/>
    <w:rsid w:val="0087639E"/>
    <w:rsid w:val="0087693E"/>
    <w:rsid w:val="00876B8C"/>
    <w:rsid w:val="00877603"/>
    <w:rsid w:val="00877B8E"/>
    <w:rsid w:val="008800E0"/>
    <w:rsid w:val="00881B95"/>
    <w:rsid w:val="00881F88"/>
    <w:rsid w:val="008820BD"/>
    <w:rsid w:val="00882B0A"/>
    <w:rsid w:val="00882C98"/>
    <w:rsid w:val="0088395B"/>
    <w:rsid w:val="00884540"/>
    <w:rsid w:val="008859F4"/>
    <w:rsid w:val="008860A7"/>
    <w:rsid w:val="00886B98"/>
    <w:rsid w:val="00887DC1"/>
    <w:rsid w:val="0089049F"/>
    <w:rsid w:val="00890EF6"/>
    <w:rsid w:val="00891175"/>
    <w:rsid w:val="00891733"/>
    <w:rsid w:val="00891E17"/>
    <w:rsid w:val="008924EE"/>
    <w:rsid w:val="0089258D"/>
    <w:rsid w:val="008925B3"/>
    <w:rsid w:val="008926DA"/>
    <w:rsid w:val="00892D4D"/>
    <w:rsid w:val="00892DEB"/>
    <w:rsid w:val="00893860"/>
    <w:rsid w:val="00894E05"/>
    <w:rsid w:val="00895C1F"/>
    <w:rsid w:val="00895E9A"/>
    <w:rsid w:val="008960D5"/>
    <w:rsid w:val="0089691A"/>
    <w:rsid w:val="0089702C"/>
    <w:rsid w:val="00897248"/>
    <w:rsid w:val="008A03F1"/>
    <w:rsid w:val="008A0558"/>
    <w:rsid w:val="008A0E32"/>
    <w:rsid w:val="008A2BA2"/>
    <w:rsid w:val="008A2BE1"/>
    <w:rsid w:val="008A35FB"/>
    <w:rsid w:val="008A3D57"/>
    <w:rsid w:val="008A44B8"/>
    <w:rsid w:val="008A4576"/>
    <w:rsid w:val="008A4655"/>
    <w:rsid w:val="008A4D4C"/>
    <w:rsid w:val="008A58E7"/>
    <w:rsid w:val="008A60EF"/>
    <w:rsid w:val="008A67E6"/>
    <w:rsid w:val="008A7E0B"/>
    <w:rsid w:val="008B04B1"/>
    <w:rsid w:val="008B10AF"/>
    <w:rsid w:val="008B1A58"/>
    <w:rsid w:val="008B225B"/>
    <w:rsid w:val="008B23BC"/>
    <w:rsid w:val="008B3496"/>
    <w:rsid w:val="008B3899"/>
    <w:rsid w:val="008B495F"/>
    <w:rsid w:val="008B4A8B"/>
    <w:rsid w:val="008B4E9A"/>
    <w:rsid w:val="008B51EF"/>
    <w:rsid w:val="008B5923"/>
    <w:rsid w:val="008B5E7A"/>
    <w:rsid w:val="008B6D2C"/>
    <w:rsid w:val="008B7339"/>
    <w:rsid w:val="008B77CE"/>
    <w:rsid w:val="008B7837"/>
    <w:rsid w:val="008C08D2"/>
    <w:rsid w:val="008C1834"/>
    <w:rsid w:val="008C19FC"/>
    <w:rsid w:val="008C1AFD"/>
    <w:rsid w:val="008C1EB1"/>
    <w:rsid w:val="008C3B4A"/>
    <w:rsid w:val="008C428C"/>
    <w:rsid w:val="008C48CD"/>
    <w:rsid w:val="008C59C8"/>
    <w:rsid w:val="008C61B7"/>
    <w:rsid w:val="008C62A8"/>
    <w:rsid w:val="008C63DC"/>
    <w:rsid w:val="008C6A88"/>
    <w:rsid w:val="008C6B96"/>
    <w:rsid w:val="008C7780"/>
    <w:rsid w:val="008D0DF1"/>
    <w:rsid w:val="008D20D6"/>
    <w:rsid w:val="008D40C3"/>
    <w:rsid w:val="008D55C0"/>
    <w:rsid w:val="008D5DE4"/>
    <w:rsid w:val="008D60F3"/>
    <w:rsid w:val="008D67BA"/>
    <w:rsid w:val="008D6B15"/>
    <w:rsid w:val="008D6FCC"/>
    <w:rsid w:val="008D70A1"/>
    <w:rsid w:val="008D74D0"/>
    <w:rsid w:val="008D778B"/>
    <w:rsid w:val="008D7EDB"/>
    <w:rsid w:val="008E08C6"/>
    <w:rsid w:val="008E0AC7"/>
    <w:rsid w:val="008E0FBE"/>
    <w:rsid w:val="008E1435"/>
    <w:rsid w:val="008E1CED"/>
    <w:rsid w:val="008E1DC8"/>
    <w:rsid w:val="008E262C"/>
    <w:rsid w:val="008E2852"/>
    <w:rsid w:val="008E3206"/>
    <w:rsid w:val="008E3231"/>
    <w:rsid w:val="008E328C"/>
    <w:rsid w:val="008E3BA0"/>
    <w:rsid w:val="008E3D60"/>
    <w:rsid w:val="008E3F4C"/>
    <w:rsid w:val="008E4A21"/>
    <w:rsid w:val="008E4B94"/>
    <w:rsid w:val="008E570C"/>
    <w:rsid w:val="008E59D4"/>
    <w:rsid w:val="008E5ED1"/>
    <w:rsid w:val="008E5F3B"/>
    <w:rsid w:val="008E611C"/>
    <w:rsid w:val="008E6D08"/>
    <w:rsid w:val="008E76EA"/>
    <w:rsid w:val="008E7CE9"/>
    <w:rsid w:val="008F062E"/>
    <w:rsid w:val="008F1651"/>
    <w:rsid w:val="008F1769"/>
    <w:rsid w:val="008F1CE5"/>
    <w:rsid w:val="008F2150"/>
    <w:rsid w:val="008F2467"/>
    <w:rsid w:val="008F286B"/>
    <w:rsid w:val="008F2987"/>
    <w:rsid w:val="008F3774"/>
    <w:rsid w:val="008F4089"/>
    <w:rsid w:val="008F4392"/>
    <w:rsid w:val="008F43E1"/>
    <w:rsid w:val="008F4A6C"/>
    <w:rsid w:val="008F56B2"/>
    <w:rsid w:val="008F65E4"/>
    <w:rsid w:val="008F6FE7"/>
    <w:rsid w:val="008F79DF"/>
    <w:rsid w:val="00901589"/>
    <w:rsid w:val="0090165F"/>
    <w:rsid w:val="00901B82"/>
    <w:rsid w:val="00901FD6"/>
    <w:rsid w:val="00902FBB"/>
    <w:rsid w:val="009038B2"/>
    <w:rsid w:val="009044E8"/>
    <w:rsid w:val="00905038"/>
    <w:rsid w:val="00905AD8"/>
    <w:rsid w:val="00905F61"/>
    <w:rsid w:val="00906FB8"/>
    <w:rsid w:val="009100D5"/>
    <w:rsid w:val="009100DC"/>
    <w:rsid w:val="009106A9"/>
    <w:rsid w:val="00910E23"/>
    <w:rsid w:val="00911482"/>
    <w:rsid w:val="00911DD2"/>
    <w:rsid w:val="00912B09"/>
    <w:rsid w:val="00912B55"/>
    <w:rsid w:val="00913A41"/>
    <w:rsid w:val="00913B24"/>
    <w:rsid w:val="00913C62"/>
    <w:rsid w:val="00913E9E"/>
    <w:rsid w:val="00913FA7"/>
    <w:rsid w:val="00914556"/>
    <w:rsid w:val="009148E6"/>
    <w:rsid w:val="00914B1F"/>
    <w:rsid w:val="00914D89"/>
    <w:rsid w:val="009150B9"/>
    <w:rsid w:val="009163AC"/>
    <w:rsid w:val="00916653"/>
    <w:rsid w:val="009167DE"/>
    <w:rsid w:val="00917B89"/>
    <w:rsid w:val="009201EE"/>
    <w:rsid w:val="00920495"/>
    <w:rsid w:val="00920696"/>
    <w:rsid w:val="0092080C"/>
    <w:rsid w:val="00920E4F"/>
    <w:rsid w:val="00920E91"/>
    <w:rsid w:val="0092114D"/>
    <w:rsid w:val="00921AB9"/>
    <w:rsid w:val="009221B2"/>
    <w:rsid w:val="00922AB6"/>
    <w:rsid w:val="00922ADB"/>
    <w:rsid w:val="00922FC6"/>
    <w:rsid w:val="0092342E"/>
    <w:rsid w:val="009236A9"/>
    <w:rsid w:val="00923B04"/>
    <w:rsid w:val="00923B72"/>
    <w:rsid w:val="009241AA"/>
    <w:rsid w:val="00924709"/>
    <w:rsid w:val="00925091"/>
    <w:rsid w:val="009258F3"/>
    <w:rsid w:val="009261B9"/>
    <w:rsid w:val="0092697D"/>
    <w:rsid w:val="00926E09"/>
    <w:rsid w:val="00927093"/>
    <w:rsid w:val="0092723F"/>
    <w:rsid w:val="009273F7"/>
    <w:rsid w:val="009274BE"/>
    <w:rsid w:val="0092767C"/>
    <w:rsid w:val="009278C3"/>
    <w:rsid w:val="00927900"/>
    <w:rsid w:val="00927FE8"/>
    <w:rsid w:val="0093003C"/>
    <w:rsid w:val="00930729"/>
    <w:rsid w:val="00930BC2"/>
    <w:rsid w:val="00931F7F"/>
    <w:rsid w:val="00932049"/>
    <w:rsid w:val="0093231C"/>
    <w:rsid w:val="0093287F"/>
    <w:rsid w:val="00932E47"/>
    <w:rsid w:val="00933CBB"/>
    <w:rsid w:val="00934072"/>
    <w:rsid w:val="00934FB3"/>
    <w:rsid w:val="00935DD0"/>
    <w:rsid w:val="00935E45"/>
    <w:rsid w:val="009364B8"/>
    <w:rsid w:val="00936B33"/>
    <w:rsid w:val="00936EE8"/>
    <w:rsid w:val="009376FD"/>
    <w:rsid w:val="00937A7C"/>
    <w:rsid w:val="009414BA"/>
    <w:rsid w:val="00941C66"/>
    <w:rsid w:val="00942079"/>
    <w:rsid w:val="0094318F"/>
    <w:rsid w:val="009432CF"/>
    <w:rsid w:val="00943478"/>
    <w:rsid w:val="0094351C"/>
    <w:rsid w:val="00943893"/>
    <w:rsid w:val="00943B11"/>
    <w:rsid w:val="00944487"/>
    <w:rsid w:val="00944F85"/>
    <w:rsid w:val="00944FC0"/>
    <w:rsid w:val="009451E1"/>
    <w:rsid w:val="00945319"/>
    <w:rsid w:val="009464CB"/>
    <w:rsid w:val="009466C6"/>
    <w:rsid w:val="00946D4F"/>
    <w:rsid w:val="009476AC"/>
    <w:rsid w:val="009477C0"/>
    <w:rsid w:val="009477CD"/>
    <w:rsid w:val="00947D61"/>
    <w:rsid w:val="00947ED8"/>
    <w:rsid w:val="00950C86"/>
    <w:rsid w:val="00950E09"/>
    <w:rsid w:val="00950F5C"/>
    <w:rsid w:val="00951832"/>
    <w:rsid w:val="009534D8"/>
    <w:rsid w:val="009539FA"/>
    <w:rsid w:val="00953F5B"/>
    <w:rsid w:val="009548C7"/>
    <w:rsid w:val="00954BBC"/>
    <w:rsid w:val="009555A1"/>
    <w:rsid w:val="0095569B"/>
    <w:rsid w:val="00955DDB"/>
    <w:rsid w:val="009564B9"/>
    <w:rsid w:val="0095655C"/>
    <w:rsid w:val="009569C6"/>
    <w:rsid w:val="0096025F"/>
    <w:rsid w:val="00960302"/>
    <w:rsid w:val="00960934"/>
    <w:rsid w:val="00961F3B"/>
    <w:rsid w:val="00962598"/>
    <w:rsid w:val="0096267C"/>
    <w:rsid w:val="00962A5F"/>
    <w:rsid w:val="00962AE0"/>
    <w:rsid w:val="009639A8"/>
    <w:rsid w:val="00963CAD"/>
    <w:rsid w:val="009653C9"/>
    <w:rsid w:val="0096562A"/>
    <w:rsid w:val="0096595B"/>
    <w:rsid w:val="00965CC6"/>
    <w:rsid w:val="009663FD"/>
    <w:rsid w:val="00966423"/>
    <w:rsid w:val="00966511"/>
    <w:rsid w:val="00966C2F"/>
    <w:rsid w:val="00966CBF"/>
    <w:rsid w:val="00966F59"/>
    <w:rsid w:val="0096742A"/>
    <w:rsid w:val="00967563"/>
    <w:rsid w:val="00970328"/>
    <w:rsid w:val="00970C37"/>
    <w:rsid w:val="009718DE"/>
    <w:rsid w:val="00971C00"/>
    <w:rsid w:val="00971C5B"/>
    <w:rsid w:val="00971CFA"/>
    <w:rsid w:val="00972021"/>
    <w:rsid w:val="00972736"/>
    <w:rsid w:val="00972AA7"/>
    <w:rsid w:val="00972EA8"/>
    <w:rsid w:val="009732EA"/>
    <w:rsid w:val="009740AE"/>
    <w:rsid w:val="0097474B"/>
    <w:rsid w:val="00974EAD"/>
    <w:rsid w:val="0097512B"/>
    <w:rsid w:val="0097597A"/>
    <w:rsid w:val="009761C8"/>
    <w:rsid w:val="00976BBA"/>
    <w:rsid w:val="00976CB2"/>
    <w:rsid w:val="00976DD8"/>
    <w:rsid w:val="0097737F"/>
    <w:rsid w:val="00977E8E"/>
    <w:rsid w:val="00980C88"/>
    <w:rsid w:val="00980E21"/>
    <w:rsid w:val="0098124F"/>
    <w:rsid w:val="00981A65"/>
    <w:rsid w:val="00981EAE"/>
    <w:rsid w:val="00982404"/>
    <w:rsid w:val="00982AFE"/>
    <w:rsid w:val="0098324F"/>
    <w:rsid w:val="009839A1"/>
    <w:rsid w:val="00984BCA"/>
    <w:rsid w:val="00986EA8"/>
    <w:rsid w:val="009872F7"/>
    <w:rsid w:val="00990250"/>
    <w:rsid w:val="009909F7"/>
    <w:rsid w:val="00990B11"/>
    <w:rsid w:val="0099118A"/>
    <w:rsid w:val="0099169D"/>
    <w:rsid w:val="0099189B"/>
    <w:rsid w:val="00991E04"/>
    <w:rsid w:val="00992E2C"/>
    <w:rsid w:val="009937E5"/>
    <w:rsid w:val="00994A05"/>
    <w:rsid w:val="00996D2E"/>
    <w:rsid w:val="009A1259"/>
    <w:rsid w:val="009A19B3"/>
    <w:rsid w:val="009A1BE0"/>
    <w:rsid w:val="009A22E7"/>
    <w:rsid w:val="009A3DEE"/>
    <w:rsid w:val="009A3F13"/>
    <w:rsid w:val="009A5873"/>
    <w:rsid w:val="009A5CB1"/>
    <w:rsid w:val="009A7278"/>
    <w:rsid w:val="009A7337"/>
    <w:rsid w:val="009A780C"/>
    <w:rsid w:val="009A7CEC"/>
    <w:rsid w:val="009B05AB"/>
    <w:rsid w:val="009B0778"/>
    <w:rsid w:val="009B0860"/>
    <w:rsid w:val="009B0E40"/>
    <w:rsid w:val="009B120B"/>
    <w:rsid w:val="009B17FE"/>
    <w:rsid w:val="009B1867"/>
    <w:rsid w:val="009B1EB4"/>
    <w:rsid w:val="009B24AE"/>
    <w:rsid w:val="009B2A68"/>
    <w:rsid w:val="009B2D3D"/>
    <w:rsid w:val="009B4682"/>
    <w:rsid w:val="009B4705"/>
    <w:rsid w:val="009B541A"/>
    <w:rsid w:val="009B5E22"/>
    <w:rsid w:val="009B6D71"/>
    <w:rsid w:val="009B6E7A"/>
    <w:rsid w:val="009B7358"/>
    <w:rsid w:val="009B7694"/>
    <w:rsid w:val="009B7D7F"/>
    <w:rsid w:val="009C002B"/>
    <w:rsid w:val="009C04E2"/>
    <w:rsid w:val="009C1CCB"/>
    <w:rsid w:val="009C22C0"/>
    <w:rsid w:val="009C2F7B"/>
    <w:rsid w:val="009C368F"/>
    <w:rsid w:val="009C3BDE"/>
    <w:rsid w:val="009C3C3F"/>
    <w:rsid w:val="009C3E01"/>
    <w:rsid w:val="009C4AA1"/>
    <w:rsid w:val="009C4DF1"/>
    <w:rsid w:val="009C5758"/>
    <w:rsid w:val="009C5A27"/>
    <w:rsid w:val="009C5C05"/>
    <w:rsid w:val="009C6013"/>
    <w:rsid w:val="009C65C1"/>
    <w:rsid w:val="009C6B19"/>
    <w:rsid w:val="009C6C5C"/>
    <w:rsid w:val="009C6F3D"/>
    <w:rsid w:val="009C78A3"/>
    <w:rsid w:val="009C7FE4"/>
    <w:rsid w:val="009D019B"/>
    <w:rsid w:val="009D02CD"/>
    <w:rsid w:val="009D03A4"/>
    <w:rsid w:val="009D0B04"/>
    <w:rsid w:val="009D121B"/>
    <w:rsid w:val="009D15E8"/>
    <w:rsid w:val="009D16F3"/>
    <w:rsid w:val="009D21A1"/>
    <w:rsid w:val="009D361A"/>
    <w:rsid w:val="009D3DC1"/>
    <w:rsid w:val="009D3EE5"/>
    <w:rsid w:val="009D4228"/>
    <w:rsid w:val="009D47CB"/>
    <w:rsid w:val="009D5C97"/>
    <w:rsid w:val="009D61C9"/>
    <w:rsid w:val="009D661B"/>
    <w:rsid w:val="009D67F6"/>
    <w:rsid w:val="009D6861"/>
    <w:rsid w:val="009D6A41"/>
    <w:rsid w:val="009D717B"/>
    <w:rsid w:val="009D763E"/>
    <w:rsid w:val="009E08D1"/>
    <w:rsid w:val="009E0FE1"/>
    <w:rsid w:val="009E1041"/>
    <w:rsid w:val="009E1068"/>
    <w:rsid w:val="009E1270"/>
    <w:rsid w:val="009E1678"/>
    <w:rsid w:val="009E171B"/>
    <w:rsid w:val="009E28F0"/>
    <w:rsid w:val="009E2FAE"/>
    <w:rsid w:val="009E317D"/>
    <w:rsid w:val="009E39DF"/>
    <w:rsid w:val="009E3D85"/>
    <w:rsid w:val="009E4A72"/>
    <w:rsid w:val="009E4BD0"/>
    <w:rsid w:val="009E4FC6"/>
    <w:rsid w:val="009E5009"/>
    <w:rsid w:val="009E7EFE"/>
    <w:rsid w:val="009F00DC"/>
    <w:rsid w:val="009F06DC"/>
    <w:rsid w:val="009F06E4"/>
    <w:rsid w:val="009F0865"/>
    <w:rsid w:val="009F0B7F"/>
    <w:rsid w:val="009F0EAF"/>
    <w:rsid w:val="009F1053"/>
    <w:rsid w:val="009F14C8"/>
    <w:rsid w:val="009F23EC"/>
    <w:rsid w:val="009F2764"/>
    <w:rsid w:val="009F29E0"/>
    <w:rsid w:val="009F2CE2"/>
    <w:rsid w:val="009F37B1"/>
    <w:rsid w:val="009F48EE"/>
    <w:rsid w:val="009F5800"/>
    <w:rsid w:val="00A00BBC"/>
    <w:rsid w:val="00A00E75"/>
    <w:rsid w:val="00A0166D"/>
    <w:rsid w:val="00A0271A"/>
    <w:rsid w:val="00A02D6B"/>
    <w:rsid w:val="00A02E9A"/>
    <w:rsid w:val="00A03411"/>
    <w:rsid w:val="00A034FE"/>
    <w:rsid w:val="00A03626"/>
    <w:rsid w:val="00A037BF"/>
    <w:rsid w:val="00A03CB2"/>
    <w:rsid w:val="00A04003"/>
    <w:rsid w:val="00A0406E"/>
    <w:rsid w:val="00A04096"/>
    <w:rsid w:val="00A04281"/>
    <w:rsid w:val="00A05213"/>
    <w:rsid w:val="00A0532A"/>
    <w:rsid w:val="00A05C0A"/>
    <w:rsid w:val="00A05C2F"/>
    <w:rsid w:val="00A06CD8"/>
    <w:rsid w:val="00A07126"/>
    <w:rsid w:val="00A100B5"/>
    <w:rsid w:val="00A108DB"/>
    <w:rsid w:val="00A10EAC"/>
    <w:rsid w:val="00A11307"/>
    <w:rsid w:val="00A1164F"/>
    <w:rsid w:val="00A11ACD"/>
    <w:rsid w:val="00A12313"/>
    <w:rsid w:val="00A12EE3"/>
    <w:rsid w:val="00A1388B"/>
    <w:rsid w:val="00A13AF3"/>
    <w:rsid w:val="00A13C7C"/>
    <w:rsid w:val="00A14460"/>
    <w:rsid w:val="00A1472B"/>
    <w:rsid w:val="00A14A78"/>
    <w:rsid w:val="00A15230"/>
    <w:rsid w:val="00A16081"/>
    <w:rsid w:val="00A1612B"/>
    <w:rsid w:val="00A1734A"/>
    <w:rsid w:val="00A178C8"/>
    <w:rsid w:val="00A17B0F"/>
    <w:rsid w:val="00A20000"/>
    <w:rsid w:val="00A2045F"/>
    <w:rsid w:val="00A20AEA"/>
    <w:rsid w:val="00A21115"/>
    <w:rsid w:val="00A212A8"/>
    <w:rsid w:val="00A21388"/>
    <w:rsid w:val="00A21DD8"/>
    <w:rsid w:val="00A222B2"/>
    <w:rsid w:val="00A2286F"/>
    <w:rsid w:val="00A233F5"/>
    <w:rsid w:val="00A235D3"/>
    <w:rsid w:val="00A235E7"/>
    <w:rsid w:val="00A23A91"/>
    <w:rsid w:val="00A249DA"/>
    <w:rsid w:val="00A24AA3"/>
    <w:rsid w:val="00A250A6"/>
    <w:rsid w:val="00A253F8"/>
    <w:rsid w:val="00A2588D"/>
    <w:rsid w:val="00A25CA7"/>
    <w:rsid w:val="00A25FE3"/>
    <w:rsid w:val="00A263EB"/>
    <w:rsid w:val="00A27791"/>
    <w:rsid w:val="00A27ABE"/>
    <w:rsid w:val="00A301DB"/>
    <w:rsid w:val="00A303FE"/>
    <w:rsid w:val="00A30DDA"/>
    <w:rsid w:val="00A312E0"/>
    <w:rsid w:val="00A31471"/>
    <w:rsid w:val="00A31586"/>
    <w:rsid w:val="00A32060"/>
    <w:rsid w:val="00A32608"/>
    <w:rsid w:val="00A3290C"/>
    <w:rsid w:val="00A32EC9"/>
    <w:rsid w:val="00A32F25"/>
    <w:rsid w:val="00A3304A"/>
    <w:rsid w:val="00A3309B"/>
    <w:rsid w:val="00A33AEF"/>
    <w:rsid w:val="00A340A3"/>
    <w:rsid w:val="00A349A6"/>
    <w:rsid w:val="00A34ECA"/>
    <w:rsid w:val="00A35115"/>
    <w:rsid w:val="00A3524A"/>
    <w:rsid w:val="00A355F9"/>
    <w:rsid w:val="00A363B7"/>
    <w:rsid w:val="00A36832"/>
    <w:rsid w:val="00A36911"/>
    <w:rsid w:val="00A36DA1"/>
    <w:rsid w:val="00A37ED8"/>
    <w:rsid w:val="00A4007C"/>
    <w:rsid w:val="00A41355"/>
    <w:rsid w:val="00A41648"/>
    <w:rsid w:val="00A41A31"/>
    <w:rsid w:val="00A41CE2"/>
    <w:rsid w:val="00A42872"/>
    <w:rsid w:val="00A42C5E"/>
    <w:rsid w:val="00A437B6"/>
    <w:rsid w:val="00A4384A"/>
    <w:rsid w:val="00A43B68"/>
    <w:rsid w:val="00A43B92"/>
    <w:rsid w:val="00A43C3D"/>
    <w:rsid w:val="00A44711"/>
    <w:rsid w:val="00A44A82"/>
    <w:rsid w:val="00A450EB"/>
    <w:rsid w:val="00A4519D"/>
    <w:rsid w:val="00A4607C"/>
    <w:rsid w:val="00A463FA"/>
    <w:rsid w:val="00A4671D"/>
    <w:rsid w:val="00A468EB"/>
    <w:rsid w:val="00A46B67"/>
    <w:rsid w:val="00A46D9E"/>
    <w:rsid w:val="00A50D1A"/>
    <w:rsid w:val="00A5123A"/>
    <w:rsid w:val="00A51291"/>
    <w:rsid w:val="00A514BA"/>
    <w:rsid w:val="00A52AFD"/>
    <w:rsid w:val="00A52CF4"/>
    <w:rsid w:val="00A52FC8"/>
    <w:rsid w:val="00A535F5"/>
    <w:rsid w:val="00A53CB7"/>
    <w:rsid w:val="00A53F31"/>
    <w:rsid w:val="00A54251"/>
    <w:rsid w:val="00A54290"/>
    <w:rsid w:val="00A544D3"/>
    <w:rsid w:val="00A5472C"/>
    <w:rsid w:val="00A5499A"/>
    <w:rsid w:val="00A55BAD"/>
    <w:rsid w:val="00A56385"/>
    <w:rsid w:val="00A57644"/>
    <w:rsid w:val="00A60AF4"/>
    <w:rsid w:val="00A615A3"/>
    <w:rsid w:val="00A615C2"/>
    <w:rsid w:val="00A616D8"/>
    <w:rsid w:val="00A6179E"/>
    <w:rsid w:val="00A61A01"/>
    <w:rsid w:val="00A61CA7"/>
    <w:rsid w:val="00A623A1"/>
    <w:rsid w:val="00A63025"/>
    <w:rsid w:val="00A635C1"/>
    <w:rsid w:val="00A635CB"/>
    <w:rsid w:val="00A63824"/>
    <w:rsid w:val="00A63BA7"/>
    <w:rsid w:val="00A63D0F"/>
    <w:rsid w:val="00A642EE"/>
    <w:rsid w:val="00A64316"/>
    <w:rsid w:val="00A64C50"/>
    <w:rsid w:val="00A65C5B"/>
    <w:rsid w:val="00A66810"/>
    <w:rsid w:val="00A67215"/>
    <w:rsid w:val="00A67590"/>
    <w:rsid w:val="00A70B93"/>
    <w:rsid w:val="00A71315"/>
    <w:rsid w:val="00A72645"/>
    <w:rsid w:val="00A72670"/>
    <w:rsid w:val="00A726B2"/>
    <w:rsid w:val="00A728B9"/>
    <w:rsid w:val="00A7307F"/>
    <w:rsid w:val="00A73431"/>
    <w:rsid w:val="00A73954"/>
    <w:rsid w:val="00A7403B"/>
    <w:rsid w:val="00A741A0"/>
    <w:rsid w:val="00A743A2"/>
    <w:rsid w:val="00A749E8"/>
    <w:rsid w:val="00A74D2D"/>
    <w:rsid w:val="00A750EE"/>
    <w:rsid w:val="00A75237"/>
    <w:rsid w:val="00A75603"/>
    <w:rsid w:val="00A75B9D"/>
    <w:rsid w:val="00A75C15"/>
    <w:rsid w:val="00A7600F"/>
    <w:rsid w:val="00A768D0"/>
    <w:rsid w:val="00A76D39"/>
    <w:rsid w:val="00A804D9"/>
    <w:rsid w:val="00A8066E"/>
    <w:rsid w:val="00A80835"/>
    <w:rsid w:val="00A8275F"/>
    <w:rsid w:val="00A829BD"/>
    <w:rsid w:val="00A82C06"/>
    <w:rsid w:val="00A83892"/>
    <w:rsid w:val="00A83C4A"/>
    <w:rsid w:val="00A8424C"/>
    <w:rsid w:val="00A84B3D"/>
    <w:rsid w:val="00A84ED7"/>
    <w:rsid w:val="00A855FE"/>
    <w:rsid w:val="00A8573B"/>
    <w:rsid w:val="00A85BBC"/>
    <w:rsid w:val="00A85FAA"/>
    <w:rsid w:val="00A86582"/>
    <w:rsid w:val="00A871FF"/>
    <w:rsid w:val="00A87C46"/>
    <w:rsid w:val="00A87D43"/>
    <w:rsid w:val="00A90143"/>
    <w:rsid w:val="00A9168D"/>
    <w:rsid w:val="00A91866"/>
    <w:rsid w:val="00A918AD"/>
    <w:rsid w:val="00A92444"/>
    <w:rsid w:val="00A9269C"/>
    <w:rsid w:val="00A92915"/>
    <w:rsid w:val="00A92BB3"/>
    <w:rsid w:val="00A92F92"/>
    <w:rsid w:val="00A93426"/>
    <w:rsid w:val="00A935C6"/>
    <w:rsid w:val="00A94B99"/>
    <w:rsid w:val="00A957C1"/>
    <w:rsid w:val="00A958F7"/>
    <w:rsid w:val="00A96060"/>
    <w:rsid w:val="00A96892"/>
    <w:rsid w:val="00A96944"/>
    <w:rsid w:val="00A96E12"/>
    <w:rsid w:val="00A97BD7"/>
    <w:rsid w:val="00A97C79"/>
    <w:rsid w:val="00A97D1A"/>
    <w:rsid w:val="00AA01BF"/>
    <w:rsid w:val="00AA03A5"/>
    <w:rsid w:val="00AA17CB"/>
    <w:rsid w:val="00AA2051"/>
    <w:rsid w:val="00AA235E"/>
    <w:rsid w:val="00AA28F0"/>
    <w:rsid w:val="00AA2986"/>
    <w:rsid w:val="00AA3153"/>
    <w:rsid w:val="00AA33F0"/>
    <w:rsid w:val="00AA3851"/>
    <w:rsid w:val="00AA40D0"/>
    <w:rsid w:val="00AA49B4"/>
    <w:rsid w:val="00AA4D55"/>
    <w:rsid w:val="00AA4F61"/>
    <w:rsid w:val="00AA548B"/>
    <w:rsid w:val="00AA62A0"/>
    <w:rsid w:val="00AA6A27"/>
    <w:rsid w:val="00AA70C4"/>
    <w:rsid w:val="00AA7136"/>
    <w:rsid w:val="00AA7877"/>
    <w:rsid w:val="00AA7DA9"/>
    <w:rsid w:val="00AB0108"/>
    <w:rsid w:val="00AB01F8"/>
    <w:rsid w:val="00AB109C"/>
    <w:rsid w:val="00AB1327"/>
    <w:rsid w:val="00AB1807"/>
    <w:rsid w:val="00AB1C85"/>
    <w:rsid w:val="00AB2DFE"/>
    <w:rsid w:val="00AB41DF"/>
    <w:rsid w:val="00AB466E"/>
    <w:rsid w:val="00AB47A7"/>
    <w:rsid w:val="00AB4989"/>
    <w:rsid w:val="00AB4D90"/>
    <w:rsid w:val="00AB4EB8"/>
    <w:rsid w:val="00AB5E46"/>
    <w:rsid w:val="00AB5EDF"/>
    <w:rsid w:val="00AB74CB"/>
    <w:rsid w:val="00AB7C8F"/>
    <w:rsid w:val="00AC1B55"/>
    <w:rsid w:val="00AC20E4"/>
    <w:rsid w:val="00AC2192"/>
    <w:rsid w:val="00AC2693"/>
    <w:rsid w:val="00AC2695"/>
    <w:rsid w:val="00AC3243"/>
    <w:rsid w:val="00AC3635"/>
    <w:rsid w:val="00AC4007"/>
    <w:rsid w:val="00AC54F0"/>
    <w:rsid w:val="00AC55CD"/>
    <w:rsid w:val="00AC5E9E"/>
    <w:rsid w:val="00AC6101"/>
    <w:rsid w:val="00AC636D"/>
    <w:rsid w:val="00AC6D09"/>
    <w:rsid w:val="00AC7502"/>
    <w:rsid w:val="00AC772C"/>
    <w:rsid w:val="00AC7871"/>
    <w:rsid w:val="00AD0573"/>
    <w:rsid w:val="00AD0760"/>
    <w:rsid w:val="00AD08C5"/>
    <w:rsid w:val="00AD13BA"/>
    <w:rsid w:val="00AD17E8"/>
    <w:rsid w:val="00AD33BD"/>
    <w:rsid w:val="00AD4678"/>
    <w:rsid w:val="00AD46F2"/>
    <w:rsid w:val="00AD4C08"/>
    <w:rsid w:val="00AD5022"/>
    <w:rsid w:val="00AD55A2"/>
    <w:rsid w:val="00AD588D"/>
    <w:rsid w:val="00AD6873"/>
    <w:rsid w:val="00AD713C"/>
    <w:rsid w:val="00AE0314"/>
    <w:rsid w:val="00AE11DC"/>
    <w:rsid w:val="00AE12AE"/>
    <w:rsid w:val="00AE12C8"/>
    <w:rsid w:val="00AE19F5"/>
    <w:rsid w:val="00AE26F0"/>
    <w:rsid w:val="00AE2802"/>
    <w:rsid w:val="00AE31EE"/>
    <w:rsid w:val="00AE3422"/>
    <w:rsid w:val="00AE3A9B"/>
    <w:rsid w:val="00AE3BA2"/>
    <w:rsid w:val="00AE3E2D"/>
    <w:rsid w:val="00AE46B5"/>
    <w:rsid w:val="00AE470A"/>
    <w:rsid w:val="00AE549A"/>
    <w:rsid w:val="00AE564D"/>
    <w:rsid w:val="00AE6BC4"/>
    <w:rsid w:val="00AE6E14"/>
    <w:rsid w:val="00AE700D"/>
    <w:rsid w:val="00AE7076"/>
    <w:rsid w:val="00AE7FE6"/>
    <w:rsid w:val="00AF031A"/>
    <w:rsid w:val="00AF0669"/>
    <w:rsid w:val="00AF0770"/>
    <w:rsid w:val="00AF12F0"/>
    <w:rsid w:val="00AF1A62"/>
    <w:rsid w:val="00AF1C45"/>
    <w:rsid w:val="00AF1C6A"/>
    <w:rsid w:val="00AF4C6F"/>
    <w:rsid w:val="00AF5054"/>
    <w:rsid w:val="00AF50CE"/>
    <w:rsid w:val="00AF534C"/>
    <w:rsid w:val="00AF5B3B"/>
    <w:rsid w:val="00AF7A26"/>
    <w:rsid w:val="00B00071"/>
    <w:rsid w:val="00B00CFF"/>
    <w:rsid w:val="00B00D7B"/>
    <w:rsid w:val="00B00E90"/>
    <w:rsid w:val="00B00F61"/>
    <w:rsid w:val="00B0162D"/>
    <w:rsid w:val="00B01C34"/>
    <w:rsid w:val="00B01F18"/>
    <w:rsid w:val="00B01F6B"/>
    <w:rsid w:val="00B01FB7"/>
    <w:rsid w:val="00B025A6"/>
    <w:rsid w:val="00B034C5"/>
    <w:rsid w:val="00B03E2E"/>
    <w:rsid w:val="00B05914"/>
    <w:rsid w:val="00B069D6"/>
    <w:rsid w:val="00B07A74"/>
    <w:rsid w:val="00B07DAE"/>
    <w:rsid w:val="00B07F4F"/>
    <w:rsid w:val="00B101CA"/>
    <w:rsid w:val="00B1030F"/>
    <w:rsid w:val="00B107B4"/>
    <w:rsid w:val="00B112C3"/>
    <w:rsid w:val="00B1148E"/>
    <w:rsid w:val="00B115AC"/>
    <w:rsid w:val="00B11C8F"/>
    <w:rsid w:val="00B12024"/>
    <w:rsid w:val="00B127B5"/>
    <w:rsid w:val="00B12A94"/>
    <w:rsid w:val="00B13224"/>
    <w:rsid w:val="00B13DDE"/>
    <w:rsid w:val="00B140E3"/>
    <w:rsid w:val="00B141B4"/>
    <w:rsid w:val="00B147E7"/>
    <w:rsid w:val="00B154B9"/>
    <w:rsid w:val="00B163DD"/>
    <w:rsid w:val="00B16A81"/>
    <w:rsid w:val="00B16BBA"/>
    <w:rsid w:val="00B16ECC"/>
    <w:rsid w:val="00B17014"/>
    <w:rsid w:val="00B174F4"/>
    <w:rsid w:val="00B176A0"/>
    <w:rsid w:val="00B17749"/>
    <w:rsid w:val="00B2047E"/>
    <w:rsid w:val="00B21287"/>
    <w:rsid w:val="00B2233F"/>
    <w:rsid w:val="00B237FB"/>
    <w:rsid w:val="00B23DBC"/>
    <w:rsid w:val="00B24471"/>
    <w:rsid w:val="00B246A7"/>
    <w:rsid w:val="00B24AA7"/>
    <w:rsid w:val="00B24B1D"/>
    <w:rsid w:val="00B24D54"/>
    <w:rsid w:val="00B255CB"/>
    <w:rsid w:val="00B25E45"/>
    <w:rsid w:val="00B26C33"/>
    <w:rsid w:val="00B26EFE"/>
    <w:rsid w:val="00B272FC"/>
    <w:rsid w:val="00B275AE"/>
    <w:rsid w:val="00B277E0"/>
    <w:rsid w:val="00B27B53"/>
    <w:rsid w:val="00B27BC5"/>
    <w:rsid w:val="00B31021"/>
    <w:rsid w:val="00B31373"/>
    <w:rsid w:val="00B3164D"/>
    <w:rsid w:val="00B320EE"/>
    <w:rsid w:val="00B32FFB"/>
    <w:rsid w:val="00B337E8"/>
    <w:rsid w:val="00B33B79"/>
    <w:rsid w:val="00B34292"/>
    <w:rsid w:val="00B34946"/>
    <w:rsid w:val="00B34AA6"/>
    <w:rsid w:val="00B34B1B"/>
    <w:rsid w:val="00B35AD4"/>
    <w:rsid w:val="00B3668F"/>
    <w:rsid w:val="00B36FCB"/>
    <w:rsid w:val="00B377D1"/>
    <w:rsid w:val="00B41942"/>
    <w:rsid w:val="00B41985"/>
    <w:rsid w:val="00B4291D"/>
    <w:rsid w:val="00B430A2"/>
    <w:rsid w:val="00B43288"/>
    <w:rsid w:val="00B438E2"/>
    <w:rsid w:val="00B442A9"/>
    <w:rsid w:val="00B4548F"/>
    <w:rsid w:val="00B458D4"/>
    <w:rsid w:val="00B46418"/>
    <w:rsid w:val="00B4728D"/>
    <w:rsid w:val="00B47CDA"/>
    <w:rsid w:val="00B50318"/>
    <w:rsid w:val="00B50A16"/>
    <w:rsid w:val="00B50D25"/>
    <w:rsid w:val="00B511EB"/>
    <w:rsid w:val="00B51261"/>
    <w:rsid w:val="00B51280"/>
    <w:rsid w:val="00B5185D"/>
    <w:rsid w:val="00B519FD"/>
    <w:rsid w:val="00B520BC"/>
    <w:rsid w:val="00B52E4A"/>
    <w:rsid w:val="00B52FC5"/>
    <w:rsid w:val="00B53481"/>
    <w:rsid w:val="00B539CC"/>
    <w:rsid w:val="00B53EF0"/>
    <w:rsid w:val="00B54E19"/>
    <w:rsid w:val="00B556AA"/>
    <w:rsid w:val="00B5593D"/>
    <w:rsid w:val="00B55E64"/>
    <w:rsid w:val="00B563B1"/>
    <w:rsid w:val="00B5799E"/>
    <w:rsid w:val="00B60CF4"/>
    <w:rsid w:val="00B60D6E"/>
    <w:rsid w:val="00B614C2"/>
    <w:rsid w:val="00B61B8D"/>
    <w:rsid w:val="00B62797"/>
    <w:rsid w:val="00B62CDA"/>
    <w:rsid w:val="00B62EC3"/>
    <w:rsid w:val="00B62FA6"/>
    <w:rsid w:val="00B6340D"/>
    <w:rsid w:val="00B63943"/>
    <w:rsid w:val="00B63D24"/>
    <w:rsid w:val="00B63EE8"/>
    <w:rsid w:val="00B6516F"/>
    <w:rsid w:val="00B65172"/>
    <w:rsid w:val="00B6531A"/>
    <w:rsid w:val="00B66109"/>
    <w:rsid w:val="00B7266A"/>
    <w:rsid w:val="00B7297D"/>
    <w:rsid w:val="00B7308C"/>
    <w:rsid w:val="00B73E91"/>
    <w:rsid w:val="00B7465D"/>
    <w:rsid w:val="00B7474A"/>
    <w:rsid w:val="00B74A43"/>
    <w:rsid w:val="00B74C18"/>
    <w:rsid w:val="00B74C20"/>
    <w:rsid w:val="00B74FA8"/>
    <w:rsid w:val="00B75C64"/>
    <w:rsid w:val="00B75F76"/>
    <w:rsid w:val="00B76A95"/>
    <w:rsid w:val="00B77000"/>
    <w:rsid w:val="00B779F3"/>
    <w:rsid w:val="00B77F5A"/>
    <w:rsid w:val="00B80165"/>
    <w:rsid w:val="00B803D3"/>
    <w:rsid w:val="00B80402"/>
    <w:rsid w:val="00B80CFD"/>
    <w:rsid w:val="00B80F52"/>
    <w:rsid w:val="00B812F1"/>
    <w:rsid w:val="00B81382"/>
    <w:rsid w:val="00B8203D"/>
    <w:rsid w:val="00B82097"/>
    <w:rsid w:val="00B8221C"/>
    <w:rsid w:val="00B82AAB"/>
    <w:rsid w:val="00B82F9A"/>
    <w:rsid w:val="00B83455"/>
    <w:rsid w:val="00B83BFB"/>
    <w:rsid w:val="00B83DA8"/>
    <w:rsid w:val="00B85B5F"/>
    <w:rsid w:val="00B86C64"/>
    <w:rsid w:val="00B87CB4"/>
    <w:rsid w:val="00B87D93"/>
    <w:rsid w:val="00B90D58"/>
    <w:rsid w:val="00B90EE1"/>
    <w:rsid w:val="00B910FD"/>
    <w:rsid w:val="00B91384"/>
    <w:rsid w:val="00B91601"/>
    <w:rsid w:val="00B91FE8"/>
    <w:rsid w:val="00B924E6"/>
    <w:rsid w:val="00B92A64"/>
    <w:rsid w:val="00B93380"/>
    <w:rsid w:val="00B93A5F"/>
    <w:rsid w:val="00B93BF1"/>
    <w:rsid w:val="00B93C18"/>
    <w:rsid w:val="00B948EB"/>
    <w:rsid w:val="00B94E86"/>
    <w:rsid w:val="00B951DE"/>
    <w:rsid w:val="00B9532C"/>
    <w:rsid w:val="00B96125"/>
    <w:rsid w:val="00B97329"/>
    <w:rsid w:val="00B97406"/>
    <w:rsid w:val="00B97540"/>
    <w:rsid w:val="00B97637"/>
    <w:rsid w:val="00BA03CC"/>
    <w:rsid w:val="00BA09E8"/>
    <w:rsid w:val="00BA0BE9"/>
    <w:rsid w:val="00BA1312"/>
    <w:rsid w:val="00BA262D"/>
    <w:rsid w:val="00BA29A7"/>
    <w:rsid w:val="00BA2F0F"/>
    <w:rsid w:val="00BA32FD"/>
    <w:rsid w:val="00BA3F69"/>
    <w:rsid w:val="00BA446C"/>
    <w:rsid w:val="00BA4656"/>
    <w:rsid w:val="00BA47FA"/>
    <w:rsid w:val="00BA49AD"/>
    <w:rsid w:val="00BA506C"/>
    <w:rsid w:val="00BA5698"/>
    <w:rsid w:val="00BA5780"/>
    <w:rsid w:val="00BA584F"/>
    <w:rsid w:val="00BA6379"/>
    <w:rsid w:val="00BA6647"/>
    <w:rsid w:val="00BA67A6"/>
    <w:rsid w:val="00BA727A"/>
    <w:rsid w:val="00BB1501"/>
    <w:rsid w:val="00BB300C"/>
    <w:rsid w:val="00BB30A8"/>
    <w:rsid w:val="00BB32AD"/>
    <w:rsid w:val="00BB3A8E"/>
    <w:rsid w:val="00BB3D2B"/>
    <w:rsid w:val="00BB44A7"/>
    <w:rsid w:val="00BB56D3"/>
    <w:rsid w:val="00BB5BC1"/>
    <w:rsid w:val="00BB656C"/>
    <w:rsid w:val="00BC0091"/>
    <w:rsid w:val="00BC0924"/>
    <w:rsid w:val="00BC12D2"/>
    <w:rsid w:val="00BC16E2"/>
    <w:rsid w:val="00BC1A9C"/>
    <w:rsid w:val="00BC1D80"/>
    <w:rsid w:val="00BC21F4"/>
    <w:rsid w:val="00BC2D79"/>
    <w:rsid w:val="00BC2DFC"/>
    <w:rsid w:val="00BC42B7"/>
    <w:rsid w:val="00BC46B2"/>
    <w:rsid w:val="00BC5259"/>
    <w:rsid w:val="00BC5614"/>
    <w:rsid w:val="00BC6673"/>
    <w:rsid w:val="00BC77D1"/>
    <w:rsid w:val="00BC7977"/>
    <w:rsid w:val="00BC79EB"/>
    <w:rsid w:val="00BC7D67"/>
    <w:rsid w:val="00BD081F"/>
    <w:rsid w:val="00BD0A86"/>
    <w:rsid w:val="00BD0EBC"/>
    <w:rsid w:val="00BD1381"/>
    <w:rsid w:val="00BD1C9D"/>
    <w:rsid w:val="00BD1EBF"/>
    <w:rsid w:val="00BD28C0"/>
    <w:rsid w:val="00BD3B5B"/>
    <w:rsid w:val="00BD42A3"/>
    <w:rsid w:val="00BD4915"/>
    <w:rsid w:val="00BD4BC5"/>
    <w:rsid w:val="00BD5A73"/>
    <w:rsid w:val="00BD5B4E"/>
    <w:rsid w:val="00BD6005"/>
    <w:rsid w:val="00BD67D9"/>
    <w:rsid w:val="00BD688E"/>
    <w:rsid w:val="00BD697E"/>
    <w:rsid w:val="00BD71FF"/>
    <w:rsid w:val="00BD75A4"/>
    <w:rsid w:val="00BD762E"/>
    <w:rsid w:val="00BD7DED"/>
    <w:rsid w:val="00BD7FCF"/>
    <w:rsid w:val="00BE0338"/>
    <w:rsid w:val="00BE0366"/>
    <w:rsid w:val="00BE15A7"/>
    <w:rsid w:val="00BE1668"/>
    <w:rsid w:val="00BE2780"/>
    <w:rsid w:val="00BE29CC"/>
    <w:rsid w:val="00BE2BFF"/>
    <w:rsid w:val="00BE3A5E"/>
    <w:rsid w:val="00BE458E"/>
    <w:rsid w:val="00BE4FFD"/>
    <w:rsid w:val="00BE52F4"/>
    <w:rsid w:val="00BE5644"/>
    <w:rsid w:val="00BE59FD"/>
    <w:rsid w:val="00BE635F"/>
    <w:rsid w:val="00BE744A"/>
    <w:rsid w:val="00BE7B4D"/>
    <w:rsid w:val="00BE7E00"/>
    <w:rsid w:val="00BF15F4"/>
    <w:rsid w:val="00BF1AC5"/>
    <w:rsid w:val="00BF1E11"/>
    <w:rsid w:val="00BF37D3"/>
    <w:rsid w:val="00BF3B32"/>
    <w:rsid w:val="00BF3B7A"/>
    <w:rsid w:val="00BF40E4"/>
    <w:rsid w:val="00BF51B6"/>
    <w:rsid w:val="00BF533B"/>
    <w:rsid w:val="00BF5602"/>
    <w:rsid w:val="00BF5F23"/>
    <w:rsid w:val="00BF6406"/>
    <w:rsid w:val="00BF69AF"/>
    <w:rsid w:val="00BF7028"/>
    <w:rsid w:val="00BF7A4D"/>
    <w:rsid w:val="00BF7B09"/>
    <w:rsid w:val="00C00087"/>
    <w:rsid w:val="00C0024B"/>
    <w:rsid w:val="00C00294"/>
    <w:rsid w:val="00C00733"/>
    <w:rsid w:val="00C014FB"/>
    <w:rsid w:val="00C01EA5"/>
    <w:rsid w:val="00C01EF1"/>
    <w:rsid w:val="00C022B8"/>
    <w:rsid w:val="00C0278C"/>
    <w:rsid w:val="00C03246"/>
    <w:rsid w:val="00C03370"/>
    <w:rsid w:val="00C03585"/>
    <w:rsid w:val="00C04737"/>
    <w:rsid w:val="00C04852"/>
    <w:rsid w:val="00C04F90"/>
    <w:rsid w:val="00C05069"/>
    <w:rsid w:val="00C05BD5"/>
    <w:rsid w:val="00C05D10"/>
    <w:rsid w:val="00C0604C"/>
    <w:rsid w:val="00C064DC"/>
    <w:rsid w:val="00C06B49"/>
    <w:rsid w:val="00C06D16"/>
    <w:rsid w:val="00C07215"/>
    <w:rsid w:val="00C07883"/>
    <w:rsid w:val="00C10281"/>
    <w:rsid w:val="00C102E0"/>
    <w:rsid w:val="00C1054F"/>
    <w:rsid w:val="00C10C8E"/>
    <w:rsid w:val="00C1155E"/>
    <w:rsid w:val="00C1184A"/>
    <w:rsid w:val="00C12168"/>
    <w:rsid w:val="00C13291"/>
    <w:rsid w:val="00C13671"/>
    <w:rsid w:val="00C13A22"/>
    <w:rsid w:val="00C13B20"/>
    <w:rsid w:val="00C14204"/>
    <w:rsid w:val="00C144F0"/>
    <w:rsid w:val="00C149BD"/>
    <w:rsid w:val="00C14FFA"/>
    <w:rsid w:val="00C15154"/>
    <w:rsid w:val="00C157DE"/>
    <w:rsid w:val="00C158C7"/>
    <w:rsid w:val="00C16367"/>
    <w:rsid w:val="00C166BA"/>
    <w:rsid w:val="00C16B9B"/>
    <w:rsid w:val="00C16D5E"/>
    <w:rsid w:val="00C176AF"/>
    <w:rsid w:val="00C20997"/>
    <w:rsid w:val="00C214D0"/>
    <w:rsid w:val="00C21A06"/>
    <w:rsid w:val="00C2200D"/>
    <w:rsid w:val="00C22016"/>
    <w:rsid w:val="00C22246"/>
    <w:rsid w:val="00C22674"/>
    <w:rsid w:val="00C22A96"/>
    <w:rsid w:val="00C22C89"/>
    <w:rsid w:val="00C23131"/>
    <w:rsid w:val="00C234CC"/>
    <w:rsid w:val="00C2390E"/>
    <w:rsid w:val="00C24C52"/>
    <w:rsid w:val="00C24F51"/>
    <w:rsid w:val="00C25B84"/>
    <w:rsid w:val="00C25BDA"/>
    <w:rsid w:val="00C260E0"/>
    <w:rsid w:val="00C260E5"/>
    <w:rsid w:val="00C263F1"/>
    <w:rsid w:val="00C26C70"/>
    <w:rsid w:val="00C27D6D"/>
    <w:rsid w:val="00C302B6"/>
    <w:rsid w:val="00C313C3"/>
    <w:rsid w:val="00C3152D"/>
    <w:rsid w:val="00C3166E"/>
    <w:rsid w:val="00C322D6"/>
    <w:rsid w:val="00C3237B"/>
    <w:rsid w:val="00C32994"/>
    <w:rsid w:val="00C32B86"/>
    <w:rsid w:val="00C33104"/>
    <w:rsid w:val="00C332D4"/>
    <w:rsid w:val="00C33F46"/>
    <w:rsid w:val="00C34427"/>
    <w:rsid w:val="00C35158"/>
    <w:rsid w:val="00C351EF"/>
    <w:rsid w:val="00C35CFF"/>
    <w:rsid w:val="00C36E14"/>
    <w:rsid w:val="00C36EA4"/>
    <w:rsid w:val="00C37A4F"/>
    <w:rsid w:val="00C37AB9"/>
    <w:rsid w:val="00C37C1B"/>
    <w:rsid w:val="00C4106D"/>
    <w:rsid w:val="00C4181F"/>
    <w:rsid w:val="00C418A6"/>
    <w:rsid w:val="00C41E8A"/>
    <w:rsid w:val="00C42210"/>
    <w:rsid w:val="00C422C9"/>
    <w:rsid w:val="00C42B84"/>
    <w:rsid w:val="00C42B9D"/>
    <w:rsid w:val="00C443B9"/>
    <w:rsid w:val="00C44564"/>
    <w:rsid w:val="00C44DAC"/>
    <w:rsid w:val="00C44DD8"/>
    <w:rsid w:val="00C450F3"/>
    <w:rsid w:val="00C45215"/>
    <w:rsid w:val="00C4594B"/>
    <w:rsid w:val="00C45CED"/>
    <w:rsid w:val="00C46026"/>
    <w:rsid w:val="00C46CB0"/>
    <w:rsid w:val="00C475AB"/>
    <w:rsid w:val="00C47AC4"/>
    <w:rsid w:val="00C5023D"/>
    <w:rsid w:val="00C5037B"/>
    <w:rsid w:val="00C51011"/>
    <w:rsid w:val="00C51382"/>
    <w:rsid w:val="00C513D8"/>
    <w:rsid w:val="00C51C42"/>
    <w:rsid w:val="00C52935"/>
    <w:rsid w:val="00C52B9A"/>
    <w:rsid w:val="00C52BB2"/>
    <w:rsid w:val="00C52EF1"/>
    <w:rsid w:val="00C52FEB"/>
    <w:rsid w:val="00C532B6"/>
    <w:rsid w:val="00C53CCE"/>
    <w:rsid w:val="00C542E3"/>
    <w:rsid w:val="00C54558"/>
    <w:rsid w:val="00C55834"/>
    <w:rsid w:val="00C560AC"/>
    <w:rsid w:val="00C571D6"/>
    <w:rsid w:val="00C5781C"/>
    <w:rsid w:val="00C578B5"/>
    <w:rsid w:val="00C600D1"/>
    <w:rsid w:val="00C60343"/>
    <w:rsid w:val="00C605DC"/>
    <w:rsid w:val="00C60A72"/>
    <w:rsid w:val="00C61568"/>
    <w:rsid w:val="00C62265"/>
    <w:rsid w:val="00C62659"/>
    <w:rsid w:val="00C62F1C"/>
    <w:rsid w:val="00C6327D"/>
    <w:rsid w:val="00C642E9"/>
    <w:rsid w:val="00C65DF2"/>
    <w:rsid w:val="00C65E1B"/>
    <w:rsid w:val="00C668FF"/>
    <w:rsid w:val="00C66BAF"/>
    <w:rsid w:val="00C66D2C"/>
    <w:rsid w:val="00C67971"/>
    <w:rsid w:val="00C701A0"/>
    <w:rsid w:val="00C702CE"/>
    <w:rsid w:val="00C70A75"/>
    <w:rsid w:val="00C71C3F"/>
    <w:rsid w:val="00C72702"/>
    <w:rsid w:val="00C72FA9"/>
    <w:rsid w:val="00C73950"/>
    <w:rsid w:val="00C74514"/>
    <w:rsid w:val="00C74C19"/>
    <w:rsid w:val="00C751BB"/>
    <w:rsid w:val="00C752B5"/>
    <w:rsid w:val="00C7553D"/>
    <w:rsid w:val="00C75614"/>
    <w:rsid w:val="00C76260"/>
    <w:rsid w:val="00C7662D"/>
    <w:rsid w:val="00C76683"/>
    <w:rsid w:val="00C768D0"/>
    <w:rsid w:val="00C76A39"/>
    <w:rsid w:val="00C76C93"/>
    <w:rsid w:val="00C76D97"/>
    <w:rsid w:val="00C76F02"/>
    <w:rsid w:val="00C7701F"/>
    <w:rsid w:val="00C7727C"/>
    <w:rsid w:val="00C801C6"/>
    <w:rsid w:val="00C8025D"/>
    <w:rsid w:val="00C803D2"/>
    <w:rsid w:val="00C806A2"/>
    <w:rsid w:val="00C80BC5"/>
    <w:rsid w:val="00C80E1E"/>
    <w:rsid w:val="00C815ED"/>
    <w:rsid w:val="00C81FD6"/>
    <w:rsid w:val="00C8227F"/>
    <w:rsid w:val="00C82443"/>
    <w:rsid w:val="00C83A0F"/>
    <w:rsid w:val="00C83BEB"/>
    <w:rsid w:val="00C83E25"/>
    <w:rsid w:val="00C83F8F"/>
    <w:rsid w:val="00C84533"/>
    <w:rsid w:val="00C84C0C"/>
    <w:rsid w:val="00C84D7E"/>
    <w:rsid w:val="00C854D4"/>
    <w:rsid w:val="00C856C2"/>
    <w:rsid w:val="00C85E4E"/>
    <w:rsid w:val="00C86897"/>
    <w:rsid w:val="00C86E35"/>
    <w:rsid w:val="00C87275"/>
    <w:rsid w:val="00C90556"/>
    <w:rsid w:val="00C90A6E"/>
    <w:rsid w:val="00C912D0"/>
    <w:rsid w:val="00C91397"/>
    <w:rsid w:val="00C916C7"/>
    <w:rsid w:val="00C918B1"/>
    <w:rsid w:val="00C91BE9"/>
    <w:rsid w:val="00C920FA"/>
    <w:rsid w:val="00C92817"/>
    <w:rsid w:val="00C92B14"/>
    <w:rsid w:val="00C92C77"/>
    <w:rsid w:val="00C92C90"/>
    <w:rsid w:val="00C94242"/>
    <w:rsid w:val="00C94472"/>
    <w:rsid w:val="00C94951"/>
    <w:rsid w:val="00C94C64"/>
    <w:rsid w:val="00C95091"/>
    <w:rsid w:val="00C9573A"/>
    <w:rsid w:val="00C9597B"/>
    <w:rsid w:val="00C95A71"/>
    <w:rsid w:val="00C96837"/>
    <w:rsid w:val="00C96B45"/>
    <w:rsid w:val="00C96BB3"/>
    <w:rsid w:val="00C976DC"/>
    <w:rsid w:val="00C97DF6"/>
    <w:rsid w:val="00C97F54"/>
    <w:rsid w:val="00C97F7B"/>
    <w:rsid w:val="00CA0231"/>
    <w:rsid w:val="00CA0D78"/>
    <w:rsid w:val="00CA10A6"/>
    <w:rsid w:val="00CA1488"/>
    <w:rsid w:val="00CA1492"/>
    <w:rsid w:val="00CA1A4A"/>
    <w:rsid w:val="00CA1F57"/>
    <w:rsid w:val="00CA36F3"/>
    <w:rsid w:val="00CA457B"/>
    <w:rsid w:val="00CA4855"/>
    <w:rsid w:val="00CA4F91"/>
    <w:rsid w:val="00CA5D90"/>
    <w:rsid w:val="00CA6CCA"/>
    <w:rsid w:val="00CA6DC9"/>
    <w:rsid w:val="00CA7251"/>
    <w:rsid w:val="00CA79DD"/>
    <w:rsid w:val="00CB0106"/>
    <w:rsid w:val="00CB06E6"/>
    <w:rsid w:val="00CB06FC"/>
    <w:rsid w:val="00CB0A24"/>
    <w:rsid w:val="00CB133B"/>
    <w:rsid w:val="00CB2146"/>
    <w:rsid w:val="00CB22D6"/>
    <w:rsid w:val="00CB24FE"/>
    <w:rsid w:val="00CB2A06"/>
    <w:rsid w:val="00CB33DF"/>
    <w:rsid w:val="00CB3BDD"/>
    <w:rsid w:val="00CB45BA"/>
    <w:rsid w:val="00CB4AB9"/>
    <w:rsid w:val="00CB5B14"/>
    <w:rsid w:val="00CB5BC5"/>
    <w:rsid w:val="00CB5FAF"/>
    <w:rsid w:val="00CB6A7D"/>
    <w:rsid w:val="00CC00B1"/>
    <w:rsid w:val="00CC0289"/>
    <w:rsid w:val="00CC07D5"/>
    <w:rsid w:val="00CC0F97"/>
    <w:rsid w:val="00CC2014"/>
    <w:rsid w:val="00CC2AA0"/>
    <w:rsid w:val="00CC2E10"/>
    <w:rsid w:val="00CC33EC"/>
    <w:rsid w:val="00CC5B70"/>
    <w:rsid w:val="00CC668C"/>
    <w:rsid w:val="00CC7537"/>
    <w:rsid w:val="00CC7F0E"/>
    <w:rsid w:val="00CD059F"/>
    <w:rsid w:val="00CD0AA6"/>
    <w:rsid w:val="00CD130E"/>
    <w:rsid w:val="00CD27A6"/>
    <w:rsid w:val="00CD288D"/>
    <w:rsid w:val="00CD30C1"/>
    <w:rsid w:val="00CD3FF5"/>
    <w:rsid w:val="00CD4085"/>
    <w:rsid w:val="00CD45A6"/>
    <w:rsid w:val="00CD4D10"/>
    <w:rsid w:val="00CD5642"/>
    <w:rsid w:val="00CD58FD"/>
    <w:rsid w:val="00CD6190"/>
    <w:rsid w:val="00CD65DE"/>
    <w:rsid w:val="00CD7255"/>
    <w:rsid w:val="00CD7B7F"/>
    <w:rsid w:val="00CD7C70"/>
    <w:rsid w:val="00CE0583"/>
    <w:rsid w:val="00CE0787"/>
    <w:rsid w:val="00CE090D"/>
    <w:rsid w:val="00CE0DAB"/>
    <w:rsid w:val="00CE1561"/>
    <w:rsid w:val="00CE15D1"/>
    <w:rsid w:val="00CE21AF"/>
    <w:rsid w:val="00CE2391"/>
    <w:rsid w:val="00CE32D3"/>
    <w:rsid w:val="00CE3890"/>
    <w:rsid w:val="00CE3C1D"/>
    <w:rsid w:val="00CE3CBA"/>
    <w:rsid w:val="00CE443B"/>
    <w:rsid w:val="00CE5FC5"/>
    <w:rsid w:val="00CE63A9"/>
    <w:rsid w:val="00CE7506"/>
    <w:rsid w:val="00CE7AD3"/>
    <w:rsid w:val="00CF103A"/>
    <w:rsid w:val="00CF16DA"/>
    <w:rsid w:val="00CF20B8"/>
    <w:rsid w:val="00CF3113"/>
    <w:rsid w:val="00CF3C04"/>
    <w:rsid w:val="00CF42B8"/>
    <w:rsid w:val="00CF4B53"/>
    <w:rsid w:val="00CF4D83"/>
    <w:rsid w:val="00CF4E20"/>
    <w:rsid w:val="00CF788A"/>
    <w:rsid w:val="00D0048E"/>
    <w:rsid w:val="00D0084F"/>
    <w:rsid w:val="00D00CBB"/>
    <w:rsid w:val="00D02403"/>
    <w:rsid w:val="00D02823"/>
    <w:rsid w:val="00D02A42"/>
    <w:rsid w:val="00D03307"/>
    <w:rsid w:val="00D03A98"/>
    <w:rsid w:val="00D0465E"/>
    <w:rsid w:val="00D04C1D"/>
    <w:rsid w:val="00D057D4"/>
    <w:rsid w:val="00D06274"/>
    <w:rsid w:val="00D06283"/>
    <w:rsid w:val="00D06D4D"/>
    <w:rsid w:val="00D071A9"/>
    <w:rsid w:val="00D07650"/>
    <w:rsid w:val="00D0773A"/>
    <w:rsid w:val="00D10135"/>
    <w:rsid w:val="00D10AEB"/>
    <w:rsid w:val="00D11473"/>
    <w:rsid w:val="00D115B2"/>
    <w:rsid w:val="00D1195A"/>
    <w:rsid w:val="00D11A8E"/>
    <w:rsid w:val="00D11EE8"/>
    <w:rsid w:val="00D11F29"/>
    <w:rsid w:val="00D12588"/>
    <w:rsid w:val="00D12BCD"/>
    <w:rsid w:val="00D12F4F"/>
    <w:rsid w:val="00D130FE"/>
    <w:rsid w:val="00D13175"/>
    <w:rsid w:val="00D13276"/>
    <w:rsid w:val="00D147AC"/>
    <w:rsid w:val="00D15280"/>
    <w:rsid w:val="00D15799"/>
    <w:rsid w:val="00D1597C"/>
    <w:rsid w:val="00D15E86"/>
    <w:rsid w:val="00D16CBB"/>
    <w:rsid w:val="00D17129"/>
    <w:rsid w:val="00D203CE"/>
    <w:rsid w:val="00D20E9E"/>
    <w:rsid w:val="00D20FD3"/>
    <w:rsid w:val="00D214DE"/>
    <w:rsid w:val="00D21BBD"/>
    <w:rsid w:val="00D21DBE"/>
    <w:rsid w:val="00D22FD9"/>
    <w:rsid w:val="00D2358D"/>
    <w:rsid w:val="00D23AB3"/>
    <w:rsid w:val="00D23F02"/>
    <w:rsid w:val="00D23F91"/>
    <w:rsid w:val="00D243A4"/>
    <w:rsid w:val="00D24EAB"/>
    <w:rsid w:val="00D250A5"/>
    <w:rsid w:val="00D25472"/>
    <w:rsid w:val="00D25C9F"/>
    <w:rsid w:val="00D2606C"/>
    <w:rsid w:val="00D26D64"/>
    <w:rsid w:val="00D27EA2"/>
    <w:rsid w:val="00D303B6"/>
    <w:rsid w:val="00D30418"/>
    <w:rsid w:val="00D3075C"/>
    <w:rsid w:val="00D30985"/>
    <w:rsid w:val="00D309D2"/>
    <w:rsid w:val="00D31ACC"/>
    <w:rsid w:val="00D31D3B"/>
    <w:rsid w:val="00D31F1F"/>
    <w:rsid w:val="00D32189"/>
    <w:rsid w:val="00D328C5"/>
    <w:rsid w:val="00D32B88"/>
    <w:rsid w:val="00D32C72"/>
    <w:rsid w:val="00D32FC7"/>
    <w:rsid w:val="00D33306"/>
    <w:rsid w:val="00D33357"/>
    <w:rsid w:val="00D33825"/>
    <w:rsid w:val="00D33A46"/>
    <w:rsid w:val="00D33B52"/>
    <w:rsid w:val="00D33E32"/>
    <w:rsid w:val="00D343FA"/>
    <w:rsid w:val="00D34963"/>
    <w:rsid w:val="00D3523A"/>
    <w:rsid w:val="00D3558E"/>
    <w:rsid w:val="00D35784"/>
    <w:rsid w:val="00D359C7"/>
    <w:rsid w:val="00D35EE9"/>
    <w:rsid w:val="00D36C47"/>
    <w:rsid w:val="00D36E4F"/>
    <w:rsid w:val="00D372DA"/>
    <w:rsid w:val="00D373D1"/>
    <w:rsid w:val="00D404DB"/>
    <w:rsid w:val="00D4092F"/>
    <w:rsid w:val="00D40A38"/>
    <w:rsid w:val="00D40FAA"/>
    <w:rsid w:val="00D418FF"/>
    <w:rsid w:val="00D419A0"/>
    <w:rsid w:val="00D42706"/>
    <w:rsid w:val="00D428C1"/>
    <w:rsid w:val="00D433CC"/>
    <w:rsid w:val="00D4346E"/>
    <w:rsid w:val="00D437E8"/>
    <w:rsid w:val="00D43C78"/>
    <w:rsid w:val="00D441D1"/>
    <w:rsid w:val="00D44425"/>
    <w:rsid w:val="00D46B11"/>
    <w:rsid w:val="00D471C4"/>
    <w:rsid w:val="00D4752D"/>
    <w:rsid w:val="00D501A6"/>
    <w:rsid w:val="00D50468"/>
    <w:rsid w:val="00D50BB1"/>
    <w:rsid w:val="00D51004"/>
    <w:rsid w:val="00D51123"/>
    <w:rsid w:val="00D5129C"/>
    <w:rsid w:val="00D514A5"/>
    <w:rsid w:val="00D51706"/>
    <w:rsid w:val="00D51E7D"/>
    <w:rsid w:val="00D51F29"/>
    <w:rsid w:val="00D52006"/>
    <w:rsid w:val="00D525B3"/>
    <w:rsid w:val="00D52D9D"/>
    <w:rsid w:val="00D54526"/>
    <w:rsid w:val="00D54967"/>
    <w:rsid w:val="00D5499A"/>
    <w:rsid w:val="00D55095"/>
    <w:rsid w:val="00D55654"/>
    <w:rsid w:val="00D56CFF"/>
    <w:rsid w:val="00D57220"/>
    <w:rsid w:val="00D57445"/>
    <w:rsid w:val="00D5765B"/>
    <w:rsid w:val="00D576BB"/>
    <w:rsid w:val="00D578C6"/>
    <w:rsid w:val="00D60490"/>
    <w:rsid w:val="00D60A25"/>
    <w:rsid w:val="00D6159D"/>
    <w:rsid w:val="00D61B30"/>
    <w:rsid w:val="00D62B08"/>
    <w:rsid w:val="00D62BFF"/>
    <w:rsid w:val="00D6378E"/>
    <w:rsid w:val="00D6467E"/>
    <w:rsid w:val="00D6496A"/>
    <w:rsid w:val="00D64E8F"/>
    <w:rsid w:val="00D651E9"/>
    <w:rsid w:val="00D6521F"/>
    <w:rsid w:val="00D65923"/>
    <w:rsid w:val="00D65C76"/>
    <w:rsid w:val="00D6603E"/>
    <w:rsid w:val="00D665F6"/>
    <w:rsid w:val="00D66667"/>
    <w:rsid w:val="00D703B5"/>
    <w:rsid w:val="00D70706"/>
    <w:rsid w:val="00D707A3"/>
    <w:rsid w:val="00D7084A"/>
    <w:rsid w:val="00D70BC2"/>
    <w:rsid w:val="00D70D4B"/>
    <w:rsid w:val="00D711DF"/>
    <w:rsid w:val="00D71E7B"/>
    <w:rsid w:val="00D72366"/>
    <w:rsid w:val="00D72389"/>
    <w:rsid w:val="00D72A93"/>
    <w:rsid w:val="00D734C7"/>
    <w:rsid w:val="00D73A11"/>
    <w:rsid w:val="00D73CE2"/>
    <w:rsid w:val="00D741CD"/>
    <w:rsid w:val="00D74592"/>
    <w:rsid w:val="00D74AE8"/>
    <w:rsid w:val="00D7542B"/>
    <w:rsid w:val="00D75600"/>
    <w:rsid w:val="00D7634E"/>
    <w:rsid w:val="00D774F8"/>
    <w:rsid w:val="00D77F52"/>
    <w:rsid w:val="00D80046"/>
    <w:rsid w:val="00D814CB"/>
    <w:rsid w:val="00D8158D"/>
    <w:rsid w:val="00D820B8"/>
    <w:rsid w:val="00D830CC"/>
    <w:rsid w:val="00D83383"/>
    <w:rsid w:val="00D8351F"/>
    <w:rsid w:val="00D8359F"/>
    <w:rsid w:val="00D83A48"/>
    <w:rsid w:val="00D8425F"/>
    <w:rsid w:val="00D84503"/>
    <w:rsid w:val="00D84824"/>
    <w:rsid w:val="00D84DD6"/>
    <w:rsid w:val="00D857E2"/>
    <w:rsid w:val="00D85E92"/>
    <w:rsid w:val="00D85F63"/>
    <w:rsid w:val="00D86037"/>
    <w:rsid w:val="00D8614E"/>
    <w:rsid w:val="00D86550"/>
    <w:rsid w:val="00D86A11"/>
    <w:rsid w:val="00D86EA8"/>
    <w:rsid w:val="00D875A5"/>
    <w:rsid w:val="00D87850"/>
    <w:rsid w:val="00D9022D"/>
    <w:rsid w:val="00D91F08"/>
    <w:rsid w:val="00D92A14"/>
    <w:rsid w:val="00D937C6"/>
    <w:rsid w:val="00D93C00"/>
    <w:rsid w:val="00D93D5F"/>
    <w:rsid w:val="00D9411B"/>
    <w:rsid w:val="00D944DE"/>
    <w:rsid w:val="00D95961"/>
    <w:rsid w:val="00D95AB3"/>
    <w:rsid w:val="00D95C43"/>
    <w:rsid w:val="00D9628E"/>
    <w:rsid w:val="00D96BD8"/>
    <w:rsid w:val="00D97117"/>
    <w:rsid w:val="00D9720F"/>
    <w:rsid w:val="00D978C1"/>
    <w:rsid w:val="00D97B97"/>
    <w:rsid w:val="00D97DF9"/>
    <w:rsid w:val="00D97F67"/>
    <w:rsid w:val="00DA03AB"/>
    <w:rsid w:val="00DA10C8"/>
    <w:rsid w:val="00DA1974"/>
    <w:rsid w:val="00DA1D32"/>
    <w:rsid w:val="00DA26B3"/>
    <w:rsid w:val="00DA2F73"/>
    <w:rsid w:val="00DA342E"/>
    <w:rsid w:val="00DA3575"/>
    <w:rsid w:val="00DA3D7E"/>
    <w:rsid w:val="00DA44C5"/>
    <w:rsid w:val="00DA462A"/>
    <w:rsid w:val="00DA4FCA"/>
    <w:rsid w:val="00DA4FDC"/>
    <w:rsid w:val="00DA53BF"/>
    <w:rsid w:val="00DA5C64"/>
    <w:rsid w:val="00DA62BF"/>
    <w:rsid w:val="00DA6472"/>
    <w:rsid w:val="00DA6597"/>
    <w:rsid w:val="00DA7076"/>
    <w:rsid w:val="00DA73D5"/>
    <w:rsid w:val="00DA7A55"/>
    <w:rsid w:val="00DB0D12"/>
    <w:rsid w:val="00DB1684"/>
    <w:rsid w:val="00DB17C4"/>
    <w:rsid w:val="00DB1986"/>
    <w:rsid w:val="00DB1AB4"/>
    <w:rsid w:val="00DB259A"/>
    <w:rsid w:val="00DB265E"/>
    <w:rsid w:val="00DB29DA"/>
    <w:rsid w:val="00DB312A"/>
    <w:rsid w:val="00DB321E"/>
    <w:rsid w:val="00DB4C1B"/>
    <w:rsid w:val="00DB4DC4"/>
    <w:rsid w:val="00DB4F96"/>
    <w:rsid w:val="00DB595D"/>
    <w:rsid w:val="00DB59FE"/>
    <w:rsid w:val="00DB6006"/>
    <w:rsid w:val="00DB6CA8"/>
    <w:rsid w:val="00DB6F51"/>
    <w:rsid w:val="00DC07AC"/>
    <w:rsid w:val="00DC0C18"/>
    <w:rsid w:val="00DC0C96"/>
    <w:rsid w:val="00DC103B"/>
    <w:rsid w:val="00DC104E"/>
    <w:rsid w:val="00DC1085"/>
    <w:rsid w:val="00DC15C2"/>
    <w:rsid w:val="00DC1A48"/>
    <w:rsid w:val="00DC1CE3"/>
    <w:rsid w:val="00DC1CE4"/>
    <w:rsid w:val="00DC1CF0"/>
    <w:rsid w:val="00DC24FF"/>
    <w:rsid w:val="00DC307B"/>
    <w:rsid w:val="00DC3150"/>
    <w:rsid w:val="00DC343B"/>
    <w:rsid w:val="00DC378F"/>
    <w:rsid w:val="00DC37D9"/>
    <w:rsid w:val="00DC3911"/>
    <w:rsid w:val="00DC403B"/>
    <w:rsid w:val="00DC4125"/>
    <w:rsid w:val="00DC4204"/>
    <w:rsid w:val="00DC462F"/>
    <w:rsid w:val="00DC499A"/>
    <w:rsid w:val="00DC5355"/>
    <w:rsid w:val="00DC6252"/>
    <w:rsid w:val="00DC6D4C"/>
    <w:rsid w:val="00DC7220"/>
    <w:rsid w:val="00DC7C3C"/>
    <w:rsid w:val="00DD01E2"/>
    <w:rsid w:val="00DD088D"/>
    <w:rsid w:val="00DD0ABE"/>
    <w:rsid w:val="00DD0E86"/>
    <w:rsid w:val="00DD1338"/>
    <w:rsid w:val="00DD196E"/>
    <w:rsid w:val="00DD22B7"/>
    <w:rsid w:val="00DD2DA5"/>
    <w:rsid w:val="00DD2FE3"/>
    <w:rsid w:val="00DD4636"/>
    <w:rsid w:val="00DD4728"/>
    <w:rsid w:val="00DD47FF"/>
    <w:rsid w:val="00DD4ADF"/>
    <w:rsid w:val="00DD5FA4"/>
    <w:rsid w:val="00DD6264"/>
    <w:rsid w:val="00DD671D"/>
    <w:rsid w:val="00DD6A21"/>
    <w:rsid w:val="00DD6D8A"/>
    <w:rsid w:val="00DD704F"/>
    <w:rsid w:val="00DD7F4F"/>
    <w:rsid w:val="00DE0111"/>
    <w:rsid w:val="00DE05D2"/>
    <w:rsid w:val="00DE10D6"/>
    <w:rsid w:val="00DE15BF"/>
    <w:rsid w:val="00DE1755"/>
    <w:rsid w:val="00DE18A7"/>
    <w:rsid w:val="00DE2A8B"/>
    <w:rsid w:val="00DE2EFB"/>
    <w:rsid w:val="00DE2F2D"/>
    <w:rsid w:val="00DE328B"/>
    <w:rsid w:val="00DE3ADB"/>
    <w:rsid w:val="00DE3C46"/>
    <w:rsid w:val="00DE45EB"/>
    <w:rsid w:val="00DE52E3"/>
    <w:rsid w:val="00DE60CA"/>
    <w:rsid w:val="00DE68EC"/>
    <w:rsid w:val="00DE7186"/>
    <w:rsid w:val="00DE7BFA"/>
    <w:rsid w:val="00DF0498"/>
    <w:rsid w:val="00DF15FD"/>
    <w:rsid w:val="00DF20B8"/>
    <w:rsid w:val="00DF2786"/>
    <w:rsid w:val="00DF27EE"/>
    <w:rsid w:val="00DF357E"/>
    <w:rsid w:val="00DF368E"/>
    <w:rsid w:val="00DF49BC"/>
    <w:rsid w:val="00DF6466"/>
    <w:rsid w:val="00DF6B22"/>
    <w:rsid w:val="00DF6E7E"/>
    <w:rsid w:val="00DF70D7"/>
    <w:rsid w:val="00DF7390"/>
    <w:rsid w:val="00DF7EB7"/>
    <w:rsid w:val="00E000CD"/>
    <w:rsid w:val="00E002CD"/>
    <w:rsid w:val="00E00AEE"/>
    <w:rsid w:val="00E0123F"/>
    <w:rsid w:val="00E0235A"/>
    <w:rsid w:val="00E02517"/>
    <w:rsid w:val="00E02596"/>
    <w:rsid w:val="00E025DB"/>
    <w:rsid w:val="00E02B13"/>
    <w:rsid w:val="00E02D98"/>
    <w:rsid w:val="00E031BE"/>
    <w:rsid w:val="00E0332D"/>
    <w:rsid w:val="00E04002"/>
    <w:rsid w:val="00E04075"/>
    <w:rsid w:val="00E045D1"/>
    <w:rsid w:val="00E0539C"/>
    <w:rsid w:val="00E05909"/>
    <w:rsid w:val="00E05F0C"/>
    <w:rsid w:val="00E06173"/>
    <w:rsid w:val="00E0639D"/>
    <w:rsid w:val="00E0672F"/>
    <w:rsid w:val="00E075AD"/>
    <w:rsid w:val="00E10F70"/>
    <w:rsid w:val="00E111A2"/>
    <w:rsid w:val="00E111D6"/>
    <w:rsid w:val="00E11497"/>
    <w:rsid w:val="00E11C3F"/>
    <w:rsid w:val="00E13132"/>
    <w:rsid w:val="00E13596"/>
    <w:rsid w:val="00E13EC3"/>
    <w:rsid w:val="00E141C8"/>
    <w:rsid w:val="00E14512"/>
    <w:rsid w:val="00E14833"/>
    <w:rsid w:val="00E1565E"/>
    <w:rsid w:val="00E15C4D"/>
    <w:rsid w:val="00E1675F"/>
    <w:rsid w:val="00E16B62"/>
    <w:rsid w:val="00E17DF7"/>
    <w:rsid w:val="00E203A8"/>
    <w:rsid w:val="00E218D0"/>
    <w:rsid w:val="00E22388"/>
    <w:rsid w:val="00E22970"/>
    <w:rsid w:val="00E229C1"/>
    <w:rsid w:val="00E22C29"/>
    <w:rsid w:val="00E237A3"/>
    <w:rsid w:val="00E2429D"/>
    <w:rsid w:val="00E24D4E"/>
    <w:rsid w:val="00E24FA3"/>
    <w:rsid w:val="00E262EE"/>
    <w:rsid w:val="00E26B28"/>
    <w:rsid w:val="00E27374"/>
    <w:rsid w:val="00E31263"/>
    <w:rsid w:val="00E31465"/>
    <w:rsid w:val="00E3151D"/>
    <w:rsid w:val="00E32313"/>
    <w:rsid w:val="00E328CD"/>
    <w:rsid w:val="00E32918"/>
    <w:rsid w:val="00E339EC"/>
    <w:rsid w:val="00E33A4E"/>
    <w:rsid w:val="00E33F75"/>
    <w:rsid w:val="00E3489E"/>
    <w:rsid w:val="00E34932"/>
    <w:rsid w:val="00E3498C"/>
    <w:rsid w:val="00E359E3"/>
    <w:rsid w:val="00E36071"/>
    <w:rsid w:val="00E362F0"/>
    <w:rsid w:val="00E366F1"/>
    <w:rsid w:val="00E36B95"/>
    <w:rsid w:val="00E36C02"/>
    <w:rsid w:val="00E37193"/>
    <w:rsid w:val="00E37402"/>
    <w:rsid w:val="00E3742E"/>
    <w:rsid w:val="00E4003F"/>
    <w:rsid w:val="00E41779"/>
    <w:rsid w:val="00E41DCD"/>
    <w:rsid w:val="00E425C2"/>
    <w:rsid w:val="00E42627"/>
    <w:rsid w:val="00E42915"/>
    <w:rsid w:val="00E4310D"/>
    <w:rsid w:val="00E43D86"/>
    <w:rsid w:val="00E443F8"/>
    <w:rsid w:val="00E4481D"/>
    <w:rsid w:val="00E45766"/>
    <w:rsid w:val="00E458F6"/>
    <w:rsid w:val="00E45954"/>
    <w:rsid w:val="00E46704"/>
    <w:rsid w:val="00E46CD4"/>
    <w:rsid w:val="00E471BF"/>
    <w:rsid w:val="00E47F52"/>
    <w:rsid w:val="00E50211"/>
    <w:rsid w:val="00E504EB"/>
    <w:rsid w:val="00E50BFC"/>
    <w:rsid w:val="00E51396"/>
    <w:rsid w:val="00E520E5"/>
    <w:rsid w:val="00E522B6"/>
    <w:rsid w:val="00E527C6"/>
    <w:rsid w:val="00E53546"/>
    <w:rsid w:val="00E5365F"/>
    <w:rsid w:val="00E54401"/>
    <w:rsid w:val="00E5473D"/>
    <w:rsid w:val="00E557F0"/>
    <w:rsid w:val="00E558A1"/>
    <w:rsid w:val="00E55F24"/>
    <w:rsid w:val="00E56CCE"/>
    <w:rsid w:val="00E574BB"/>
    <w:rsid w:val="00E57537"/>
    <w:rsid w:val="00E5799E"/>
    <w:rsid w:val="00E57D5A"/>
    <w:rsid w:val="00E60DB2"/>
    <w:rsid w:val="00E61059"/>
    <w:rsid w:val="00E61C32"/>
    <w:rsid w:val="00E61E99"/>
    <w:rsid w:val="00E62A76"/>
    <w:rsid w:val="00E62F55"/>
    <w:rsid w:val="00E63228"/>
    <w:rsid w:val="00E63380"/>
    <w:rsid w:val="00E63628"/>
    <w:rsid w:val="00E643E4"/>
    <w:rsid w:val="00E64901"/>
    <w:rsid w:val="00E652D8"/>
    <w:rsid w:val="00E6604F"/>
    <w:rsid w:val="00E67072"/>
    <w:rsid w:val="00E6764E"/>
    <w:rsid w:val="00E709F0"/>
    <w:rsid w:val="00E70A65"/>
    <w:rsid w:val="00E71B66"/>
    <w:rsid w:val="00E71D58"/>
    <w:rsid w:val="00E72528"/>
    <w:rsid w:val="00E72631"/>
    <w:rsid w:val="00E72B6E"/>
    <w:rsid w:val="00E73A7D"/>
    <w:rsid w:val="00E73FCF"/>
    <w:rsid w:val="00E74137"/>
    <w:rsid w:val="00E74FE7"/>
    <w:rsid w:val="00E75062"/>
    <w:rsid w:val="00E752F3"/>
    <w:rsid w:val="00E75461"/>
    <w:rsid w:val="00E7577F"/>
    <w:rsid w:val="00E75D21"/>
    <w:rsid w:val="00E76162"/>
    <w:rsid w:val="00E76FBF"/>
    <w:rsid w:val="00E773DE"/>
    <w:rsid w:val="00E80291"/>
    <w:rsid w:val="00E80D59"/>
    <w:rsid w:val="00E8118A"/>
    <w:rsid w:val="00E8123D"/>
    <w:rsid w:val="00E818F5"/>
    <w:rsid w:val="00E81E27"/>
    <w:rsid w:val="00E828CF"/>
    <w:rsid w:val="00E831EB"/>
    <w:rsid w:val="00E834C5"/>
    <w:rsid w:val="00E845FC"/>
    <w:rsid w:val="00E84D50"/>
    <w:rsid w:val="00E84E6F"/>
    <w:rsid w:val="00E84FB0"/>
    <w:rsid w:val="00E85163"/>
    <w:rsid w:val="00E853C1"/>
    <w:rsid w:val="00E8651D"/>
    <w:rsid w:val="00E86BF8"/>
    <w:rsid w:val="00E87195"/>
    <w:rsid w:val="00E871EF"/>
    <w:rsid w:val="00E903C0"/>
    <w:rsid w:val="00E90D2D"/>
    <w:rsid w:val="00E91084"/>
    <w:rsid w:val="00E916F3"/>
    <w:rsid w:val="00E91A81"/>
    <w:rsid w:val="00E92045"/>
    <w:rsid w:val="00E92050"/>
    <w:rsid w:val="00E92AFF"/>
    <w:rsid w:val="00E92DB0"/>
    <w:rsid w:val="00E93260"/>
    <w:rsid w:val="00E944D2"/>
    <w:rsid w:val="00E950D4"/>
    <w:rsid w:val="00E9540B"/>
    <w:rsid w:val="00E959C1"/>
    <w:rsid w:val="00E95FA3"/>
    <w:rsid w:val="00E95FA9"/>
    <w:rsid w:val="00E96727"/>
    <w:rsid w:val="00E96A13"/>
    <w:rsid w:val="00E97B0A"/>
    <w:rsid w:val="00EA0CA0"/>
    <w:rsid w:val="00EA1931"/>
    <w:rsid w:val="00EA201E"/>
    <w:rsid w:val="00EA3A91"/>
    <w:rsid w:val="00EA44D9"/>
    <w:rsid w:val="00EA45FE"/>
    <w:rsid w:val="00EA53DC"/>
    <w:rsid w:val="00EA5B51"/>
    <w:rsid w:val="00EA6866"/>
    <w:rsid w:val="00EA6F75"/>
    <w:rsid w:val="00EA7989"/>
    <w:rsid w:val="00EA7F3B"/>
    <w:rsid w:val="00EB0055"/>
    <w:rsid w:val="00EB1692"/>
    <w:rsid w:val="00EB1767"/>
    <w:rsid w:val="00EB1F2C"/>
    <w:rsid w:val="00EB2607"/>
    <w:rsid w:val="00EB2611"/>
    <w:rsid w:val="00EB3313"/>
    <w:rsid w:val="00EB3922"/>
    <w:rsid w:val="00EB4CB9"/>
    <w:rsid w:val="00EB4FB5"/>
    <w:rsid w:val="00EB55BB"/>
    <w:rsid w:val="00EB56B7"/>
    <w:rsid w:val="00EB6A76"/>
    <w:rsid w:val="00EB6DB4"/>
    <w:rsid w:val="00EB7095"/>
    <w:rsid w:val="00EB723D"/>
    <w:rsid w:val="00EB7FB2"/>
    <w:rsid w:val="00EC032D"/>
    <w:rsid w:val="00EC0ABF"/>
    <w:rsid w:val="00EC0AC4"/>
    <w:rsid w:val="00EC0CA5"/>
    <w:rsid w:val="00EC17A0"/>
    <w:rsid w:val="00EC1BB3"/>
    <w:rsid w:val="00EC2500"/>
    <w:rsid w:val="00EC2C66"/>
    <w:rsid w:val="00EC306E"/>
    <w:rsid w:val="00EC30D9"/>
    <w:rsid w:val="00EC5549"/>
    <w:rsid w:val="00EC65CD"/>
    <w:rsid w:val="00EC66BC"/>
    <w:rsid w:val="00EC6DA0"/>
    <w:rsid w:val="00EC6DF9"/>
    <w:rsid w:val="00EC7069"/>
    <w:rsid w:val="00EC7E1E"/>
    <w:rsid w:val="00ED19A1"/>
    <w:rsid w:val="00ED1E43"/>
    <w:rsid w:val="00ED2374"/>
    <w:rsid w:val="00ED2B8B"/>
    <w:rsid w:val="00ED318A"/>
    <w:rsid w:val="00ED3215"/>
    <w:rsid w:val="00ED3B6D"/>
    <w:rsid w:val="00ED3E84"/>
    <w:rsid w:val="00ED4BF4"/>
    <w:rsid w:val="00ED4D7A"/>
    <w:rsid w:val="00ED52E4"/>
    <w:rsid w:val="00ED54E7"/>
    <w:rsid w:val="00ED6036"/>
    <w:rsid w:val="00ED626F"/>
    <w:rsid w:val="00ED65BF"/>
    <w:rsid w:val="00ED6843"/>
    <w:rsid w:val="00ED6881"/>
    <w:rsid w:val="00EE0AA4"/>
    <w:rsid w:val="00EE107A"/>
    <w:rsid w:val="00EE1392"/>
    <w:rsid w:val="00EE1992"/>
    <w:rsid w:val="00EE1A43"/>
    <w:rsid w:val="00EE205F"/>
    <w:rsid w:val="00EE2242"/>
    <w:rsid w:val="00EE28DC"/>
    <w:rsid w:val="00EE2BF0"/>
    <w:rsid w:val="00EE3801"/>
    <w:rsid w:val="00EE3EA3"/>
    <w:rsid w:val="00EE3EB5"/>
    <w:rsid w:val="00EE481F"/>
    <w:rsid w:val="00EE4DA1"/>
    <w:rsid w:val="00EE4FE9"/>
    <w:rsid w:val="00EE5A24"/>
    <w:rsid w:val="00EE5BDE"/>
    <w:rsid w:val="00EE7357"/>
    <w:rsid w:val="00EE7559"/>
    <w:rsid w:val="00EE7C4E"/>
    <w:rsid w:val="00EF0903"/>
    <w:rsid w:val="00EF241A"/>
    <w:rsid w:val="00EF27C5"/>
    <w:rsid w:val="00EF2AF1"/>
    <w:rsid w:val="00EF2B9F"/>
    <w:rsid w:val="00EF2BE3"/>
    <w:rsid w:val="00EF3185"/>
    <w:rsid w:val="00EF33C9"/>
    <w:rsid w:val="00EF3D3D"/>
    <w:rsid w:val="00EF3EB8"/>
    <w:rsid w:val="00EF55F4"/>
    <w:rsid w:val="00EF5883"/>
    <w:rsid w:val="00EF5DD0"/>
    <w:rsid w:val="00EF62E6"/>
    <w:rsid w:val="00EF7445"/>
    <w:rsid w:val="00EF7953"/>
    <w:rsid w:val="00EF79BD"/>
    <w:rsid w:val="00F01450"/>
    <w:rsid w:val="00F01921"/>
    <w:rsid w:val="00F022FE"/>
    <w:rsid w:val="00F02D3C"/>
    <w:rsid w:val="00F03BED"/>
    <w:rsid w:val="00F03E00"/>
    <w:rsid w:val="00F04113"/>
    <w:rsid w:val="00F041B9"/>
    <w:rsid w:val="00F060AE"/>
    <w:rsid w:val="00F06424"/>
    <w:rsid w:val="00F06478"/>
    <w:rsid w:val="00F06EF3"/>
    <w:rsid w:val="00F0731A"/>
    <w:rsid w:val="00F07487"/>
    <w:rsid w:val="00F0799D"/>
    <w:rsid w:val="00F10338"/>
    <w:rsid w:val="00F104AC"/>
    <w:rsid w:val="00F10551"/>
    <w:rsid w:val="00F107A0"/>
    <w:rsid w:val="00F111D6"/>
    <w:rsid w:val="00F11EC9"/>
    <w:rsid w:val="00F12574"/>
    <w:rsid w:val="00F127A8"/>
    <w:rsid w:val="00F1284E"/>
    <w:rsid w:val="00F13912"/>
    <w:rsid w:val="00F14262"/>
    <w:rsid w:val="00F14560"/>
    <w:rsid w:val="00F145A4"/>
    <w:rsid w:val="00F147D9"/>
    <w:rsid w:val="00F14B90"/>
    <w:rsid w:val="00F14C6D"/>
    <w:rsid w:val="00F15AC4"/>
    <w:rsid w:val="00F15E80"/>
    <w:rsid w:val="00F16100"/>
    <w:rsid w:val="00F16182"/>
    <w:rsid w:val="00F1631C"/>
    <w:rsid w:val="00F1637B"/>
    <w:rsid w:val="00F1651A"/>
    <w:rsid w:val="00F167FA"/>
    <w:rsid w:val="00F171CB"/>
    <w:rsid w:val="00F174A5"/>
    <w:rsid w:val="00F175C7"/>
    <w:rsid w:val="00F20FEB"/>
    <w:rsid w:val="00F21232"/>
    <w:rsid w:val="00F220A5"/>
    <w:rsid w:val="00F22118"/>
    <w:rsid w:val="00F2334B"/>
    <w:rsid w:val="00F23CA4"/>
    <w:rsid w:val="00F24B45"/>
    <w:rsid w:val="00F24FB7"/>
    <w:rsid w:val="00F253B7"/>
    <w:rsid w:val="00F2677F"/>
    <w:rsid w:val="00F26ADB"/>
    <w:rsid w:val="00F272A9"/>
    <w:rsid w:val="00F3013E"/>
    <w:rsid w:val="00F31003"/>
    <w:rsid w:val="00F31FA1"/>
    <w:rsid w:val="00F327FC"/>
    <w:rsid w:val="00F335B0"/>
    <w:rsid w:val="00F339F9"/>
    <w:rsid w:val="00F341FC"/>
    <w:rsid w:val="00F34362"/>
    <w:rsid w:val="00F34BC9"/>
    <w:rsid w:val="00F34E9F"/>
    <w:rsid w:val="00F34FCD"/>
    <w:rsid w:val="00F352D7"/>
    <w:rsid w:val="00F35362"/>
    <w:rsid w:val="00F35F2A"/>
    <w:rsid w:val="00F3662B"/>
    <w:rsid w:val="00F36D45"/>
    <w:rsid w:val="00F37F41"/>
    <w:rsid w:val="00F409B7"/>
    <w:rsid w:val="00F40EB1"/>
    <w:rsid w:val="00F41835"/>
    <w:rsid w:val="00F41B7A"/>
    <w:rsid w:val="00F42811"/>
    <w:rsid w:val="00F4294A"/>
    <w:rsid w:val="00F43B9C"/>
    <w:rsid w:val="00F445DD"/>
    <w:rsid w:val="00F44F06"/>
    <w:rsid w:val="00F44F25"/>
    <w:rsid w:val="00F451B5"/>
    <w:rsid w:val="00F452E6"/>
    <w:rsid w:val="00F453D3"/>
    <w:rsid w:val="00F45876"/>
    <w:rsid w:val="00F45CE9"/>
    <w:rsid w:val="00F467F1"/>
    <w:rsid w:val="00F46F59"/>
    <w:rsid w:val="00F47143"/>
    <w:rsid w:val="00F4729D"/>
    <w:rsid w:val="00F47676"/>
    <w:rsid w:val="00F476C6"/>
    <w:rsid w:val="00F47F5A"/>
    <w:rsid w:val="00F5046E"/>
    <w:rsid w:val="00F50645"/>
    <w:rsid w:val="00F513AE"/>
    <w:rsid w:val="00F51ABE"/>
    <w:rsid w:val="00F51B1A"/>
    <w:rsid w:val="00F51C61"/>
    <w:rsid w:val="00F51DB2"/>
    <w:rsid w:val="00F52861"/>
    <w:rsid w:val="00F5306D"/>
    <w:rsid w:val="00F533BA"/>
    <w:rsid w:val="00F53AA3"/>
    <w:rsid w:val="00F53AC1"/>
    <w:rsid w:val="00F53BEC"/>
    <w:rsid w:val="00F53D6D"/>
    <w:rsid w:val="00F5433B"/>
    <w:rsid w:val="00F5654B"/>
    <w:rsid w:val="00F570EA"/>
    <w:rsid w:val="00F57782"/>
    <w:rsid w:val="00F60641"/>
    <w:rsid w:val="00F60969"/>
    <w:rsid w:val="00F61F58"/>
    <w:rsid w:val="00F623AF"/>
    <w:rsid w:val="00F629F9"/>
    <w:rsid w:val="00F62E72"/>
    <w:rsid w:val="00F62E8B"/>
    <w:rsid w:val="00F63482"/>
    <w:rsid w:val="00F6463B"/>
    <w:rsid w:val="00F6558E"/>
    <w:rsid w:val="00F6670F"/>
    <w:rsid w:val="00F66955"/>
    <w:rsid w:val="00F669DC"/>
    <w:rsid w:val="00F670AF"/>
    <w:rsid w:val="00F670B7"/>
    <w:rsid w:val="00F67622"/>
    <w:rsid w:val="00F6762B"/>
    <w:rsid w:val="00F707A9"/>
    <w:rsid w:val="00F70C90"/>
    <w:rsid w:val="00F70E5A"/>
    <w:rsid w:val="00F71253"/>
    <w:rsid w:val="00F71C22"/>
    <w:rsid w:val="00F71D65"/>
    <w:rsid w:val="00F7213B"/>
    <w:rsid w:val="00F7299D"/>
    <w:rsid w:val="00F72DD0"/>
    <w:rsid w:val="00F72E0E"/>
    <w:rsid w:val="00F73528"/>
    <w:rsid w:val="00F73BFF"/>
    <w:rsid w:val="00F7446A"/>
    <w:rsid w:val="00F74FEC"/>
    <w:rsid w:val="00F75090"/>
    <w:rsid w:val="00F7512B"/>
    <w:rsid w:val="00F75159"/>
    <w:rsid w:val="00F75676"/>
    <w:rsid w:val="00F756AC"/>
    <w:rsid w:val="00F75F62"/>
    <w:rsid w:val="00F7630D"/>
    <w:rsid w:val="00F766AF"/>
    <w:rsid w:val="00F77083"/>
    <w:rsid w:val="00F7731F"/>
    <w:rsid w:val="00F77B22"/>
    <w:rsid w:val="00F8022F"/>
    <w:rsid w:val="00F80BE5"/>
    <w:rsid w:val="00F81D4E"/>
    <w:rsid w:val="00F82158"/>
    <w:rsid w:val="00F825E5"/>
    <w:rsid w:val="00F8295A"/>
    <w:rsid w:val="00F82D2C"/>
    <w:rsid w:val="00F8302E"/>
    <w:rsid w:val="00F83354"/>
    <w:rsid w:val="00F83726"/>
    <w:rsid w:val="00F851C4"/>
    <w:rsid w:val="00F85567"/>
    <w:rsid w:val="00F85AA1"/>
    <w:rsid w:val="00F85FD8"/>
    <w:rsid w:val="00F865D9"/>
    <w:rsid w:val="00F86933"/>
    <w:rsid w:val="00F86DAB"/>
    <w:rsid w:val="00F87006"/>
    <w:rsid w:val="00F87D5F"/>
    <w:rsid w:val="00F90532"/>
    <w:rsid w:val="00F90C98"/>
    <w:rsid w:val="00F91647"/>
    <w:rsid w:val="00F917B7"/>
    <w:rsid w:val="00F92D02"/>
    <w:rsid w:val="00F93103"/>
    <w:rsid w:val="00F93828"/>
    <w:rsid w:val="00F93908"/>
    <w:rsid w:val="00F94349"/>
    <w:rsid w:val="00F9452B"/>
    <w:rsid w:val="00F94623"/>
    <w:rsid w:val="00F977F3"/>
    <w:rsid w:val="00FA06B2"/>
    <w:rsid w:val="00FA0A1B"/>
    <w:rsid w:val="00FA23B0"/>
    <w:rsid w:val="00FA2726"/>
    <w:rsid w:val="00FA3789"/>
    <w:rsid w:val="00FA3E5D"/>
    <w:rsid w:val="00FA45A2"/>
    <w:rsid w:val="00FA4916"/>
    <w:rsid w:val="00FA4D9E"/>
    <w:rsid w:val="00FA528E"/>
    <w:rsid w:val="00FA5488"/>
    <w:rsid w:val="00FA5FC7"/>
    <w:rsid w:val="00FA702D"/>
    <w:rsid w:val="00FA7036"/>
    <w:rsid w:val="00FA738E"/>
    <w:rsid w:val="00FA754D"/>
    <w:rsid w:val="00FA7CF2"/>
    <w:rsid w:val="00FA7E5C"/>
    <w:rsid w:val="00FB0121"/>
    <w:rsid w:val="00FB01CA"/>
    <w:rsid w:val="00FB0A25"/>
    <w:rsid w:val="00FB193D"/>
    <w:rsid w:val="00FB2337"/>
    <w:rsid w:val="00FB2443"/>
    <w:rsid w:val="00FB3422"/>
    <w:rsid w:val="00FB3547"/>
    <w:rsid w:val="00FB3CDB"/>
    <w:rsid w:val="00FB512D"/>
    <w:rsid w:val="00FB573D"/>
    <w:rsid w:val="00FB6253"/>
    <w:rsid w:val="00FB67B5"/>
    <w:rsid w:val="00FB6812"/>
    <w:rsid w:val="00FC0300"/>
    <w:rsid w:val="00FC089E"/>
    <w:rsid w:val="00FC0D20"/>
    <w:rsid w:val="00FC1A66"/>
    <w:rsid w:val="00FC2608"/>
    <w:rsid w:val="00FC2AAA"/>
    <w:rsid w:val="00FC36B7"/>
    <w:rsid w:val="00FC3885"/>
    <w:rsid w:val="00FC3F08"/>
    <w:rsid w:val="00FC4441"/>
    <w:rsid w:val="00FC47D2"/>
    <w:rsid w:val="00FC4DAE"/>
    <w:rsid w:val="00FC5059"/>
    <w:rsid w:val="00FC5081"/>
    <w:rsid w:val="00FC5316"/>
    <w:rsid w:val="00FC55B7"/>
    <w:rsid w:val="00FC56A5"/>
    <w:rsid w:val="00FC5E86"/>
    <w:rsid w:val="00FC66AF"/>
    <w:rsid w:val="00FC7944"/>
    <w:rsid w:val="00FC7F6F"/>
    <w:rsid w:val="00FD01B5"/>
    <w:rsid w:val="00FD07B8"/>
    <w:rsid w:val="00FD0997"/>
    <w:rsid w:val="00FD11E5"/>
    <w:rsid w:val="00FD12D8"/>
    <w:rsid w:val="00FD2895"/>
    <w:rsid w:val="00FD3B1A"/>
    <w:rsid w:val="00FD4169"/>
    <w:rsid w:val="00FD417F"/>
    <w:rsid w:val="00FD4186"/>
    <w:rsid w:val="00FD4307"/>
    <w:rsid w:val="00FD4337"/>
    <w:rsid w:val="00FD46B9"/>
    <w:rsid w:val="00FD48C0"/>
    <w:rsid w:val="00FD492A"/>
    <w:rsid w:val="00FD4FC0"/>
    <w:rsid w:val="00FD53E9"/>
    <w:rsid w:val="00FD563A"/>
    <w:rsid w:val="00FD5BF0"/>
    <w:rsid w:val="00FD76A6"/>
    <w:rsid w:val="00FD76A7"/>
    <w:rsid w:val="00FD7B18"/>
    <w:rsid w:val="00FE0031"/>
    <w:rsid w:val="00FE06FA"/>
    <w:rsid w:val="00FE1145"/>
    <w:rsid w:val="00FE17AE"/>
    <w:rsid w:val="00FE18FD"/>
    <w:rsid w:val="00FE2885"/>
    <w:rsid w:val="00FE2D02"/>
    <w:rsid w:val="00FE395F"/>
    <w:rsid w:val="00FE3DBA"/>
    <w:rsid w:val="00FE416A"/>
    <w:rsid w:val="00FE4379"/>
    <w:rsid w:val="00FE4825"/>
    <w:rsid w:val="00FE4AC3"/>
    <w:rsid w:val="00FE521C"/>
    <w:rsid w:val="00FE5C6C"/>
    <w:rsid w:val="00FE6625"/>
    <w:rsid w:val="00FE6DFA"/>
    <w:rsid w:val="00FE73BD"/>
    <w:rsid w:val="00FE7E4D"/>
    <w:rsid w:val="00FF0436"/>
    <w:rsid w:val="00FF0926"/>
    <w:rsid w:val="00FF151D"/>
    <w:rsid w:val="00FF16FA"/>
    <w:rsid w:val="00FF1F91"/>
    <w:rsid w:val="00FF2004"/>
    <w:rsid w:val="00FF2BFB"/>
    <w:rsid w:val="00FF3507"/>
    <w:rsid w:val="00FF3897"/>
    <w:rsid w:val="00FF3E3E"/>
    <w:rsid w:val="00FF640F"/>
    <w:rsid w:val="00FF74B3"/>
    <w:rsid w:val="00FF7B9E"/>
    <w:rsid w:val="00FF7D38"/>
    <w:rsid w:val="00FF7F92"/>
    <w:rsid w:val="04D29C3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238C0D"/>
  <w15:chartTrackingRefBased/>
  <w15:docId w15:val="{D5C1F735-1730-40A0-B738-EB0224D0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footnote text" w:uiPriority="99"/>
    <w:lsdException w:name="header" w:locked="0" w:qFormat="1"/>
    <w:lsdException w:name="footer" w:locked="0" w:uiPriority="99"/>
    <w:lsdException w:name="caption" w:semiHidden="1" w:unhideWhenUsed="1" w:qFormat="1"/>
    <w:lsdException w:name="footnote reference" w:uiPriority="99"/>
    <w:lsdException w:name="endnote reference" w:locked="0" w:uiPriority="99" w:qFormat="1"/>
    <w:lsdException w:name="endnote text" w:locked="0" w:uiPriority="99"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uiPriority="22" w:qFormat="1"/>
    <w:lsdException w:name="Emphasis" w:uiPriority="20" w:qFormat="1"/>
    <w:lsdException w:name="HTML Top of Form" w:locked="0"/>
    <w:lsdException w:name="HTML Bottom of Form" w:locked="0"/>
    <w:lsdException w:name="Normal (Web)" w:uiPriority="99"/>
    <w:lsdException w:name="HTML Preformatted" w:semiHidden="1" w:unhideWhenUsed="1"/>
    <w:lsdException w:name="HTML Variable"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uiPriority w:val="9"/>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uiPriority w:val="9"/>
    <w:qFormat/>
    <w:rsid w:val="005C2ECF"/>
    <w:pPr>
      <w:numPr>
        <w:ilvl w:val="1"/>
      </w:numPr>
      <w:outlineLvl w:val="1"/>
    </w:pPr>
    <w:rPr>
      <w:bCs w:val="0"/>
      <w:sz w:val="28"/>
      <w:szCs w:val="26"/>
    </w:rPr>
  </w:style>
  <w:style w:type="paragraph" w:styleId="Heading3">
    <w:name w:val="heading 3"/>
    <w:basedOn w:val="Heading2"/>
    <w:next w:val="Normal"/>
    <w:link w:val="Heading3Char"/>
    <w:uiPriority w:val="9"/>
    <w:qFormat/>
    <w:rsid w:val="008007A8"/>
    <w:pPr>
      <w:numPr>
        <w:ilvl w:val="2"/>
      </w:numPr>
      <w:outlineLvl w:val="2"/>
    </w:pPr>
    <w:rPr>
      <w:b w:val="0"/>
      <w:bCs/>
      <w:sz w:val="24"/>
    </w:rPr>
  </w:style>
  <w:style w:type="paragraph" w:styleId="Heading4">
    <w:name w:val="heading 4"/>
    <w:basedOn w:val="Heading3"/>
    <w:next w:val="Normal"/>
    <w:link w:val="Heading4Char"/>
    <w:uiPriority w:val="9"/>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2ECF"/>
    <w:rPr>
      <w:rFonts w:ascii="Open Sans" w:eastAsia="MS Mincho" w:hAnsi="Open Sans"/>
      <w:b/>
      <w:bCs/>
      <w:sz w:val="36"/>
      <w:szCs w:val="28"/>
    </w:rPr>
  </w:style>
  <w:style w:type="character" w:customStyle="1" w:styleId="Heading2Char">
    <w:name w:val="Heading 2 Char"/>
    <w:link w:val="Heading2"/>
    <w:uiPriority w:val="9"/>
    <w:rsid w:val="005C2ECF"/>
    <w:rPr>
      <w:rFonts w:ascii="Open Sans" w:eastAsia="MS Mincho" w:hAnsi="Open Sans"/>
      <w:b/>
      <w:sz w:val="28"/>
      <w:szCs w:val="26"/>
    </w:rPr>
  </w:style>
  <w:style w:type="character" w:customStyle="1" w:styleId="Heading3Char">
    <w:name w:val="Heading 3 Char"/>
    <w:link w:val="Heading3"/>
    <w:uiPriority w:val="9"/>
    <w:rsid w:val="008007A8"/>
    <w:rPr>
      <w:rFonts w:ascii="Open Sans" w:eastAsia="MS Mincho" w:hAnsi="Open Sans"/>
      <w:bCs/>
      <w:sz w:val="24"/>
      <w:szCs w:val="26"/>
    </w:rPr>
  </w:style>
  <w:style w:type="character" w:customStyle="1" w:styleId="Heading4Char">
    <w:name w:val="Heading 4 Char"/>
    <w:link w:val="Heading4"/>
    <w:uiPriority w:val="9"/>
    <w:rsid w:val="008007A8"/>
    <w:rPr>
      <w:rFonts w:ascii="Open Sans" w:eastAsia="MS Mincho" w:hAnsi="Open Sans"/>
      <w:i/>
      <w:iCs/>
      <w:sz w:val="24"/>
      <w:szCs w:val="26"/>
    </w:rPr>
  </w:style>
  <w:style w:type="character" w:styleId="Strong">
    <w:name w:val="Strong"/>
    <w:uiPriority w:val="22"/>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semiHidden/>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115875"/>
    <w:pPr>
      <w:numPr>
        <w:numId w:val="2"/>
      </w:numPr>
      <w:tabs>
        <w:tab w:val="clear" w:pos="360"/>
        <w:tab w:val="num" w:pos="730"/>
      </w:tabs>
      <w:spacing w:before="0"/>
      <w:ind w:left="1418" w:hanging="284"/>
    </w:pPr>
    <w:rPr>
      <w:iCs/>
    </w:r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tabs>
        <w:tab w:val="num" w:pos="1492"/>
      </w:tabs>
      <w:ind w:left="1492" w:hanging="360"/>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qFormat/>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aliases w:val="L,List Paragraph1,List Paragraph11,Recommendation,EOT List Paragraph,Bullet point,List Paragraph Number"/>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Revision">
    <w:name w:val="Revision"/>
    <w:hidden/>
    <w:uiPriority w:val="99"/>
    <w:semiHidden/>
    <w:rsid w:val="005E7D24"/>
    <w:rPr>
      <w:rFonts w:ascii="Open Sans" w:eastAsia="MS Mincho" w:hAnsi="Open Sans"/>
      <w:sz w:val="24"/>
      <w:szCs w:val="24"/>
    </w:rPr>
  </w:style>
  <w:style w:type="character" w:styleId="UnresolvedMention">
    <w:name w:val="Unresolved Mention"/>
    <w:basedOn w:val="DefaultParagraphFont"/>
    <w:uiPriority w:val="99"/>
    <w:semiHidden/>
    <w:unhideWhenUsed/>
    <w:rsid w:val="00F40EB1"/>
    <w:rPr>
      <w:color w:val="605E5C"/>
      <w:shd w:val="clear" w:color="auto" w:fill="E1DFDD"/>
    </w:rPr>
  </w:style>
  <w:style w:type="character" w:customStyle="1" w:styleId="ListParagraphChar">
    <w:name w:val="List Paragraph Char"/>
    <w:aliases w:val="L Char,List Paragraph1 Char,List Paragraph11 Char,Recommendation Char,EOT List Paragraph Char,Bullet point Char,List Paragraph Number Char"/>
    <w:link w:val="ListParagraph"/>
    <w:uiPriority w:val="34"/>
    <w:locked/>
    <w:rsid w:val="003A65C4"/>
    <w:rPr>
      <w:rFonts w:ascii="Open Sans" w:eastAsia="MS Mincho" w:hAnsi="Open Sans"/>
      <w:sz w:val="24"/>
      <w:szCs w:val="24"/>
    </w:rPr>
  </w:style>
  <w:style w:type="paragraph" w:customStyle="1" w:styleId="Blockquote">
    <w:name w:val="Block quote"/>
    <w:basedOn w:val="Normal"/>
    <w:link w:val="BlockquoteChar"/>
    <w:qFormat/>
    <w:rsid w:val="003A65C4"/>
    <w:pPr>
      <w:spacing w:line="259" w:lineRule="auto"/>
      <w:ind w:left="1089" w:right="6"/>
    </w:pPr>
    <w:rPr>
      <w:sz w:val="22"/>
    </w:rPr>
  </w:style>
  <w:style w:type="character" w:customStyle="1" w:styleId="BlockquoteChar">
    <w:name w:val="Block quote Char"/>
    <w:basedOn w:val="DefaultParagraphFont"/>
    <w:link w:val="Blockquote"/>
    <w:rsid w:val="003A65C4"/>
    <w:rPr>
      <w:rFonts w:ascii="Open Sans" w:eastAsia="MS Mincho" w:hAnsi="Open Sans"/>
      <w:sz w:val="22"/>
      <w:szCs w:val="24"/>
    </w:rPr>
  </w:style>
  <w:style w:type="character" w:customStyle="1" w:styleId="markedcontent">
    <w:name w:val="markedcontent"/>
    <w:basedOn w:val="DefaultParagraphFont"/>
    <w:rsid w:val="000B7279"/>
  </w:style>
  <w:style w:type="paragraph" w:customStyle="1" w:styleId="AHRCHeading2">
    <w:name w:val="AHRC Heading 2"/>
    <w:basedOn w:val="Heading2"/>
    <w:link w:val="AHRCHeading2Char"/>
    <w:qFormat/>
    <w:rsid w:val="000B7279"/>
    <w:pPr>
      <w:numPr>
        <w:numId w:val="9"/>
      </w:numPr>
      <w:spacing w:line="259" w:lineRule="auto"/>
    </w:pPr>
  </w:style>
  <w:style w:type="character" w:customStyle="1" w:styleId="AHRCHeading2Char">
    <w:name w:val="AHRC Heading 2 Char"/>
    <w:basedOn w:val="Heading2Char"/>
    <w:link w:val="AHRCHeading2"/>
    <w:rsid w:val="000B7279"/>
    <w:rPr>
      <w:rFonts w:ascii="Open Sans" w:eastAsia="MS Mincho" w:hAnsi="Open Sans"/>
      <w:b/>
      <w:sz w:val="28"/>
      <w:szCs w:val="26"/>
    </w:rPr>
  </w:style>
  <w:style w:type="paragraph" w:customStyle="1" w:styleId="paragraph">
    <w:name w:val="paragraph"/>
    <w:basedOn w:val="Normal"/>
    <w:rsid w:val="00CA6DC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CA6DC9"/>
  </w:style>
  <w:style w:type="character" w:customStyle="1" w:styleId="eop">
    <w:name w:val="eop"/>
    <w:basedOn w:val="DefaultParagraphFont"/>
    <w:rsid w:val="00CA6DC9"/>
  </w:style>
  <w:style w:type="character" w:customStyle="1" w:styleId="superscript">
    <w:name w:val="superscript"/>
    <w:basedOn w:val="DefaultParagraphFont"/>
    <w:rsid w:val="00CA6DC9"/>
  </w:style>
  <w:style w:type="paragraph" w:styleId="FootnoteText">
    <w:name w:val="footnote text"/>
    <w:aliases w:val="5_G,Footnote Text Char Char Char Char Char,Footnote Text Char Char Char Char,Footnote reference,FA Fu,Footnote Text Char Char Char,Char,Footnote Reference1"/>
    <w:basedOn w:val="Normal"/>
    <w:link w:val="FootnoteTextChar"/>
    <w:uiPriority w:val="99"/>
    <w:unhideWhenUsed/>
    <w:locked/>
    <w:rsid w:val="00E237A3"/>
    <w:pPr>
      <w:keepNext/>
      <w:keepLines/>
      <w:spacing w:before="0" w:after="0"/>
      <w:textboxTightWrap w:val="firstAndLastLine"/>
    </w:pPr>
    <w:rPr>
      <w:rFonts w:asciiTheme="minorHAnsi" w:eastAsiaTheme="minorHAnsi" w:hAnsiTheme="minorHAnsi" w:cstheme="minorBidi"/>
      <w:sz w:val="20"/>
      <w:szCs w:val="20"/>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1,Footnote Reference1 Char"/>
    <w:basedOn w:val="DefaultParagraphFont"/>
    <w:link w:val="FootnoteText"/>
    <w:uiPriority w:val="99"/>
    <w:rsid w:val="00E237A3"/>
    <w:rPr>
      <w:rFonts w:asciiTheme="minorHAnsi" w:eastAsiaTheme="minorHAnsi" w:hAnsiTheme="minorHAnsi" w:cstheme="minorBidi"/>
      <w:lang w:eastAsia="en-US"/>
    </w:rPr>
  </w:style>
  <w:style w:type="character" w:styleId="FootnoteReference">
    <w:name w:val="footnote reference"/>
    <w:aliases w:val="4_G,Footnote number"/>
    <w:basedOn w:val="DefaultParagraphFont"/>
    <w:uiPriority w:val="99"/>
    <w:unhideWhenUsed/>
    <w:locked/>
    <w:rsid w:val="00E23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0085">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03741397">
      <w:bodyDiv w:val="1"/>
      <w:marLeft w:val="0"/>
      <w:marRight w:val="0"/>
      <w:marTop w:val="0"/>
      <w:marBottom w:val="0"/>
      <w:divBdr>
        <w:top w:val="none" w:sz="0" w:space="0" w:color="auto"/>
        <w:left w:val="none" w:sz="0" w:space="0" w:color="auto"/>
        <w:bottom w:val="none" w:sz="0" w:space="0" w:color="auto"/>
        <w:right w:val="none" w:sz="0" w:space="0" w:color="auto"/>
      </w:divBdr>
    </w:div>
    <w:div w:id="81638567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987637097">
      <w:bodyDiv w:val="1"/>
      <w:marLeft w:val="0"/>
      <w:marRight w:val="0"/>
      <w:marTop w:val="0"/>
      <w:marBottom w:val="0"/>
      <w:divBdr>
        <w:top w:val="none" w:sz="0" w:space="0" w:color="auto"/>
        <w:left w:val="none" w:sz="0" w:space="0" w:color="auto"/>
        <w:bottom w:val="none" w:sz="0" w:space="0" w:color="auto"/>
        <w:right w:val="none" w:sz="0" w:space="0" w:color="auto"/>
      </w:divBdr>
    </w:div>
    <w:div w:id="1372805637">
      <w:bodyDiv w:val="1"/>
      <w:marLeft w:val="0"/>
      <w:marRight w:val="0"/>
      <w:marTop w:val="0"/>
      <w:marBottom w:val="0"/>
      <w:divBdr>
        <w:top w:val="none" w:sz="0" w:space="0" w:color="auto"/>
        <w:left w:val="none" w:sz="0" w:space="0" w:color="auto"/>
        <w:bottom w:val="none" w:sz="0" w:space="0" w:color="auto"/>
        <w:right w:val="none" w:sz="0" w:space="0" w:color="auto"/>
      </w:divBdr>
    </w:div>
    <w:div w:id="1397389251">
      <w:bodyDiv w:val="1"/>
      <w:marLeft w:val="0"/>
      <w:marRight w:val="0"/>
      <w:marTop w:val="0"/>
      <w:marBottom w:val="0"/>
      <w:divBdr>
        <w:top w:val="none" w:sz="0" w:space="0" w:color="auto"/>
        <w:left w:val="none" w:sz="0" w:space="0" w:color="auto"/>
        <w:bottom w:val="none" w:sz="0" w:space="0" w:color="auto"/>
        <w:right w:val="none" w:sz="0" w:space="0" w:color="auto"/>
      </w:divBdr>
    </w:div>
    <w:div w:id="1556237315">
      <w:bodyDiv w:val="1"/>
      <w:marLeft w:val="0"/>
      <w:marRight w:val="0"/>
      <w:marTop w:val="0"/>
      <w:marBottom w:val="0"/>
      <w:divBdr>
        <w:top w:val="none" w:sz="0" w:space="0" w:color="auto"/>
        <w:left w:val="none" w:sz="0" w:space="0" w:color="auto"/>
        <w:bottom w:val="none" w:sz="0" w:space="0" w:color="auto"/>
        <w:right w:val="none" w:sz="0" w:space="0" w:color="auto"/>
      </w:divBdr>
    </w:div>
    <w:div w:id="1904488558">
      <w:bodyDiv w:val="1"/>
      <w:marLeft w:val="0"/>
      <w:marRight w:val="0"/>
      <w:marTop w:val="0"/>
      <w:marBottom w:val="0"/>
      <w:divBdr>
        <w:top w:val="none" w:sz="0" w:space="0" w:color="auto"/>
        <w:left w:val="none" w:sz="0" w:space="0" w:color="auto"/>
        <w:bottom w:val="none" w:sz="0" w:space="0" w:color="auto"/>
        <w:right w:val="none" w:sz="0" w:space="0" w:color="auto"/>
      </w:divBdr>
      <w:divsChild>
        <w:div w:id="140272586">
          <w:marLeft w:val="0"/>
          <w:marRight w:val="0"/>
          <w:marTop w:val="0"/>
          <w:marBottom w:val="0"/>
          <w:divBdr>
            <w:top w:val="none" w:sz="0" w:space="0" w:color="auto"/>
            <w:left w:val="none" w:sz="0" w:space="0" w:color="auto"/>
            <w:bottom w:val="none" w:sz="0" w:space="0" w:color="auto"/>
            <w:right w:val="none" w:sz="0" w:space="0" w:color="auto"/>
          </w:divBdr>
        </w:div>
        <w:div w:id="609626037">
          <w:marLeft w:val="0"/>
          <w:marRight w:val="0"/>
          <w:marTop w:val="0"/>
          <w:marBottom w:val="0"/>
          <w:divBdr>
            <w:top w:val="none" w:sz="0" w:space="0" w:color="auto"/>
            <w:left w:val="none" w:sz="0" w:space="0" w:color="auto"/>
            <w:bottom w:val="none" w:sz="0" w:space="0" w:color="auto"/>
            <w:right w:val="none" w:sz="0" w:space="0" w:color="auto"/>
          </w:divBdr>
        </w:div>
        <w:div w:id="618293433">
          <w:marLeft w:val="0"/>
          <w:marRight w:val="0"/>
          <w:marTop w:val="0"/>
          <w:marBottom w:val="0"/>
          <w:divBdr>
            <w:top w:val="none" w:sz="0" w:space="0" w:color="auto"/>
            <w:left w:val="none" w:sz="0" w:space="0" w:color="auto"/>
            <w:bottom w:val="none" w:sz="0" w:space="0" w:color="auto"/>
            <w:right w:val="none" w:sz="0" w:space="0" w:color="auto"/>
          </w:divBdr>
        </w:div>
        <w:div w:id="779496499">
          <w:marLeft w:val="0"/>
          <w:marRight w:val="0"/>
          <w:marTop w:val="0"/>
          <w:marBottom w:val="0"/>
          <w:divBdr>
            <w:top w:val="none" w:sz="0" w:space="0" w:color="auto"/>
            <w:left w:val="none" w:sz="0" w:space="0" w:color="auto"/>
            <w:bottom w:val="none" w:sz="0" w:space="0" w:color="auto"/>
            <w:right w:val="none" w:sz="0" w:space="0" w:color="auto"/>
          </w:divBdr>
        </w:div>
        <w:div w:id="829516322">
          <w:marLeft w:val="0"/>
          <w:marRight w:val="0"/>
          <w:marTop w:val="0"/>
          <w:marBottom w:val="0"/>
          <w:divBdr>
            <w:top w:val="none" w:sz="0" w:space="0" w:color="auto"/>
            <w:left w:val="none" w:sz="0" w:space="0" w:color="auto"/>
            <w:bottom w:val="none" w:sz="0" w:space="0" w:color="auto"/>
            <w:right w:val="none" w:sz="0" w:space="0" w:color="auto"/>
          </w:divBdr>
        </w:div>
        <w:div w:id="1371415247">
          <w:marLeft w:val="0"/>
          <w:marRight w:val="0"/>
          <w:marTop w:val="0"/>
          <w:marBottom w:val="0"/>
          <w:divBdr>
            <w:top w:val="none" w:sz="0" w:space="0" w:color="auto"/>
            <w:left w:val="none" w:sz="0" w:space="0" w:color="auto"/>
            <w:bottom w:val="none" w:sz="0" w:space="0" w:color="auto"/>
            <w:right w:val="none" w:sz="0" w:space="0" w:color="auto"/>
          </w:divBdr>
        </w:div>
        <w:div w:id="1474565548">
          <w:marLeft w:val="0"/>
          <w:marRight w:val="0"/>
          <w:marTop w:val="0"/>
          <w:marBottom w:val="0"/>
          <w:divBdr>
            <w:top w:val="none" w:sz="0" w:space="0" w:color="auto"/>
            <w:left w:val="none" w:sz="0" w:space="0" w:color="auto"/>
            <w:bottom w:val="none" w:sz="0" w:space="0" w:color="auto"/>
            <w:right w:val="none" w:sz="0" w:space="0" w:color="auto"/>
          </w:divBdr>
        </w:div>
        <w:div w:id="1656642749">
          <w:marLeft w:val="0"/>
          <w:marRight w:val="0"/>
          <w:marTop w:val="0"/>
          <w:marBottom w:val="0"/>
          <w:divBdr>
            <w:top w:val="none" w:sz="0" w:space="0" w:color="auto"/>
            <w:left w:val="none" w:sz="0" w:space="0" w:color="auto"/>
            <w:bottom w:val="none" w:sz="0" w:space="0" w:color="auto"/>
            <w:right w:val="none" w:sz="0" w:space="0" w:color="auto"/>
          </w:divBdr>
        </w:div>
        <w:div w:id="1800029273">
          <w:marLeft w:val="0"/>
          <w:marRight w:val="0"/>
          <w:marTop w:val="0"/>
          <w:marBottom w:val="0"/>
          <w:divBdr>
            <w:top w:val="none" w:sz="0" w:space="0" w:color="auto"/>
            <w:left w:val="none" w:sz="0" w:space="0" w:color="auto"/>
            <w:bottom w:val="none" w:sz="0" w:space="0" w:color="auto"/>
            <w:right w:val="none" w:sz="0" w:space="0" w:color="auto"/>
          </w:divBdr>
        </w:div>
      </w:divsChild>
    </w:div>
    <w:div w:id="19130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humanrights.gov.au/our-work/legal/submission/inquiry-australian-security-intelligence-organisation-amendment-bill-2020" TargetMode="External"/><Relationship Id="rId13" Type="http://schemas.openxmlformats.org/officeDocument/2006/relationships/hyperlink" Target="https://www.inslm.gov.au/sites/default/files/2023-12/INSLM-annual-report-2022-23.pdf" TargetMode="External"/><Relationship Id="rId18" Type="http://schemas.openxmlformats.org/officeDocument/2006/relationships/hyperlink" Target="https://www.aph.gov.au/Parliamentary_Business/Committees/Joint/Intelligence_and_Security/ASIOAmendmentBill2020/Submissions" TargetMode="External"/><Relationship Id="rId26" Type="http://schemas.openxmlformats.org/officeDocument/2006/relationships/hyperlink" Target="https://www.aph.gov.au/Parliamentary_Business/Committees/Joint/Intelligence_and_Security/ASIOAmendmentBill2020/Submissions" TargetMode="External"/><Relationship Id="rId3" Type="http://schemas.openxmlformats.org/officeDocument/2006/relationships/hyperlink" Target="https://www.nationalsecurity.gov.au/national-threat-level/current-national-terrorism-threat-level" TargetMode="External"/><Relationship Id="rId21" Type="http://schemas.openxmlformats.org/officeDocument/2006/relationships/hyperlink" Target="https://www.inslm.gov.au/reviews-reports/certain-questioning-and-detention-powers-relation-terorism" TargetMode="External"/><Relationship Id="rId7" Type="http://schemas.openxmlformats.org/officeDocument/2006/relationships/hyperlink" Target="https://www.asio.gov.au/system/files/2023-10/ASIO%20Annual%20Report%202022-23.pdf" TargetMode="External"/><Relationship Id="rId12" Type="http://schemas.openxmlformats.org/officeDocument/2006/relationships/hyperlink" Target="https://www.aph.gov.au/Parliamentary_Business/Committees/Joint/Intelligence_and_Security/ASIOAmendmentBill2020/Submissions" TargetMode="External"/><Relationship Id="rId17" Type="http://schemas.openxmlformats.org/officeDocument/2006/relationships/hyperlink" Target="https://www.aph.gov.au/Parliamentary_Business/Committees/Joint/Intelligence_and_Security/ASIO/Submissions" TargetMode="External"/><Relationship Id="rId25" Type="http://schemas.openxmlformats.org/officeDocument/2006/relationships/hyperlink" Target="https://www.aph.gov.au/Parliamentary_Business/Committees/Joint/Intelligence_and_Security/ASIOAmendmentBill2020/Submissions" TargetMode="External"/><Relationship Id="rId2" Type="http://schemas.openxmlformats.org/officeDocument/2006/relationships/hyperlink" Target="https://www.aph.gov.au/Parliamentary_Business/Committees/Joint/Intelligence_and_Security/ASIO/Submissions" TargetMode="External"/><Relationship Id="rId16" Type="http://schemas.openxmlformats.org/officeDocument/2006/relationships/hyperlink" Target="https://www.aph.gov.au/Parliamentary_Business/Committees/Joint/Intelligence_and_Security/ASIOAmendmentBill2020/Submissions" TargetMode="External"/><Relationship Id="rId20" Type="http://schemas.openxmlformats.org/officeDocument/2006/relationships/hyperlink" Target="https://www.aph.gov.au/Parliamentary_Business/Committees/Joint/Intelligence_and_Security/ASIOAmendmentBill2020/Submissions" TargetMode="External"/><Relationship Id="rId1" Type="http://schemas.openxmlformats.org/officeDocument/2006/relationships/hyperlink" Target="https://humanrights.gov.au/our-work/legal/submission/inquiry-australian-security-intelligence-organisation-amendment-bill-2020" TargetMode="External"/><Relationship Id="rId6" Type="http://schemas.openxmlformats.org/officeDocument/2006/relationships/hyperlink" Target="https://www.asio.gov.au/system/files/2022-10/ASIO%20Annual%20Report%202021-22.pdf" TargetMode="External"/><Relationship Id="rId11" Type="http://schemas.openxmlformats.org/officeDocument/2006/relationships/hyperlink" Target="https://www.aph.gov.au/Parliamentary_Business/Committees/Joint/Intelligence_and_Security/ASIOAmendmentBill2020/Submissions" TargetMode="External"/><Relationship Id="rId24" Type="http://schemas.openxmlformats.org/officeDocument/2006/relationships/hyperlink" Target="https://www.aph.gov.au/Parliamentary_Business/Committees/Joint/Intelligence_and_Security/ASIOAmendmentBill2020/Additional_Documents" TargetMode="External"/><Relationship Id="rId5" Type="http://schemas.openxmlformats.org/officeDocument/2006/relationships/hyperlink" Target="https://www.asio.gov.au/system/files/2022-10/Report%20to%20Parliament%202020-21.pdf" TargetMode="External"/><Relationship Id="rId15" Type="http://schemas.openxmlformats.org/officeDocument/2006/relationships/hyperlink" Target="https://www.aph.gov.au/Parliamentary_Business/Committees/Joint/Intelligence_and_Security/ASIOAmendmentBill2020/Submissions" TargetMode="External"/><Relationship Id="rId23" Type="http://schemas.openxmlformats.org/officeDocument/2006/relationships/hyperlink" Target="https://www.aph.gov.au/Parliamentary_Business/Committees/Joint/Intelligence_and_Security/ASIOAmendmentBill2020/Submissions" TargetMode="External"/><Relationship Id="rId28" Type="http://schemas.openxmlformats.org/officeDocument/2006/relationships/hyperlink" Target="https://www.inslm.gov.au/sites/default/files/inslm-annual-report-2012.pdf" TargetMode="External"/><Relationship Id="rId10" Type="http://schemas.openxmlformats.org/officeDocument/2006/relationships/hyperlink" Target="https://www.aph.gov.au/Parliamentary_Business/Committees/Joint/Intelligence_and_Security/ASIOAmendmentBill2020/Report" TargetMode="External"/><Relationship Id="rId19" Type="http://schemas.openxmlformats.org/officeDocument/2006/relationships/hyperlink" Target="https://www.aph.gov.au/Parliamentary_Business/Committees/Joint/Intelligence_and_Security/ASIO/Submissions" TargetMode="External"/><Relationship Id="rId4" Type="http://schemas.openxmlformats.org/officeDocument/2006/relationships/hyperlink" Target="https://minister.homeaffairs.gov.au/ClareONeil/Pages/national-terrorism-threat-level.aspx" TargetMode="External"/><Relationship Id="rId9" Type="http://schemas.openxmlformats.org/officeDocument/2006/relationships/hyperlink" Target="https://www.aph.gov.au/Parliamentary_Business/Committees/Joint/Intelligence_and_Security/ASIOAmendmentBill2020/Report" TargetMode="External"/><Relationship Id="rId14" Type="http://schemas.openxmlformats.org/officeDocument/2006/relationships/hyperlink" Target="https://www.aph.gov.au/Parliamentary_Business/Committees/Joint/Intelligence_and_Security/ASIO/Submissions" TargetMode="External"/><Relationship Id="rId22" Type="http://schemas.openxmlformats.org/officeDocument/2006/relationships/hyperlink" Target="https://www.aph.gov.au/Parliamentary_Business/Committees/Joint/Intelligence_and_Security/ASIOAmendmentBill2020/Submissions" TargetMode="External"/><Relationship Id="rId27" Type="http://schemas.openxmlformats.org/officeDocument/2006/relationships/hyperlink" Target="https://www.aph.gov.au/Parliamentary_Business/Committees/Joint/Intelligence_and_Security/ASIOAmendmentBill2020/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975c5ac6-a0cc-43ed-b850-4a2ae59237b6"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DGE6U7RJ2EFV-31920988-9443</_dlc_DocId>
    <_dlc_DocIdUrl xmlns="6500fe01-343b-4fb9-a1b0-68ac19d62e01">
      <Url>https://australianhrc.sharepoint.com/sites/LegalServ/_layouts/15/DocIdRedir.aspx?ID=DGE6U7RJ2EFV-31920988-9443</Url>
      <Description>DGE6U7RJ2EFV-31920988-9443</Description>
    </_dlc_DocIdUrl>
    <Received_x002f_Sent xmlns="57f1fb52-79b9-4278-9d54-1e5db41bfcda" xsi:nil="true"/>
    <EmailasAttachment xmlns="1a69bdef-c635-48ac-9cf9-b687dab64bb7">
      <Url xsi:nil="true"/>
      <Description xsi:nil="true"/>
    </EmailasAttachment>
    <Divider xmlns="6500fe01-343b-4fb9-a1b0-68ac19d62e01" xsi:nil="true"/>
    <h1905e97e92e42caaf2a314461ed6a1e xmlns="57f1fb52-79b9-4278-9d54-1e5db41bfcda">
      <Terms xmlns="http://schemas.microsoft.com/office/infopath/2007/PartnerControls"/>
    </h1905e97e92e42caaf2a314461ed6a1e>
    <From1 xmlns="57f1fb52-79b9-4278-9d54-1e5db41bfcda" xsi:nil="true"/>
    <Subdivider xmlns="57f1fb52-79b9-4278-9d54-1e5db41bfcda" xsi:nil="true"/>
    <SharedWithUsers xmlns="57f1fb52-79b9-4278-9d54-1e5db41bfcda">
      <UserInfo>
        <DisplayName>Graeme Edgerton</DisplayName>
        <AccountId>41</AccountId>
        <AccountType/>
      </UserInfo>
      <UserInfo>
        <DisplayName>Jane Fraser</DisplayName>
        <AccountId>3984</AccountId>
        <AccountType/>
      </UserInfo>
      <UserInfo>
        <DisplayName>Rosalind Croucher</DisplayName>
        <AccountId>702</AccountId>
        <AccountType/>
      </UserInfo>
      <UserInfo>
        <DisplayName>Lorraine Finlay</DisplayName>
        <AccountId>3657</AccountId>
        <AccountType/>
      </UserInfo>
      <UserInfo>
        <DisplayName>Joanna Maxwell</DisplayName>
        <AccountId>3401</AccountId>
        <AccountType/>
      </UserInfo>
      <UserInfo>
        <DisplayName>Demitra Nikas</DisplayName>
        <AccountId>4823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55" ma:contentTypeDescription="Create a new document." ma:contentTypeScope="" ma:versionID="3b0b3f709c7efbc6b48a3a3e76236411">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7b31b69b82b738c53fd5b4e1ed806bb5"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hidden="true" ma:indexed="true" ma:internalName="Subdivider" ma:readOnly="false">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hidden="true" ma:indexed="true" ma:internalName="Divider" ma:readOnly="false">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7606B-64CD-4B86-8CB1-2E0DE0CD8911}">
  <ds:schemaRefs>
    <ds:schemaRef ds:uri="http://schemas.microsoft.com/office/2006/metadata/customXsn"/>
  </ds:schemaRefs>
</ds:datastoreItem>
</file>

<file path=customXml/itemProps2.xml><?xml version="1.0" encoding="utf-8"?>
<ds:datastoreItem xmlns:ds="http://schemas.openxmlformats.org/officeDocument/2006/customXml" ds:itemID="{EA7F9B59-8D46-4D77-8521-E94F0A23250B}">
  <ds:schemaRefs>
    <ds:schemaRef ds:uri="Microsoft.SharePoint.Taxonomy.ContentTypeSync"/>
  </ds:schemaRefs>
</ds:datastoreItem>
</file>

<file path=customXml/itemProps3.xml><?xml version="1.0" encoding="utf-8"?>
<ds:datastoreItem xmlns:ds="http://schemas.openxmlformats.org/officeDocument/2006/customXml" ds:itemID="{9D234E28-B345-4108-8EB3-981E9AB2F75F}">
  <ds:schemaRefs>
    <ds:schemaRef ds:uri="http://schemas.openxmlformats.org/package/2006/metadata/core-properties"/>
    <ds:schemaRef ds:uri="http://schemas.microsoft.com/office/infopath/2007/PartnerControls"/>
    <ds:schemaRef ds:uri="http://purl.org/dc/dcmitype/"/>
    <ds:schemaRef ds:uri="http://www.w3.org/XML/1998/namespace"/>
    <ds:schemaRef ds:uri="6500fe01-343b-4fb9-a1b0-68ac19d62e01"/>
    <ds:schemaRef ds:uri="57f1fb52-79b9-4278-9d54-1e5db41bfcda"/>
    <ds:schemaRef ds:uri="http://schemas.microsoft.com/office/2006/documentManagement/types"/>
    <ds:schemaRef ds:uri="http://schemas.microsoft.com/office/2006/metadata/properties"/>
    <ds:schemaRef ds:uri="http://purl.org/dc/terms/"/>
    <ds:schemaRef ds:uri="1a69bdef-c635-48ac-9cf9-b687dab64bb7"/>
    <ds:schemaRef ds:uri="http://purl.org/dc/elements/1.1/"/>
  </ds:schemaRefs>
</ds:datastoreItem>
</file>

<file path=customXml/itemProps4.xml><?xml version="1.0" encoding="utf-8"?>
<ds:datastoreItem xmlns:ds="http://schemas.openxmlformats.org/officeDocument/2006/customXml" ds:itemID="{4F34AA96-A58B-43DA-B129-7114907A0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1D3C63-0C46-49A4-B926-30794ADA32FC}">
  <ds:schemaRefs>
    <ds:schemaRef ds:uri="http://schemas.openxmlformats.org/officeDocument/2006/bibliography"/>
  </ds:schemaRefs>
</ds:datastoreItem>
</file>

<file path=customXml/itemProps6.xml><?xml version="1.0" encoding="utf-8"?>
<ds:datastoreItem xmlns:ds="http://schemas.openxmlformats.org/officeDocument/2006/customXml" ds:itemID="{4FFFF486-CE15-45B2-AD37-2BE2B10776FD}">
  <ds:schemaRefs>
    <ds:schemaRef ds:uri="http://schemas.microsoft.com/sharepoint/events"/>
  </ds:schemaRefs>
</ds:datastoreItem>
</file>

<file path=customXml/itemProps7.xml><?xml version="1.0" encoding="utf-8"?>
<ds:datastoreItem xmlns:ds="http://schemas.openxmlformats.org/officeDocument/2006/customXml" ds:itemID="{B034F6BE-1A64-4A1C-92AD-238F0159AF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Submission.dotx</Template>
  <TotalTime>0</TotalTime>
  <Pages>29</Pages>
  <Words>7130</Words>
  <Characters>40642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Human Rights and Equal Opportunity Commission</Company>
  <LinksUpToDate>false</LinksUpToDate>
  <CharactersWithSpaces>47677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AHRC User</dc:creator>
  <cp:keywords/>
  <cp:lastModifiedBy>Demitra Nikas</cp:lastModifiedBy>
  <cp:revision>2</cp:revision>
  <cp:lastPrinted>2023-06-20T08:01:00Z</cp:lastPrinted>
  <dcterms:created xsi:type="dcterms:W3CDTF">2024-02-22T04:01:00Z</dcterms:created>
  <dcterms:modified xsi:type="dcterms:W3CDTF">2024-02-22T04:01:00Z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_dlc_DocIdItemGuid">
    <vt:lpwstr>503ce8bb-8ff9-4fd7-be77-4e6c3e71d2e2</vt:lpwstr>
  </property>
  <property fmtid="{D5CDD505-2E9C-101B-9397-08002B2CF9AE}" pid="4" name="TaxKeyword">
    <vt:lpwstr/>
  </property>
  <property fmtid="{D5CDD505-2E9C-101B-9397-08002B2CF9AE}" pid="5" name="Document Type">
    <vt:lpwstr/>
  </property>
</Properties>
</file>