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88343" w14:textId="7AF6BF5B" w:rsidR="00AD5868" w:rsidRDefault="005E5A82">
      <w:r>
        <w:rPr>
          <w:noProof/>
        </w:rPr>
        <w:drawing>
          <wp:inline distT="0" distB="0" distL="0" distR="0" wp14:anchorId="67181240" wp14:editId="5181854E">
            <wp:extent cx="6120130" cy="8650605"/>
            <wp:effectExtent l="0" t="0" r="1270" b="0"/>
            <wp:docPr id="1067089352" name="Immagine 1" descr="COVER&#10;&#10;Evaluation report: Spectator Racism Project 2021-2022&#10;&#10;RACISM. NOBODY WINS.&#10;&#10;SEE IT? HEAR IT? REPORT IT!&#10;&#10;Australian Human Rights Commission logo&#10;Tagline: TIME'S UP ON RACISM IN SPORT&#10;RACISM. IT STOPS WITH M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89352" name="Immagine 1" descr="COVER&#10;&#10;Evaluation report: Spectator Racism Project 2021-2022&#10;&#10;RACISM. NOBODY WINS.&#10;&#10;SEE IT? HEAR IT? REPORT IT!&#10;&#10;Australian Human Rights Commission logo&#10;Tagline: TIME'S UP ON RACISM IN SPORT&#10;RACISM. IT STOPS WITH ME logo&#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8650605"/>
                    </a:xfrm>
                    <a:prstGeom prst="rect">
                      <a:avLst/>
                    </a:prstGeom>
                  </pic:spPr>
                </pic:pic>
              </a:graphicData>
            </a:graphic>
          </wp:inline>
        </w:drawing>
      </w:r>
    </w:p>
    <w:p w14:paraId="14F1D3AC" w14:textId="77777777" w:rsidR="005E5A82" w:rsidRDefault="005E5A82"/>
    <w:p w14:paraId="2FFEA833" w14:textId="77777777" w:rsidR="005E5A82" w:rsidRPr="005E5A82" w:rsidRDefault="005E5A82" w:rsidP="005E5A82">
      <w:pPr>
        <w:pStyle w:val="CopyrightText"/>
      </w:pPr>
      <w:r w:rsidRPr="005E5A82">
        <w:t>The Australian Human Rights Commission encourages the dissemination and exchange of information provided in this publication.</w:t>
      </w:r>
    </w:p>
    <w:p w14:paraId="57876B04" w14:textId="1989BA8A" w:rsidR="005E5A82" w:rsidRPr="005E5A82" w:rsidRDefault="006F23AB" w:rsidP="005E5A82">
      <w:pPr>
        <w:pStyle w:val="CopyrightText"/>
      </w:pPr>
      <w:r>
        <w:rPr>
          <w:noProof/>
        </w:rPr>
        <w:drawing>
          <wp:inline distT="0" distB="0" distL="0" distR="0" wp14:anchorId="53C60418" wp14:editId="4DDAFABA">
            <wp:extent cx="836023" cy="292608"/>
            <wp:effectExtent l="0" t="0" r="2540" b="0"/>
            <wp:docPr id="484515534" name="Immagine 2" descr="CCBY logo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15534" name="Immagine 2" descr="CCBY logo (Creative Common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6158" cy="306655"/>
                    </a:xfrm>
                    <a:prstGeom prst="rect">
                      <a:avLst/>
                    </a:prstGeom>
                  </pic:spPr>
                </pic:pic>
              </a:graphicData>
            </a:graphic>
          </wp:inline>
        </w:drawing>
      </w:r>
    </w:p>
    <w:p w14:paraId="01216507" w14:textId="77777777" w:rsidR="005E5A82" w:rsidRPr="005E5A82" w:rsidRDefault="005E5A82" w:rsidP="005E5A82">
      <w:pPr>
        <w:pStyle w:val="CopyrightText"/>
      </w:pPr>
      <w:r w:rsidRPr="005E5A82">
        <w:t>All material presented in this publication is licensed under the Creative Commons Attribution 4.0 International Licence, with the exception of:</w:t>
      </w:r>
    </w:p>
    <w:p w14:paraId="792D7895" w14:textId="43423C51" w:rsidR="005E5A82" w:rsidRDefault="005E5A82" w:rsidP="005E5A82">
      <w:pPr>
        <w:pStyle w:val="CopyrightBullets"/>
        <w:rPr>
          <w:color w:val="000000"/>
        </w:rPr>
      </w:pPr>
      <w:r>
        <w:rPr>
          <w:color w:val="000000"/>
        </w:rPr>
        <w:t>photographs and images;</w:t>
      </w:r>
    </w:p>
    <w:p w14:paraId="6077F16D" w14:textId="5F10D494" w:rsidR="005E5A82" w:rsidRDefault="005E5A82" w:rsidP="005E5A82">
      <w:pPr>
        <w:pStyle w:val="CopyrightBullets"/>
        <w:rPr>
          <w:color w:val="000000"/>
        </w:rPr>
      </w:pPr>
      <w:r>
        <w:rPr>
          <w:color w:val="000000"/>
        </w:rPr>
        <w:t>logos, any branding or trademarks;</w:t>
      </w:r>
    </w:p>
    <w:p w14:paraId="7475CD5E" w14:textId="23B813D9" w:rsidR="005E5A82" w:rsidRDefault="005E5A82" w:rsidP="005E5A82">
      <w:pPr>
        <w:pStyle w:val="CopyrightBullets"/>
        <w:rPr>
          <w:color w:val="000000"/>
        </w:rPr>
      </w:pPr>
      <w:r>
        <w:rPr>
          <w:color w:val="000000"/>
        </w:rPr>
        <w:t>content or material provided by third parties; and</w:t>
      </w:r>
    </w:p>
    <w:p w14:paraId="66548921" w14:textId="67DE3CC1" w:rsidR="005E5A82" w:rsidRDefault="005E5A82" w:rsidP="005E5A82">
      <w:pPr>
        <w:pStyle w:val="CopyrightBullets"/>
        <w:rPr>
          <w:color w:val="000000"/>
        </w:rPr>
      </w:pPr>
      <w:r>
        <w:rPr>
          <w:color w:val="000000"/>
        </w:rPr>
        <w:t>where otherwise indicated.</w:t>
      </w:r>
    </w:p>
    <w:p w14:paraId="541DAC1A" w14:textId="74657689" w:rsidR="005E5A82" w:rsidRDefault="005E5A82" w:rsidP="005E5A82">
      <w:pPr>
        <w:pStyle w:val="CopyrightText"/>
        <w:rPr>
          <w:color w:val="000000"/>
        </w:rPr>
      </w:pPr>
      <w:r>
        <w:rPr>
          <w:color w:val="000000"/>
        </w:rPr>
        <w:t xml:space="preserve">To view a copy of this licence, visit </w:t>
      </w:r>
      <w:hyperlink r:id="rId16" w:history="1">
        <w:r w:rsidRPr="005E5A82">
          <w:rPr>
            <w:rStyle w:val="Hyperlink"/>
          </w:rPr>
          <w:t>http://creativecommons.org/licenses/by/4.0/legalcode</w:t>
        </w:r>
      </w:hyperlink>
      <w:r>
        <w:rPr>
          <w:color w:val="000000"/>
        </w:rPr>
        <w:t>.</w:t>
      </w:r>
    </w:p>
    <w:p w14:paraId="1160379E" w14:textId="77777777" w:rsidR="005E5A82" w:rsidRDefault="005E5A82" w:rsidP="005E5A82">
      <w:pPr>
        <w:pStyle w:val="CopyrightText"/>
        <w:rPr>
          <w:color w:val="000000"/>
        </w:rPr>
      </w:pPr>
      <w:r>
        <w:rPr>
          <w:color w:val="000000"/>
        </w:rPr>
        <w:t>In essence, you are free to copy, communicate and adapt the publication, as long as you attribute the Australian Human Rights Commission and abide by the other licence terms.</w:t>
      </w:r>
    </w:p>
    <w:p w14:paraId="33425788" w14:textId="77777777" w:rsidR="005E5A82" w:rsidRPr="006F23AB" w:rsidRDefault="005E5A82" w:rsidP="006F23AB">
      <w:pPr>
        <w:pStyle w:val="CopyrightHeading"/>
        <w:rPr>
          <w:rStyle w:val="Bold"/>
          <w:b/>
          <w:bCs/>
        </w:rPr>
      </w:pPr>
      <w:r w:rsidRPr="006F23AB">
        <w:rPr>
          <w:rStyle w:val="Bold"/>
          <w:b/>
          <w:bCs/>
        </w:rPr>
        <w:t>Attribution</w:t>
      </w:r>
    </w:p>
    <w:p w14:paraId="1324B98D" w14:textId="77777777" w:rsidR="005E5A82" w:rsidRDefault="005E5A82" w:rsidP="005E5A82">
      <w:pPr>
        <w:pStyle w:val="CopyrightText"/>
        <w:rPr>
          <w:color w:val="000000"/>
        </w:rPr>
      </w:pPr>
      <w:r>
        <w:rPr>
          <w:color w:val="000000"/>
        </w:rPr>
        <w:t>Material obtained from this publication is to be attributed to the Australian Human Rights Commission with the following copyright notice:</w:t>
      </w:r>
    </w:p>
    <w:p w14:paraId="02EF1218" w14:textId="77777777" w:rsidR="005E5A82" w:rsidRDefault="005E5A82" w:rsidP="005E5A82">
      <w:pPr>
        <w:pStyle w:val="CopyrightText"/>
        <w:rPr>
          <w:color w:val="000000"/>
        </w:rPr>
      </w:pPr>
      <w:r>
        <w:rPr>
          <w:color w:val="000000"/>
        </w:rPr>
        <w:t>© Australian Human Rights Commission 2023.</w:t>
      </w:r>
    </w:p>
    <w:p w14:paraId="2895DB37" w14:textId="40A7ACD5" w:rsidR="005E5A82" w:rsidRDefault="005E5A82" w:rsidP="005E5A82">
      <w:pPr>
        <w:pStyle w:val="CopyrightText"/>
        <w:rPr>
          <w:rStyle w:val="Bold"/>
          <w:color w:val="000000"/>
        </w:rPr>
      </w:pPr>
      <w:r>
        <w:rPr>
          <w:rStyle w:val="Bold"/>
          <w:color w:val="000000"/>
        </w:rPr>
        <w:t>Evaluation Report: Spectator Racism Project 2021-2022</w:t>
      </w:r>
      <w:r>
        <w:rPr>
          <w:rStyle w:val="Bold"/>
          <w:b w:val="0"/>
          <w:bCs w:val="0"/>
          <w:color w:val="000000"/>
        </w:rPr>
        <w:t xml:space="preserve"> • </w:t>
      </w:r>
      <w:r w:rsidR="006F23AB">
        <w:rPr>
          <w:rStyle w:val="Bold"/>
          <w:b w:val="0"/>
          <w:bCs w:val="0"/>
          <w:color w:val="000000"/>
        </w:rPr>
        <w:t>June</w:t>
      </w:r>
      <w:r>
        <w:rPr>
          <w:rStyle w:val="Bold"/>
          <w:b w:val="0"/>
          <w:bCs w:val="0"/>
          <w:color w:val="000000"/>
        </w:rPr>
        <w:t xml:space="preserve"> 2023</w:t>
      </w:r>
    </w:p>
    <w:p w14:paraId="1807A52D" w14:textId="77777777" w:rsidR="005E5A82" w:rsidRDefault="005E5A82" w:rsidP="005E5A82">
      <w:pPr>
        <w:pStyle w:val="CopyrightText"/>
        <w:rPr>
          <w:color w:val="000000"/>
        </w:rPr>
      </w:pPr>
      <w:r>
        <w:rPr>
          <w:color w:val="000000"/>
        </w:rPr>
        <w:t>ISBN 978-1-925917-79-6</w:t>
      </w:r>
    </w:p>
    <w:p w14:paraId="785871CE" w14:textId="77777777" w:rsidR="005E5A82" w:rsidRDefault="005E5A82" w:rsidP="005E5A82">
      <w:pPr>
        <w:pStyle w:val="CopyrightHeading"/>
        <w:rPr>
          <w:rStyle w:val="Bold"/>
          <w:b/>
          <w:bCs/>
          <w:color w:val="000000"/>
        </w:rPr>
      </w:pPr>
      <w:r>
        <w:rPr>
          <w:rStyle w:val="Bold"/>
          <w:b/>
          <w:bCs/>
          <w:color w:val="000000"/>
        </w:rPr>
        <w:t>Electronic format</w:t>
      </w:r>
    </w:p>
    <w:p w14:paraId="7412F075" w14:textId="00530AD3" w:rsidR="005E5A82" w:rsidRDefault="005E5A82" w:rsidP="005E5A82">
      <w:pPr>
        <w:pStyle w:val="CopyrightText"/>
        <w:rPr>
          <w:color w:val="000000"/>
        </w:rPr>
      </w:pPr>
      <w:r>
        <w:rPr>
          <w:color w:val="000000"/>
        </w:rPr>
        <w:t xml:space="preserve">This publication can be found in electronic format on the website of the Australian Human Rights Commission: </w:t>
      </w:r>
      <w:hyperlink r:id="rId17" w:history="1">
        <w:r w:rsidRPr="006F23AB">
          <w:rPr>
            <w:rStyle w:val="Hyperlink"/>
          </w:rPr>
          <w:t>https://humanrights.gov.</w:t>
        </w:r>
        <w:r w:rsidR="006F23AB" w:rsidRPr="006F23AB">
          <w:rPr>
            <w:rStyle w:val="Hyperlink"/>
          </w:rPr>
          <w:t>au</w:t>
        </w:r>
        <w:r w:rsidRPr="006F23AB">
          <w:rPr>
            <w:rStyle w:val="Hyperlink"/>
          </w:rPr>
          <w:t>/our-work/publications</w:t>
        </w:r>
      </w:hyperlink>
      <w:r>
        <w:rPr>
          <w:color w:val="000000"/>
        </w:rPr>
        <w:t xml:space="preserve"> and the Racism. It Stops With Me campaign: </w:t>
      </w:r>
      <w:hyperlink r:id="rId18" w:history="1">
        <w:r w:rsidR="006F23AB" w:rsidRPr="001234B2">
          <w:rPr>
            <w:rStyle w:val="Hyperlink"/>
          </w:rPr>
          <w:t>https://itstopswithme.humanrights.gov.au</w:t>
        </w:r>
      </w:hyperlink>
      <w:r>
        <w:rPr>
          <w:color w:val="000000"/>
        </w:rPr>
        <w:t>.</w:t>
      </w:r>
    </w:p>
    <w:p w14:paraId="159FA5D4" w14:textId="77777777" w:rsidR="005E5A82" w:rsidRDefault="005E5A82" w:rsidP="005E5A82">
      <w:pPr>
        <w:pStyle w:val="CopyrightHeading"/>
        <w:rPr>
          <w:rStyle w:val="Bold"/>
          <w:b/>
          <w:bCs/>
          <w:color w:val="000000"/>
        </w:rPr>
      </w:pPr>
      <w:r>
        <w:rPr>
          <w:rStyle w:val="Bold"/>
          <w:b/>
          <w:bCs/>
          <w:color w:val="000000"/>
        </w:rPr>
        <w:t>Contact details</w:t>
      </w:r>
    </w:p>
    <w:p w14:paraId="28A96A18" w14:textId="7C4C4E45" w:rsidR="005E5A82" w:rsidRDefault="005E5A82" w:rsidP="005E5A82">
      <w:pPr>
        <w:pStyle w:val="CopyrightText"/>
        <w:spacing w:after="227"/>
        <w:rPr>
          <w:color w:val="000000"/>
        </w:rPr>
      </w:pPr>
      <w:r>
        <w:rPr>
          <w:color w:val="000000"/>
        </w:rPr>
        <w:t xml:space="preserve">For further information about the Australian Human Rights Commission, please visit </w:t>
      </w:r>
      <w:hyperlink r:id="rId19" w:history="1">
        <w:r w:rsidRPr="006F23AB">
          <w:rPr>
            <w:rStyle w:val="Hyperlink"/>
          </w:rPr>
          <w:t>www.humanrights.gov.au</w:t>
        </w:r>
      </w:hyperlink>
      <w:r>
        <w:rPr>
          <w:color w:val="000000"/>
        </w:rPr>
        <w:t>.</w:t>
      </w:r>
    </w:p>
    <w:p w14:paraId="0657D76A" w14:textId="77777777" w:rsidR="005E5A82" w:rsidRDefault="005E5A82" w:rsidP="005E5A82">
      <w:pPr>
        <w:pStyle w:val="CopyrightText"/>
        <w:rPr>
          <w:color w:val="000000"/>
        </w:rPr>
      </w:pPr>
      <w:r>
        <w:rPr>
          <w:rStyle w:val="Bold"/>
          <w:color w:val="000000"/>
        </w:rPr>
        <w:t>Design and layout</w:t>
      </w:r>
      <w:r>
        <w:rPr>
          <w:color w:val="000000"/>
        </w:rPr>
        <w:t xml:space="preserve"> Dancingirl Designs</w:t>
      </w:r>
    </w:p>
    <w:p w14:paraId="183712FA" w14:textId="77777777" w:rsidR="005E5A82" w:rsidRDefault="005E5A82"/>
    <w:p w14:paraId="2B55FCB2" w14:textId="1CCC029F" w:rsidR="006F23AB" w:rsidRDefault="006F23AB">
      <w:pPr>
        <w:keepLines w:val="0"/>
        <w:spacing w:before="0" w:after="160" w:line="259" w:lineRule="auto"/>
      </w:pPr>
      <w:r>
        <w:br w:type="page"/>
      </w:r>
    </w:p>
    <w:p w14:paraId="598D4BF3" w14:textId="77777777" w:rsidR="006F23AB" w:rsidRDefault="006F23AB"/>
    <w:p w14:paraId="03DF3930" w14:textId="77777777" w:rsidR="006F23AB" w:rsidRDefault="006F23AB"/>
    <w:p w14:paraId="6E7C598B" w14:textId="77777777" w:rsidR="006F23AB" w:rsidRPr="006F23AB" w:rsidRDefault="006F23AB" w:rsidP="00D36663">
      <w:pPr>
        <w:pStyle w:val="Title"/>
      </w:pPr>
      <w:r w:rsidRPr="006F23AB">
        <w:t>Evaluation report:</w:t>
      </w:r>
    </w:p>
    <w:p w14:paraId="338426B4" w14:textId="77777777" w:rsidR="006F23AB" w:rsidRPr="006F23AB" w:rsidRDefault="006F23AB" w:rsidP="00D36663">
      <w:pPr>
        <w:pStyle w:val="Title"/>
      </w:pPr>
      <w:r w:rsidRPr="006F23AB">
        <w:t>Spectator Racism Project</w:t>
      </w:r>
    </w:p>
    <w:p w14:paraId="6FCDA5DF" w14:textId="77777777" w:rsidR="006F23AB" w:rsidRPr="006F23AB" w:rsidRDefault="006F23AB" w:rsidP="00D36663">
      <w:pPr>
        <w:pStyle w:val="Title"/>
      </w:pPr>
      <w:r w:rsidRPr="006F23AB">
        <w:t>2021–2022</w:t>
      </w:r>
    </w:p>
    <w:p w14:paraId="3F615E16" w14:textId="77777777" w:rsidR="006F23AB" w:rsidRPr="006F23AB" w:rsidRDefault="006F23AB" w:rsidP="00D36663">
      <w:pPr>
        <w:pStyle w:val="Subtitle"/>
      </w:pPr>
      <w:r w:rsidRPr="006F23AB">
        <w:t>June 2023</w:t>
      </w:r>
    </w:p>
    <w:p w14:paraId="1563586C" w14:textId="77777777" w:rsidR="006F23AB" w:rsidRPr="006F23AB" w:rsidRDefault="006F23AB" w:rsidP="006F23AB">
      <w:pPr>
        <w:suppressAutoHyphens/>
        <w:autoSpaceDE w:val="0"/>
        <w:autoSpaceDN w:val="0"/>
        <w:adjustRightInd w:val="0"/>
        <w:spacing w:before="0" w:after="170" w:line="300" w:lineRule="atLeast"/>
        <w:textAlignment w:val="center"/>
        <w:rPr>
          <w:rFonts w:cs="Open Sans"/>
          <w:color w:val="000000"/>
          <w:sz w:val="20"/>
          <w:szCs w:val="20"/>
          <w:lang w:val="en-US"/>
        </w:rPr>
      </w:pPr>
    </w:p>
    <w:p w14:paraId="1F43E654" w14:textId="77777777" w:rsidR="006F23AB" w:rsidRPr="006F23AB" w:rsidRDefault="006F23AB" w:rsidP="006F23AB">
      <w:pPr>
        <w:suppressAutoHyphens/>
        <w:autoSpaceDE w:val="0"/>
        <w:autoSpaceDN w:val="0"/>
        <w:adjustRightInd w:val="0"/>
        <w:spacing w:before="0" w:after="170" w:line="300" w:lineRule="atLeast"/>
        <w:textAlignment w:val="center"/>
        <w:rPr>
          <w:rFonts w:cs="Open Sans"/>
          <w:color w:val="000000"/>
          <w:sz w:val="20"/>
          <w:szCs w:val="20"/>
          <w:lang w:val="en-US"/>
        </w:rPr>
      </w:pPr>
    </w:p>
    <w:p w14:paraId="0AE7D5BF" w14:textId="77777777" w:rsidR="006F23AB" w:rsidRPr="006F23AB" w:rsidRDefault="006F23AB" w:rsidP="006F23AB">
      <w:pPr>
        <w:suppressAutoHyphens/>
        <w:autoSpaceDE w:val="0"/>
        <w:autoSpaceDN w:val="0"/>
        <w:adjustRightInd w:val="0"/>
        <w:spacing w:before="0" w:after="170" w:line="300" w:lineRule="atLeast"/>
        <w:textAlignment w:val="center"/>
        <w:rPr>
          <w:rFonts w:cs="Open Sans"/>
          <w:color w:val="000000"/>
          <w:sz w:val="20"/>
          <w:szCs w:val="20"/>
          <w:lang w:val="en-US"/>
        </w:rPr>
      </w:pPr>
    </w:p>
    <w:p w14:paraId="7AFFC0D2" w14:textId="77777777" w:rsidR="006F23AB" w:rsidRPr="006F23AB" w:rsidRDefault="006F23AB" w:rsidP="006F23AB">
      <w:pPr>
        <w:suppressAutoHyphens/>
        <w:autoSpaceDE w:val="0"/>
        <w:autoSpaceDN w:val="0"/>
        <w:adjustRightInd w:val="0"/>
        <w:spacing w:before="0" w:after="170" w:line="300" w:lineRule="atLeast"/>
        <w:textAlignment w:val="center"/>
        <w:rPr>
          <w:rFonts w:cs="Open Sans"/>
          <w:color w:val="000000"/>
          <w:sz w:val="20"/>
          <w:szCs w:val="20"/>
          <w:lang w:val="en-US"/>
        </w:rPr>
      </w:pPr>
    </w:p>
    <w:p w14:paraId="40954095" w14:textId="77777777" w:rsidR="006F23AB" w:rsidRPr="006F23AB" w:rsidRDefault="006F23AB" w:rsidP="006F23AB">
      <w:pPr>
        <w:suppressAutoHyphens/>
        <w:autoSpaceDE w:val="0"/>
        <w:autoSpaceDN w:val="0"/>
        <w:adjustRightInd w:val="0"/>
        <w:spacing w:before="0" w:after="170" w:line="300" w:lineRule="atLeast"/>
        <w:textAlignment w:val="center"/>
        <w:rPr>
          <w:rFonts w:cs="Open Sans"/>
          <w:color w:val="000000"/>
          <w:sz w:val="20"/>
          <w:szCs w:val="20"/>
          <w:lang w:val="en-US"/>
        </w:rPr>
      </w:pPr>
    </w:p>
    <w:p w14:paraId="38DB7D8E" w14:textId="77777777" w:rsidR="006F23AB" w:rsidRPr="006F23AB" w:rsidRDefault="006F23AB" w:rsidP="006F23AB">
      <w:pPr>
        <w:suppressAutoHyphens/>
        <w:autoSpaceDE w:val="0"/>
        <w:autoSpaceDN w:val="0"/>
        <w:adjustRightInd w:val="0"/>
        <w:spacing w:before="0" w:after="170" w:line="300" w:lineRule="atLeast"/>
        <w:textAlignment w:val="center"/>
        <w:rPr>
          <w:rFonts w:cs="Open Sans"/>
          <w:color w:val="000000"/>
          <w:sz w:val="20"/>
          <w:szCs w:val="20"/>
          <w:lang w:val="en-US"/>
        </w:rPr>
      </w:pPr>
    </w:p>
    <w:p w14:paraId="576C79DD" w14:textId="77777777" w:rsidR="006F23AB" w:rsidRPr="006F23AB" w:rsidRDefault="006F23AB" w:rsidP="006F23AB">
      <w:pPr>
        <w:suppressAutoHyphens/>
        <w:autoSpaceDE w:val="0"/>
        <w:autoSpaceDN w:val="0"/>
        <w:adjustRightInd w:val="0"/>
        <w:spacing w:before="0" w:after="170" w:line="300" w:lineRule="atLeast"/>
        <w:textAlignment w:val="center"/>
        <w:rPr>
          <w:rFonts w:cs="Open Sans"/>
          <w:color w:val="000000"/>
          <w:sz w:val="20"/>
          <w:szCs w:val="20"/>
          <w:lang w:val="en-US"/>
        </w:rPr>
      </w:pPr>
    </w:p>
    <w:p w14:paraId="778C05D9" w14:textId="77777777" w:rsidR="006F23AB" w:rsidRPr="006F23AB" w:rsidRDefault="006F23AB" w:rsidP="006F23AB">
      <w:pPr>
        <w:suppressAutoHyphens/>
        <w:autoSpaceDE w:val="0"/>
        <w:autoSpaceDN w:val="0"/>
        <w:adjustRightInd w:val="0"/>
        <w:spacing w:before="0" w:after="170" w:line="300" w:lineRule="atLeast"/>
        <w:textAlignment w:val="center"/>
        <w:rPr>
          <w:rFonts w:cs="Open Sans"/>
          <w:color w:val="000000"/>
          <w:sz w:val="20"/>
          <w:szCs w:val="20"/>
          <w:lang w:val="en-US"/>
        </w:rPr>
      </w:pPr>
    </w:p>
    <w:p w14:paraId="51C94B9E" w14:textId="77777777" w:rsidR="006F23AB" w:rsidRPr="006F23AB" w:rsidRDefault="006F23AB" w:rsidP="006F23AB">
      <w:pPr>
        <w:suppressAutoHyphens/>
        <w:autoSpaceDE w:val="0"/>
        <w:autoSpaceDN w:val="0"/>
        <w:adjustRightInd w:val="0"/>
        <w:spacing w:before="0" w:after="170" w:line="300" w:lineRule="atLeast"/>
        <w:textAlignment w:val="center"/>
        <w:rPr>
          <w:rFonts w:cs="Open Sans"/>
          <w:color w:val="000000"/>
          <w:sz w:val="20"/>
          <w:szCs w:val="20"/>
          <w:lang w:val="en-US"/>
        </w:rPr>
      </w:pPr>
    </w:p>
    <w:p w14:paraId="3266DAEB" w14:textId="77777777" w:rsidR="006F23AB" w:rsidRPr="006F23AB" w:rsidRDefault="006F23AB" w:rsidP="00D36663">
      <w:pPr>
        <w:pStyle w:val="NormaleCentrato"/>
      </w:pPr>
      <w:r w:rsidRPr="006F23AB">
        <w:t>Australian Human Rights Commission</w:t>
      </w:r>
    </w:p>
    <w:p w14:paraId="45E4DD4C" w14:textId="77777777" w:rsidR="006F23AB" w:rsidRDefault="006F23AB"/>
    <w:p w14:paraId="1717A1CE" w14:textId="47437CAB" w:rsidR="00D36663" w:rsidRDefault="00D36663" w:rsidP="00D36663">
      <w:pPr>
        <w:pStyle w:val="NormaleCentrato"/>
      </w:pPr>
      <w:r>
        <w:rPr>
          <w:noProof/>
        </w:rPr>
        <w:drawing>
          <wp:inline distT="0" distB="0" distL="0" distR="0" wp14:anchorId="03129254" wp14:editId="574DD5F3">
            <wp:extent cx="1800201" cy="792480"/>
            <wp:effectExtent l="0" t="0" r="3810" b="0"/>
            <wp:docPr id="38329061" name="Immagine 3" descr="Australian Human Rights Commission logo&#10;&#10;RACISM. IT STOPS WITH 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29061" name="Immagine 3" descr="Australian Human Rights Commission logo&#10;&#10;RACISM. IT STOPS WITH ME log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3214" cy="802611"/>
                    </a:xfrm>
                    <a:prstGeom prst="rect">
                      <a:avLst/>
                    </a:prstGeom>
                  </pic:spPr>
                </pic:pic>
              </a:graphicData>
            </a:graphic>
          </wp:inline>
        </w:drawing>
      </w:r>
    </w:p>
    <w:p w14:paraId="2939CE96" w14:textId="2927300A" w:rsidR="00D36663" w:rsidRDefault="00D36663" w:rsidP="00D36663">
      <w:pPr>
        <w:pStyle w:val="NormaleCentrato"/>
      </w:pPr>
      <w:r>
        <w:rPr>
          <w:noProof/>
        </w:rPr>
        <w:drawing>
          <wp:inline distT="0" distB="0" distL="0" distR="0" wp14:anchorId="5F6AA7AD" wp14:editId="6E5F5ECF">
            <wp:extent cx="3988526" cy="644227"/>
            <wp:effectExtent l="0" t="0" r="0" b="3810"/>
            <wp:docPr id="1982541146" name="Immagine 4"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41146" name="Immagine 4" descr="Immagine che contiene testo, Carattere, Elementi grafici, logo&#10;&#10;Descrizione generata automaticamente"/>
                    <pic:cNvPicPr/>
                  </pic:nvPicPr>
                  <pic:blipFill>
                    <a:blip r:embed="rId21">
                      <a:extLst>
                        <a:ext uri="{28A0092B-C50C-407E-A947-70E740481C1C}">
                          <a14:useLocalDpi xmlns:a14="http://schemas.microsoft.com/office/drawing/2010/main" val="0"/>
                        </a:ext>
                      </a:extLst>
                    </a:blip>
                    <a:stretch>
                      <a:fillRect/>
                    </a:stretch>
                  </pic:blipFill>
                  <pic:spPr>
                    <a:xfrm>
                      <a:off x="0" y="0"/>
                      <a:ext cx="4049293" cy="654042"/>
                    </a:xfrm>
                    <a:prstGeom prst="rect">
                      <a:avLst/>
                    </a:prstGeom>
                  </pic:spPr>
                </pic:pic>
              </a:graphicData>
            </a:graphic>
          </wp:inline>
        </w:drawing>
      </w:r>
    </w:p>
    <w:p w14:paraId="0F60DBBF" w14:textId="77777777" w:rsidR="00D36663" w:rsidRDefault="00D36663" w:rsidP="00D36663"/>
    <w:p w14:paraId="3AE43FCE" w14:textId="61709D52" w:rsidR="00D36663" w:rsidRDefault="00D36663">
      <w:pPr>
        <w:keepLines w:val="0"/>
        <w:spacing w:before="0" w:after="160" w:line="259" w:lineRule="auto"/>
      </w:pPr>
      <w:r>
        <w:br w:type="page"/>
      </w:r>
    </w:p>
    <w:p w14:paraId="38504AAD" w14:textId="4208FFCA" w:rsidR="00D36663" w:rsidRDefault="00D36663" w:rsidP="00D36663">
      <w:pPr>
        <w:pStyle w:val="TOCHeading"/>
      </w:pPr>
      <w:r>
        <w:lastRenderedPageBreak/>
        <w:t>Contents</w:t>
      </w:r>
    </w:p>
    <w:p w14:paraId="1F1FD135" w14:textId="77777777" w:rsidR="00D36663" w:rsidRDefault="00D36663" w:rsidP="00D36663"/>
    <w:p w14:paraId="62070377" w14:textId="3760B7EA" w:rsidR="00BF068A" w:rsidRDefault="00587D86">
      <w:pPr>
        <w:pStyle w:val="TOC1"/>
        <w:rPr>
          <w:rFonts w:asciiTheme="minorHAnsi" w:eastAsiaTheme="minorEastAsia" w:hAnsiTheme="minorHAnsi" w:cstheme="minorBidi"/>
          <w:noProof/>
          <w:kern w:val="2"/>
          <w:szCs w:val="24"/>
          <w:lang w:val="it-IT" w:eastAsia="it-IT"/>
          <w14:ligatures w14:val="standardContextual"/>
        </w:rPr>
      </w:pPr>
      <w:r>
        <w:fldChar w:fldCharType="begin"/>
      </w:r>
      <w:r>
        <w:instrText xml:space="preserve"> TOC \o "1-2" \h \z \u </w:instrText>
      </w:r>
      <w:r>
        <w:fldChar w:fldCharType="separate"/>
      </w:r>
      <w:hyperlink w:anchor="_Toc136617412" w:history="1">
        <w:r w:rsidR="00BF068A" w:rsidRPr="00492C68">
          <w:rPr>
            <w:rStyle w:val="Hyperlink"/>
            <w:noProof/>
          </w:rPr>
          <w:t>1</w:t>
        </w:r>
        <w:r w:rsidR="00BF068A">
          <w:rPr>
            <w:rFonts w:asciiTheme="minorHAnsi" w:eastAsiaTheme="minorEastAsia" w:hAnsiTheme="minorHAnsi" w:cstheme="minorBidi"/>
            <w:noProof/>
            <w:kern w:val="2"/>
            <w:szCs w:val="24"/>
            <w:lang w:val="it-IT" w:eastAsia="it-IT"/>
            <w14:ligatures w14:val="standardContextual"/>
          </w:rPr>
          <w:tab/>
        </w:r>
        <w:r w:rsidR="00BF068A" w:rsidRPr="00492C68">
          <w:rPr>
            <w:rStyle w:val="Hyperlink"/>
            <w:noProof/>
          </w:rPr>
          <w:t>Project overview</w:t>
        </w:r>
        <w:r w:rsidR="00BF068A">
          <w:rPr>
            <w:noProof/>
            <w:webHidden/>
          </w:rPr>
          <w:tab/>
        </w:r>
        <w:r w:rsidR="00BF068A">
          <w:rPr>
            <w:noProof/>
            <w:webHidden/>
          </w:rPr>
          <w:fldChar w:fldCharType="begin"/>
        </w:r>
        <w:r w:rsidR="00BF068A">
          <w:rPr>
            <w:noProof/>
            <w:webHidden/>
          </w:rPr>
          <w:instrText xml:space="preserve"> PAGEREF _Toc136617412 \h </w:instrText>
        </w:r>
        <w:r w:rsidR="00BF068A">
          <w:rPr>
            <w:noProof/>
            <w:webHidden/>
          </w:rPr>
        </w:r>
        <w:r w:rsidR="00BF068A">
          <w:rPr>
            <w:noProof/>
            <w:webHidden/>
          </w:rPr>
          <w:fldChar w:fldCharType="separate"/>
        </w:r>
        <w:r w:rsidR="00BF068A">
          <w:rPr>
            <w:noProof/>
            <w:webHidden/>
          </w:rPr>
          <w:t>6</w:t>
        </w:r>
        <w:r w:rsidR="00BF068A">
          <w:rPr>
            <w:noProof/>
            <w:webHidden/>
          </w:rPr>
          <w:fldChar w:fldCharType="end"/>
        </w:r>
      </w:hyperlink>
    </w:p>
    <w:p w14:paraId="421CD162" w14:textId="6B7AB4AD" w:rsidR="00BF068A" w:rsidRDefault="00000000">
      <w:pPr>
        <w:pStyle w:val="TOC1"/>
        <w:rPr>
          <w:rFonts w:asciiTheme="minorHAnsi" w:eastAsiaTheme="minorEastAsia" w:hAnsiTheme="minorHAnsi" w:cstheme="minorBidi"/>
          <w:noProof/>
          <w:kern w:val="2"/>
          <w:szCs w:val="24"/>
          <w:lang w:val="it-IT" w:eastAsia="it-IT"/>
          <w14:ligatures w14:val="standardContextual"/>
        </w:rPr>
      </w:pPr>
      <w:hyperlink w:anchor="_Toc136617413" w:history="1">
        <w:r w:rsidR="00BF068A" w:rsidRPr="00492C68">
          <w:rPr>
            <w:rStyle w:val="Hyperlink"/>
            <w:noProof/>
          </w:rPr>
          <w:t>2</w:t>
        </w:r>
        <w:r w:rsidR="00BF068A">
          <w:rPr>
            <w:rFonts w:asciiTheme="minorHAnsi" w:eastAsiaTheme="minorEastAsia" w:hAnsiTheme="minorHAnsi" w:cstheme="minorBidi"/>
            <w:noProof/>
            <w:kern w:val="2"/>
            <w:szCs w:val="24"/>
            <w:lang w:val="it-IT" w:eastAsia="it-IT"/>
            <w14:ligatures w14:val="standardContextual"/>
          </w:rPr>
          <w:tab/>
        </w:r>
        <w:r w:rsidR="00BF068A" w:rsidRPr="00492C68">
          <w:rPr>
            <w:rStyle w:val="Hyperlink"/>
            <w:noProof/>
          </w:rPr>
          <w:t>Evaluation approach</w:t>
        </w:r>
        <w:r w:rsidR="00BF068A">
          <w:rPr>
            <w:noProof/>
            <w:webHidden/>
          </w:rPr>
          <w:tab/>
        </w:r>
        <w:r w:rsidR="00BF068A">
          <w:rPr>
            <w:noProof/>
            <w:webHidden/>
          </w:rPr>
          <w:fldChar w:fldCharType="begin"/>
        </w:r>
        <w:r w:rsidR="00BF068A">
          <w:rPr>
            <w:noProof/>
            <w:webHidden/>
          </w:rPr>
          <w:instrText xml:space="preserve"> PAGEREF _Toc136617413 \h </w:instrText>
        </w:r>
        <w:r w:rsidR="00BF068A">
          <w:rPr>
            <w:noProof/>
            <w:webHidden/>
          </w:rPr>
        </w:r>
        <w:r w:rsidR="00BF068A">
          <w:rPr>
            <w:noProof/>
            <w:webHidden/>
          </w:rPr>
          <w:fldChar w:fldCharType="separate"/>
        </w:r>
        <w:r w:rsidR="00BF068A">
          <w:rPr>
            <w:noProof/>
            <w:webHidden/>
          </w:rPr>
          <w:t>8</w:t>
        </w:r>
        <w:r w:rsidR="00BF068A">
          <w:rPr>
            <w:noProof/>
            <w:webHidden/>
          </w:rPr>
          <w:fldChar w:fldCharType="end"/>
        </w:r>
      </w:hyperlink>
    </w:p>
    <w:p w14:paraId="66997EAE" w14:textId="4EAC36F9" w:rsidR="00BF068A" w:rsidRDefault="00000000">
      <w:pPr>
        <w:pStyle w:val="TOC1"/>
        <w:rPr>
          <w:rFonts w:asciiTheme="minorHAnsi" w:eastAsiaTheme="minorEastAsia" w:hAnsiTheme="minorHAnsi" w:cstheme="minorBidi"/>
          <w:noProof/>
          <w:kern w:val="2"/>
          <w:szCs w:val="24"/>
          <w:lang w:val="it-IT" w:eastAsia="it-IT"/>
          <w14:ligatures w14:val="standardContextual"/>
        </w:rPr>
      </w:pPr>
      <w:hyperlink w:anchor="_Toc136617414" w:history="1">
        <w:r w:rsidR="00BF068A" w:rsidRPr="00492C68">
          <w:rPr>
            <w:rStyle w:val="Hyperlink"/>
            <w:noProof/>
          </w:rPr>
          <w:t>3</w:t>
        </w:r>
        <w:r w:rsidR="00BF068A">
          <w:rPr>
            <w:rFonts w:asciiTheme="minorHAnsi" w:eastAsiaTheme="minorEastAsia" w:hAnsiTheme="minorHAnsi" w:cstheme="minorBidi"/>
            <w:noProof/>
            <w:kern w:val="2"/>
            <w:szCs w:val="24"/>
            <w:lang w:val="it-IT" w:eastAsia="it-IT"/>
            <w14:ligatures w14:val="standardContextual"/>
          </w:rPr>
          <w:tab/>
        </w:r>
        <w:r w:rsidR="00BF068A" w:rsidRPr="00492C68">
          <w:rPr>
            <w:rStyle w:val="Hyperlink"/>
            <w:noProof/>
          </w:rPr>
          <w:t>What we learned</w:t>
        </w:r>
        <w:r w:rsidR="00BF068A">
          <w:rPr>
            <w:noProof/>
            <w:webHidden/>
          </w:rPr>
          <w:tab/>
        </w:r>
        <w:r w:rsidR="00BF068A">
          <w:rPr>
            <w:noProof/>
            <w:webHidden/>
          </w:rPr>
          <w:fldChar w:fldCharType="begin"/>
        </w:r>
        <w:r w:rsidR="00BF068A">
          <w:rPr>
            <w:noProof/>
            <w:webHidden/>
          </w:rPr>
          <w:instrText xml:space="preserve"> PAGEREF _Toc136617414 \h </w:instrText>
        </w:r>
        <w:r w:rsidR="00BF068A">
          <w:rPr>
            <w:noProof/>
            <w:webHidden/>
          </w:rPr>
        </w:r>
        <w:r w:rsidR="00BF068A">
          <w:rPr>
            <w:noProof/>
            <w:webHidden/>
          </w:rPr>
          <w:fldChar w:fldCharType="separate"/>
        </w:r>
        <w:r w:rsidR="00BF068A">
          <w:rPr>
            <w:noProof/>
            <w:webHidden/>
          </w:rPr>
          <w:t>9</w:t>
        </w:r>
        <w:r w:rsidR="00BF068A">
          <w:rPr>
            <w:noProof/>
            <w:webHidden/>
          </w:rPr>
          <w:fldChar w:fldCharType="end"/>
        </w:r>
      </w:hyperlink>
    </w:p>
    <w:p w14:paraId="299DD080" w14:textId="728DA5F8" w:rsidR="00BF068A" w:rsidRDefault="00000000">
      <w:pPr>
        <w:pStyle w:val="TOC2"/>
        <w:tabs>
          <w:tab w:val="left" w:pos="1200"/>
        </w:tabs>
        <w:rPr>
          <w:rFonts w:asciiTheme="minorHAnsi" w:eastAsiaTheme="minorEastAsia" w:hAnsiTheme="minorHAnsi" w:cstheme="minorBidi"/>
          <w:noProof/>
          <w:kern w:val="2"/>
          <w:szCs w:val="24"/>
          <w:lang w:val="it-IT" w:eastAsia="it-IT"/>
          <w14:ligatures w14:val="standardContextual"/>
        </w:rPr>
      </w:pPr>
      <w:hyperlink w:anchor="_Toc136617415" w:history="1">
        <w:r w:rsidR="00BF068A" w:rsidRPr="00492C68">
          <w:rPr>
            <w:rStyle w:val="Hyperlink"/>
            <w:noProof/>
          </w:rPr>
          <w:t>3.1</w:t>
        </w:r>
        <w:r w:rsidR="00BF068A">
          <w:rPr>
            <w:rFonts w:asciiTheme="minorHAnsi" w:eastAsiaTheme="minorEastAsia" w:hAnsiTheme="minorHAnsi" w:cstheme="minorBidi"/>
            <w:noProof/>
            <w:kern w:val="2"/>
            <w:szCs w:val="24"/>
            <w:lang w:val="it-IT" w:eastAsia="it-IT"/>
            <w14:ligatures w14:val="standardContextual"/>
          </w:rPr>
          <w:tab/>
        </w:r>
        <w:r w:rsidR="00BF068A" w:rsidRPr="00492C68">
          <w:rPr>
            <w:rStyle w:val="Hyperlink"/>
            <w:noProof/>
          </w:rPr>
          <w:t>Evaluation survey</w:t>
        </w:r>
        <w:r w:rsidR="00BF068A">
          <w:rPr>
            <w:noProof/>
            <w:webHidden/>
          </w:rPr>
          <w:tab/>
        </w:r>
        <w:r w:rsidR="00BF068A">
          <w:rPr>
            <w:noProof/>
            <w:webHidden/>
          </w:rPr>
          <w:fldChar w:fldCharType="begin"/>
        </w:r>
        <w:r w:rsidR="00BF068A">
          <w:rPr>
            <w:noProof/>
            <w:webHidden/>
          </w:rPr>
          <w:instrText xml:space="preserve"> PAGEREF _Toc136617415 \h </w:instrText>
        </w:r>
        <w:r w:rsidR="00BF068A">
          <w:rPr>
            <w:noProof/>
            <w:webHidden/>
          </w:rPr>
        </w:r>
        <w:r w:rsidR="00BF068A">
          <w:rPr>
            <w:noProof/>
            <w:webHidden/>
          </w:rPr>
          <w:fldChar w:fldCharType="separate"/>
        </w:r>
        <w:r w:rsidR="00BF068A">
          <w:rPr>
            <w:noProof/>
            <w:webHidden/>
          </w:rPr>
          <w:t>9</w:t>
        </w:r>
        <w:r w:rsidR="00BF068A">
          <w:rPr>
            <w:noProof/>
            <w:webHidden/>
          </w:rPr>
          <w:fldChar w:fldCharType="end"/>
        </w:r>
      </w:hyperlink>
    </w:p>
    <w:p w14:paraId="26547892" w14:textId="7F6EE4CA" w:rsidR="00BF068A" w:rsidRDefault="00000000">
      <w:pPr>
        <w:pStyle w:val="TOC2"/>
        <w:tabs>
          <w:tab w:val="left" w:pos="1200"/>
        </w:tabs>
        <w:rPr>
          <w:rFonts w:asciiTheme="minorHAnsi" w:eastAsiaTheme="minorEastAsia" w:hAnsiTheme="minorHAnsi" w:cstheme="minorBidi"/>
          <w:noProof/>
          <w:kern w:val="2"/>
          <w:szCs w:val="24"/>
          <w:lang w:val="it-IT" w:eastAsia="it-IT"/>
          <w14:ligatures w14:val="standardContextual"/>
        </w:rPr>
      </w:pPr>
      <w:hyperlink w:anchor="_Toc136617416" w:history="1">
        <w:r w:rsidR="00BF068A" w:rsidRPr="00492C68">
          <w:rPr>
            <w:rStyle w:val="Hyperlink"/>
            <w:noProof/>
          </w:rPr>
          <w:t>3.2</w:t>
        </w:r>
        <w:r w:rsidR="00BF068A">
          <w:rPr>
            <w:rFonts w:asciiTheme="minorHAnsi" w:eastAsiaTheme="minorEastAsia" w:hAnsiTheme="minorHAnsi" w:cstheme="minorBidi"/>
            <w:noProof/>
            <w:kern w:val="2"/>
            <w:szCs w:val="24"/>
            <w:lang w:val="it-IT" w:eastAsia="it-IT"/>
            <w14:ligatures w14:val="standardContextual"/>
          </w:rPr>
          <w:tab/>
        </w:r>
        <w:r w:rsidR="00BF068A" w:rsidRPr="00492C68">
          <w:rPr>
            <w:rStyle w:val="Hyperlink"/>
            <w:noProof/>
          </w:rPr>
          <w:t>Other</w:t>
        </w:r>
        <w:r w:rsidR="00BF068A">
          <w:rPr>
            <w:noProof/>
            <w:webHidden/>
          </w:rPr>
          <w:tab/>
        </w:r>
        <w:r w:rsidR="00BF068A">
          <w:rPr>
            <w:noProof/>
            <w:webHidden/>
          </w:rPr>
          <w:fldChar w:fldCharType="begin"/>
        </w:r>
        <w:r w:rsidR="00BF068A">
          <w:rPr>
            <w:noProof/>
            <w:webHidden/>
          </w:rPr>
          <w:instrText xml:space="preserve"> PAGEREF _Toc136617416 \h </w:instrText>
        </w:r>
        <w:r w:rsidR="00BF068A">
          <w:rPr>
            <w:noProof/>
            <w:webHidden/>
          </w:rPr>
        </w:r>
        <w:r w:rsidR="00BF068A">
          <w:rPr>
            <w:noProof/>
            <w:webHidden/>
          </w:rPr>
          <w:fldChar w:fldCharType="separate"/>
        </w:r>
        <w:r w:rsidR="00BF068A">
          <w:rPr>
            <w:noProof/>
            <w:webHidden/>
          </w:rPr>
          <w:t>17</w:t>
        </w:r>
        <w:r w:rsidR="00BF068A">
          <w:rPr>
            <w:noProof/>
            <w:webHidden/>
          </w:rPr>
          <w:fldChar w:fldCharType="end"/>
        </w:r>
      </w:hyperlink>
    </w:p>
    <w:p w14:paraId="11A24A1D" w14:textId="3CA4075C" w:rsidR="00BF068A" w:rsidRDefault="00000000">
      <w:pPr>
        <w:pStyle w:val="TOC1"/>
        <w:rPr>
          <w:rFonts w:asciiTheme="minorHAnsi" w:eastAsiaTheme="minorEastAsia" w:hAnsiTheme="minorHAnsi" w:cstheme="minorBidi"/>
          <w:noProof/>
          <w:kern w:val="2"/>
          <w:szCs w:val="24"/>
          <w:lang w:val="it-IT" w:eastAsia="it-IT"/>
          <w14:ligatures w14:val="standardContextual"/>
        </w:rPr>
      </w:pPr>
      <w:hyperlink w:anchor="_Toc136617417" w:history="1">
        <w:r w:rsidR="00BF068A" w:rsidRPr="00492C68">
          <w:rPr>
            <w:rStyle w:val="Hyperlink"/>
            <w:noProof/>
          </w:rPr>
          <w:t>4</w:t>
        </w:r>
        <w:r w:rsidR="00BF068A">
          <w:rPr>
            <w:rFonts w:asciiTheme="minorHAnsi" w:eastAsiaTheme="minorEastAsia" w:hAnsiTheme="minorHAnsi" w:cstheme="minorBidi"/>
            <w:noProof/>
            <w:kern w:val="2"/>
            <w:szCs w:val="24"/>
            <w:lang w:val="it-IT" w:eastAsia="it-IT"/>
            <w14:ligatures w14:val="standardContextual"/>
          </w:rPr>
          <w:tab/>
        </w:r>
        <w:r w:rsidR="00BF068A" w:rsidRPr="00492C68">
          <w:rPr>
            <w:rStyle w:val="Hyperlink"/>
            <w:noProof/>
          </w:rPr>
          <w:t>Recommendations and next steps</w:t>
        </w:r>
        <w:r w:rsidR="00BF068A">
          <w:rPr>
            <w:noProof/>
            <w:webHidden/>
          </w:rPr>
          <w:tab/>
        </w:r>
        <w:r w:rsidR="00BF068A">
          <w:rPr>
            <w:noProof/>
            <w:webHidden/>
          </w:rPr>
          <w:fldChar w:fldCharType="begin"/>
        </w:r>
        <w:r w:rsidR="00BF068A">
          <w:rPr>
            <w:noProof/>
            <w:webHidden/>
          </w:rPr>
          <w:instrText xml:space="preserve"> PAGEREF _Toc136617417 \h </w:instrText>
        </w:r>
        <w:r w:rsidR="00BF068A">
          <w:rPr>
            <w:noProof/>
            <w:webHidden/>
          </w:rPr>
        </w:r>
        <w:r w:rsidR="00BF068A">
          <w:rPr>
            <w:noProof/>
            <w:webHidden/>
          </w:rPr>
          <w:fldChar w:fldCharType="separate"/>
        </w:r>
        <w:r w:rsidR="00BF068A">
          <w:rPr>
            <w:noProof/>
            <w:webHidden/>
          </w:rPr>
          <w:t>18</w:t>
        </w:r>
        <w:r w:rsidR="00BF068A">
          <w:rPr>
            <w:noProof/>
            <w:webHidden/>
          </w:rPr>
          <w:fldChar w:fldCharType="end"/>
        </w:r>
      </w:hyperlink>
    </w:p>
    <w:p w14:paraId="3CDAF74A" w14:textId="1A02028B" w:rsidR="00D36663" w:rsidRDefault="00587D86" w:rsidP="00D36663">
      <w:r>
        <w:fldChar w:fldCharType="end"/>
      </w:r>
    </w:p>
    <w:p w14:paraId="387438E2" w14:textId="5DB6FACF" w:rsidR="00D36663" w:rsidRDefault="00D36663">
      <w:pPr>
        <w:keepLines w:val="0"/>
        <w:spacing w:before="0" w:after="160" w:line="259" w:lineRule="auto"/>
      </w:pPr>
      <w:r>
        <w:br w:type="page"/>
      </w:r>
    </w:p>
    <w:p w14:paraId="4FC0C6B1" w14:textId="77777777" w:rsidR="00D36663" w:rsidRDefault="00D36663" w:rsidP="00D36663"/>
    <w:p w14:paraId="7CC77A20" w14:textId="77777777" w:rsidR="00D36663" w:rsidRDefault="00D36663" w:rsidP="00D36663"/>
    <w:p w14:paraId="55B2FF93" w14:textId="77777777" w:rsidR="00D36663" w:rsidRDefault="00D36663" w:rsidP="00D36663"/>
    <w:p w14:paraId="7594CEA7" w14:textId="77777777" w:rsidR="00D36663" w:rsidRDefault="00D36663" w:rsidP="00D36663">
      <w:pPr>
        <w:pStyle w:val="IntenseQuote"/>
      </w:pPr>
      <w:r>
        <w:t xml:space="preserve">The </w:t>
      </w:r>
      <w:r>
        <w:rPr>
          <w:i/>
        </w:rPr>
        <w:t xml:space="preserve">Racism. It Stops With Me </w:t>
      </w:r>
      <w:r>
        <w:t>campaign and the Australian Human Rights Commission acknowledge the traditional custodians of land, sea, waterways and sky throughout Australia and pay respect to First Nations Elders past and present. The Commission also acknowledges the ongoing work of Australia’s First Peoples in anti-racism since colonisation.</w:t>
      </w:r>
    </w:p>
    <w:p w14:paraId="5861C8C0" w14:textId="77777777" w:rsidR="00D36663" w:rsidRDefault="00D36663" w:rsidP="00D36663">
      <w:pPr>
        <w:rPr>
          <w:lang w:val="en-US"/>
        </w:rPr>
      </w:pPr>
    </w:p>
    <w:p w14:paraId="60D0F5C8" w14:textId="4B71F357" w:rsidR="00D36663" w:rsidRDefault="00D36663">
      <w:pPr>
        <w:keepLines w:val="0"/>
        <w:spacing w:before="0" w:after="160" w:line="259" w:lineRule="auto"/>
        <w:rPr>
          <w:lang w:val="en-US"/>
        </w:rPr>
      </w:pPr>
      <w:r>
        <w:rPr>
          <w:lang w:val="en-US"/>
        </w:rPr>
        <w:br w:type="page"/>
      </w:r>
    </w:p>
    <w:p w14:paraId="39F1F1A0" w14:textId="77777777" w:rsidR="00D36663" w:rsidRDefault="00D36663" w:rsidP="00D36663">
      <w:pPr>
        <w:pStyle w:val="Heading1"/>
      </w:pPr>
      <w:bookmarkStart w:id="0" w:name="_Toc136617412"/>
      <w:r>
        <w:lastRenderedPageBreak/>
        <w:t>Project overview</w:t>
      </w:r>
      <w:bookmarkEnd w:id="0"/>
    </w:p>
    <w:p w14:paraId="11CF634A" w14:textId="77777777" w:rsidR="00D36663" w:rsidRDefault="00D36663" w:rsidP="00D36663">
      <w:r>
        <w:t xml:space="preserve">In early 2021, various incidents of spectator racism re-ignited national conversations about racism in Australian sports. This prompted the Race Discrimination Commissioner and others to consider what could be done to address this ongoing issue. </w:t>
      </w:r>
    </w:p>
    <w:p w14:paraId="5C20D164" w14:textId="6FE8A0B7" w:rsidR="00D36663" w:rsidRDefault="00D36663" w:rsidP="00D36663">
      <w:r>
        <w:t xml:space="preserve">From January to March 2021, the Commission conducted a preliminary review of Australian sporting codes and professional sporting venues and their response to racism and racial discrimination. The review found that there was no uniform approach to incidents of spectator racism. While each of the major sporting codes had policies that prohibit racism and racial discrimination, many lacked clear guidelines on how these incidents should be dealt with, or did not directly include spectators within the scope of their policies. Venues (such as stadiums) were also found to have varying levels of infrastructure in place to support the prevention and response to incidents of spectator racism. Simultaneously, events such as the launch of the report, </w:t>
      </w:r>
      <w:hyperlink r:id="rId22">
        <w:r w:rsidR="00763EE5" w:rsidRPr="688BDD23">
          <w:rPr>
            <w:rStyle w:val="Hyperlink"/>
            <w:rFonts w:cs="Open Sans"/>
            <w:i/>
            <w:iCs/>
          </w:rPr>
          <w:t>Do Better – Independent review into Collingwood Football Club’s responses to incidents of racism and cultural safety in the workplace</w:t>
        </w:r>
      </w:hyperlink>
      <w:r>
        <w:t xml:space="preserve"> by Distinguished Professor Larissa Behrendt and Professor Lindon Coombes highlighted the need to address racism in a way that is proactive and grounded in an understanding of structural racism.</w:t>
      </w:r>
    </w:p>
    <w:p w14:paraId="720DDC6A" w14:textId="77777777" w:rsidR="00D36663" w:rsidRDefault="00D36663" w:rsidP="00D36663">
      <w:r>
        <w:t>In response to these issues, the Australian Human Rights Commission (the Commission) convened a roundtable of representatives from across the Australian sporting sector, and anti-racism experts, to discuss opportunities to work together and potential ways forward.</w:t>
      </w:r>
    </w:p>
    <w:p w14:paraId="18CDCEB6" w14:textId="77777777" w:rsidR="00D36663" w:rsidRDefault="00D36663" w:rsidP="00D36663">
      <w:r>
        <w:t>Held on 27 April 2021, the roundtable included a discussion of the need for a set of guidelines to promote a coordinated approach to spectator racism in sports. Over subsequent months, the Commission led a working group in the drafting of these guidelines, which were released by the Commission and over 20 partner organisations in November 2021.</w:t>
      </w:r>
    </w:p>
    <w:p w14:paraId="2A7FEDDE" w14:textId="163D7FF7" w:rsidR="00D36663" w:rsidRDefault="00D36663" w:rsidP="00D36663">
      <w:r>
        <w:lastRenderedPageBreak/>
        <w:t xml:space="preserve">The 2021 </w:t>
      </w:r>
      <w:hyperlink r:id="rId23" w:history="1">
        <w:r w:rsidR="00763EE5" w:rsidRPr="0088110F">
          <w:rPr>
            <w:rStyle w:val="Hyperlink"/>
            <w:rFonts w:cs="Open Sans"/>
          </w:rPr>
          <w:t>Guide to Addressing Spectator Racism in Sport</w:t>
        </w:r>
      </w:hyperlink>
      <w:r>
        <w:t xml:space="preserve"> (the Guidelines) are intended to promote best practice responses to spectator racism at the professional level. They identify actions that can be taken consistently across sporting codes to ensure that spectators, officials, and players are safe and aware of how to respond to incidents of spectator racism. The Guidelines also propose proactive measures to prevent racism from occurring via a commitment to anti-racist practice. The Guidelines are intended to be broad enough to facilitate their adaptation by each sporting code, while maintaining a level of consistency across the sporting sector.</w:t>
      </w:r>
    </w:p>
    <w:p w14:paraId="08D517A6" w14:textId="08C177CD" w:rsidR="00D36663" w:rsidRDefault="00D36663" w:rsidP="00D36663">
      <w:r>
        <w:t xml:space="preserve">To accompany the release of the Guidelines, the Commission developed a </w:t>
      </w:r>
      <w:hyperlink r:id="rId24" w:history="1">
        <w:r w:rsidR="00763EE5" w:rsidRPr="002A2629">
          <w:rPr>
            <w:rStyle w:val="Hyperlink"/>
            <w:rFonts w:cs="Open Sans"/>
          </w:rPr>
          <w:t>suite of resources</w:t>
        </w:r>
      </w:hyperlink>
      <w:r>
        <w:t xml:space="preserve"> to support their implementation. These include templates, guides, and additional resources to promote best practice in identifying, preventing, and responding to racism at the interpersonal and institutional level. The resources advocate for an understanding of racism as systemic, as well as commitments to better practice across organisations and the sporting sector. Among other things, these resources advocate for an understanding and approach to racism that is trauma-informed, culturally safe, and guided by the expertise of those from First Nations and other negatively racialised communities.</w:t>
      </w:r>
    </w:p>
    <w:p w14:paraId="71F8DF0B" w14:textId="77777777" w:rsidR="00D36663" w:rsidRDefault="00D36663" w:rsidP="00D36663">
      <w:pPr>
        <w:spacing w:after="0"/>
      </w:pPr>
      <w:r>
        <w:t>This project is one part of an important conversation about racism in sports. The Commission hopes this conversation will be an iterative one, and intends to continue this work with diverse stakeholders including players, players associations, sporting peak bodies, venues, clubs, and codes. Additional recommendations for next steps are provided in section four.</w:t>
      </w:r>
    </w:p>
    <w:p w14:paraId="73919B7C" w14:textId="77777777" w:rsidR="00D36663" w:rsidRDefault="00D36663" w:rsidP="00D36663">
      <w:pPr>
        <w:spacing w:after="0"/>
      </w:pPr>
    </w:p>
    <w:p w14:paraId="3406D2DE" w14:textId="77777777" w:rsidR="00D36663" w:rsidRDefault="00D36663" w:rsidP="00D36663">
      <w:pPr>
        <w:pStyle w:val="Heading1"/>
      </w:pPr>
      <w:bookmarkStart w:id="1" w:name="_Toc136617413"/>
      <w:r>
        <w:lastRenderedPageBreak/>
        <w:t>Evaluation approach</w:t>
      </w:r>
      <w:bookmarkEnd w:id="1"/>
    </w:p>
    <w:p w14:paraId="04D45B01" w14:textId="77777777" w:rsidR="00D36663" w:rsidRDefault="00D36663" w:rsidP="00D36663">
      <w:r>
        <w:t xml:space="preserve">Following the launch of a refreshed </w:t>
      </w:r>
      <w:r w:rsidRPr="00D36663">
        <w:rPr>
          <w:rStyle w:val="Emphasis"/>
        </w:rPr>
        <w:t>Racism. It Stops With Me</w:t>
      </w:r>
      <w:r>
        <w:rPr>
          <w:i/>
          <w:iCs/>
        </w:rPr>
        <w:t xml:space="preserve"> </w:t>
      </w:r>
      <w:r>
        <w:t>campaign in July 2022, the Commission developed an evaluation strategy. This included two distinct yet overlapping phases: an initial phase that sought to evaluate the extent to which campaign initiatives had met immediate and intermediate outcomes, and a second phase, to be undertaken throughout 2023, that will involve ongoing consultations to evaluate the extent to which campaign initiatives align with longer-term goals. In November 2022, as part of the initial phase, the Commission circulated four surveys. These included:</w:t>
      </w:r>
    </w:p>
    <w:p w14:paraId="61B3EC5C" w14:textId="77777777" w:rsidR="00D36663" w:rsidRDefault="00D36663" w:rsidP="008B7AAB">
      <w:pPr>
        <w:pStyle w:val="ListNumber2"/>
      </w:pPr>
      <w:r>
        <w:t xml:space="preserve">A survey sent to </w:t>
      </w:r>
      <w:r w:rsidRPr="00D36663">
        <w:rPr>
          <w:rStyle w:val="Emphasis"/>
        </w:rPr>
        <w:t>Racism. It Stops With Me</w:t>
      </w:r>
      <w:r>
        <w:rPr>
          <w:i/>
          <w:iCs/>
        </w:rPr>
        <w:t xml:space="preserve"> </w:t>
      </w:r>
      <w:r>
        <w:t>campaign supporters</w:t>
      </w:r>
    </w:p>
    <w:p w14:paraId="4E7F6BB3" w14:textId="77777777" w:rsidR="00D36663" w:rsidRDefault="00D36663" w:rsidP="008B7AAB">
      <w:pPr>
        <w:pStyle w:val="ListNumber2"/>
      </w:pPr>
      <w:r>
        <w:t>A survey sent to users of the Workplace Cultural Diversity Tool</w:t>
      </w:r>
    </w:p>
    <w:p w14:paraId="0953898C" w14:textId="77777777" w:rsidR="00D36663" w:rsidRDefault="00D36663" w:rsidP="008B7AAB">
      <w:pPr>
        <w:pStyle w:val="ListNumber2"/>
      </w:pPr>
      <w:r>
        <w:t>A survey sent to individuals and organisations who participated in consultations regarding the campaign</w:t>
      </w:r>
    </w:p>
    <w:p w14:paraId="64D07954" w14:textId="77777777" w:rsidR="00D36663" w:rsidRDefault="00D36663" w:rsidP="008B7AAB">
      <w:pPr>
        <w:pStyle w:val="ListNumber2"/>
      </w:pPr>
      <w:r>
        <w:t>A survey sent to individuals and organisations who had signed on in support of the Spectator Racism Guidelines.</w:t>
      </w:r>
    </w:p>
    <w:p w14:paraId="2CCB7192" w14:textId="77777777" w:rsidR="00D36663" w:rsidRDefault="00D36663" w:rsidP="00D36663">
      <w:r>
        <w:t>Consisting of 14 questions, the fourth survey sought to understand the utility and efficacy of the Guidelines and supporting resources, barriers to their implementation, and potential next steps for the project, from the perspective of those organisations that had signed on in support of the Guidelines.</w:t>
      </w:r>
    </w:p>
    <w:p w14:paraId="13D0B0A7" w14:textId="50C6123C" w:rsidR="00D36663" w:rsidRDefault="00D36663" w:rsidP="00D36663">
      <w:r>
        <w:t xml:space="preserve">Developed via the survey software </w:t>
      </w:r>
      <w:hyperlink r:id="rId25">
        <w:r w:rsidR="00763EE5" w:rsidRPr="688BDD23">
          <w:rPr>
            <w:rStyle w:val="Hyperlink"/>
          </w:rPr>
          <w:t>Qualtrics</w:t>
        </w:r>
      </w:hyperlink>
      <w:r>
        <w:t>, the survey was circulated to endorsing organisations via email, with participants provided an anonymous link to submit their feedback. Through a mix of question styles and content, the survey gathered both qualitative and quantitative data. It is important to note that both this distribution method and the decision to only engage existing supporters of the project places considerable limitations on the quality, depth, and diversity of survey feedback. However, survey data does provide useful insights into the utility and efficacy of the Guidelines and supporting resources. In future, the Commission should prioritise the establishment of robust Monitoring and Evaluation Frameworks that also seek to understand the perspective of target audiences, prospective target audiences, and other relevant stakeholders.</w:t>
      </w:r>
    </w:p>
    <w:p w14:paraId="4815BC80" w14:textId="77777777" w:rsidR="00D36663" w:rsidRPr="008B7AAB" w:rsidRDefault="00D36663" w:rsidP="008B7AAB">
      <w:pPr>
        <w:pStyle w:val="Heading1"/>
      </w:pPr>
      <w:bookmarkStart w:id="2" w:name="_Toc136617414"/>
      <w:r w:rsidRPr="008B7AAB">
        <w:lastRenderedPageBreak/>
        <w:t>What we learned</w:t>
      </w:r>
      <w:bookmarkEnd w:id="2"/>
    </w:p>
    <w:p w14:paraId="04ED5F6F" w14:textId="77777777" w:rsidR="00D36663" w:rsidRPr="00D36663" w:rsidRDefault="00D36663" w:rsidP="008B7AAB">
      <w:pPr>
        <w:pStyle w:val="Heading2"/>
      </w:pPr>
      <w:bookmarkStart w:id="3" w:name="_Toc136617415"/>
      <w:r w:rsidRPr="00D36663">
        <w:t>Evaluation survey</w:t>
      </w:r>
      <w:bookmarkEnd w:id="3"/>
    </w:p>
    <w:p w14:paraId="2172CC24" w14:textId="476F4028" w:rsidR="00D36663" w:rsidRDefault="00D36663" w:rsidP="008B7AAB">
      <w:r w:rsidRPr="008B7AAB">
        <w:t>The survey collected a total of 12 responses, representing approximately 50 percent of supporting organisations. However, most questions were answered by a smaller number (approximately five) respondents.</w:t>
      </w:r>
    </w:p>
    <w:p w14:paraId="36843178" w14:textId="77777777" w:rsidR="00D843B4" w:rsidRDefault="00D843B4" w:rsidP="008B7AAB"/>
    <w:p w14:paraId="7DE65C61" w14:textId="0972F033" w:rsidR="00D843B4" w:rsidRDefault="00D843B4">
      <w:pPr>
        <w:keepLines w:val="0"/>
        <w:spacing w:before="0" w:after="160" w:line="259" w:lineRule="auto"/>
      </w:pPr>
      <w:r>
        <w:br w:type="page"/>
      </w:r>
    </w:p>
    <w:p w14:paraId="5E197A6A" w14:textId="1E8D629F" w:rsidR="00D843B4" w:rsidRPr="00D843B4" w:rsidRDefault="00D36663" w:rsidP="00763EE5">
      <w:pPr>
        <w:pStyle w:val="Heading5"/>
      </w:pPr>
      <w:r w:rsidRPr="008B7AAB">
        <w:lastRenderedPageBreak/>
        <w:t>Key findings included:</w:t>
      </w:r>
    </w:p>
    <w:p w14:paraId="4372DD3B" w14:textId="51DCCC10" w:rsidR="00D843B4" w:rsidRPr="00763EE5" w:rsidRDefault="00D36663" w:rsidP="00D843B4">
      <w:pPr>
        <w:rPr>
          <w:rFonts w:ascii="Montserrat" w:hAnsi="Montserrat" w:cs="Montserrat"/>
          <w:b/>
          <w:bCs/>
          <w:color w:val="2F5496" w:themeColor="accent1" w:themeShade="BF"/>
        </w:rPr>
      </w:pPr>
      <w:r>
        <w:rPr>
          <w:rStyle w:val="DomandaBlu"/>
        </w:rPr>
        <w:t>When asked why their organisation signed up in support of the Guidelines (selecting all that apply):</w:t>
      </w:r>
    </w:p>
    <w:p w14:paraId="454531AE" w14:textId="08CD55D0" w:rsidR="008B7AAB" w:rsidRPr="008B7AAB" w:rsidRDefault="00D843B4" w:rsidP="008B7AAB">
      <w:r>
        <w:rPr>
          <w:noProof/>
        </w:rPr>
        <w:drawing>
          <wp:inline distT="0" distB="0" distL="0" distR="0" wp14:anchorId="4861D206" wp14:editId="1039E7EE">
            <wp:extent cx="6120130" cy="6798945"/>
            <wp:effectExtent l="0" t="0" r="1270" b="0"/>
            <wp:docPr id="149345672" name="Immagine 5" descr="To demonstrate our organisation’s commitment to anti-racism – 80%&#10;&#10;To strengthen our approach to the issue of spectator racism – 100%&#10;&#10;To strengthen our approach to issues of structural/institutional racism – 40%&#10;&#10;To collaborate with other sporting organisations grappling with racism – 40%&#10;&#10;Unsure/Prefer not to say – 0%&#10;&#10;Respondent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5672" name="Immagine 5" descr="To demonstrate our organisation’s commitment to anti-racism – 80%&#10;&#10;To strengthen our approach to the issue of spectator racism – 100%&#10;&#10;To strengthen our approach to issues of structural/institutional racism – 40%&#10;&#10;To collaborate with other sporting organisations grappling with racism – 40%&#10;&#10;Unsure/Prefer not to say – 0%&#10;&#10;Respondents: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6798945"/>
                    </a:xfrm>
                    <a:prstGeom prst="rect">
                      <a:avLst/>
                    </a:prstGeom>
                  </pic:spPr>
                </pic:pic>
              </a:graphicData>
            </a:graphic>
          </wp:inline>
        </w:drawing>
      </w:r>
    </w:p>
    <w:p w14:paraId="7E4FA0B6" w14:textId="77777777" w:rsidR="008B7AAB" w:rsidRDefault="008B7AAB" w:rsidP="008B7AAB"/>
    <w:p w14:paraId="0AEE6A1F" w14:textId="7769F050" w:rsidR="00D843B4" w:rsidRDefault="00D843B4">
      <w:pPr>
        <w:keepLines w:val="0"/>
        <w:spacing w:before="0" w:after="160" w:line="259" w:lineRule="auto"/>
      </w:pPr>
      <w:r>
        <w:br w:type="page"/>
      </w:r>
    </w:p>
    <w:p w14:paraId="6FFDF892" w14:textId="174F221F" w:rsidR="00D843B4" w:rsidRPr="00763EE5" w:rsidRDefault="00D36663" w:rsidP="00D843B4">
      <w:pPr>
        <w:rPr>
          <w:rFonts w:ascii="Montserrat" w:hAnsi="Montserrat" w:cs="Montserrat"/>
          <w:b/>
          <w:bCs/>
          <w:color w:val="2F5496" w:themeColor="accent1" w:themeShade="BF"/>
        </w:rPr>
      </w:pPr>
      <w:r>
        <w:rPr>
          <w:rStyle w:val="DomandaBlu"/>
        </w:rPr>
        <w:lastRenderedPageBreak/>
        <w:t>When asked to describe the impact of the Guidelines on their organisation’s approach to racism and racial discrimination to date:</w:t>
      </w:r>
    </w:p>
    <w:p w14:paraId="39C9236E" w14:textId="3E8F7CD4" w:rsidR="00D843B4" w:rsidRPr="00D843B4" w:rsidRDefault="00D843B4" w:rsidP="00D843B4">
      <w:r>
        <w:rPr>
          <w:noProof/>
        </w:rPr>
        <w:drawing>
          <wp:inline distT="0" distB="0" distL="0" distR="0" wp14:anchorId="21B4A2FD" wp14:editId="184B712B">
            <wp:extent cx="6120130" cy="2507615"/>
            <wp:effectExtent l="0" t="0" r="1270" b="0"/>
            <wp:docPr id="1687817830" name="Immagine 6" descr="Significant impact – 40%&#10;Moderate impact – 40%&#10;No impact – 20%&#10;Unsure – 0%&#10;Respondents: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17830" name="Immagine 6" descr="Significant impact – 40%&#10;Moderate impact – 40%&#10;No impact – 20%&#10;Unsure – 0%&#10;Respondents: 5&#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2507615"/>
                    </a:xfrm>
                    <a:prstGeom prst="rect">
                      <a:avLst/>
                    </a:prstGeom>
                  </pic:spPr>
                </pic:pic>
              </a:graphicData>
            </a:graphic>
          </wp:inline>
        </w:drawing>
      </w:r>
    </w:p>
    <w:p w14:paraId="17A533EF" w14:textId="77777777" w:rsidR="00D843B4" w:rsidRDefault="00D843B4" w:rsidP="00D843B4"/>
    <w:p w14:paraId="5060580C" w14:textId="1B1EB02F" w:rsidR="00D843B4" w:rsidRDefault="00D843B4">
      <w:pPr>
        <w:keepLines w:val="0"/>
        <w:spacing w:before="0" w:after="160" w:line="259" w:lineRule="auto"/>
      </w:pPr>
      <w:r>
        <w:br w:type="page"/>
      </w:r>
    </w:p>
    <w:p w14:paraId="28F25B43" w14:textId="724D374B" w:rsidR="00D843B4" w:rsidRPr="00763EE5" w:rsidRDefault="00D36663" w:rsidP="00D843B4">
      <w:pPr>
        <w:rPr>
          <w:rFonts w:ascii="Montserrat" w:hAnsi="Montserrat" w:cs="Montserrat"/>
          <w:b/>
          <w:bCs/>
          <w:color w:val="2F5496" w:themeColor="accent1" w:themeShade="BF"/>
        </w:rPr>
      </w:pPr>
      <w:r>
        <w:rPr>
          <w:rStyle w:val="DomandaBlu"/>
        </w:rPr>
        <w:lastRenderedPageBreak/>
        <w:t>When asked to describe their organisation’s relationship to each of the 13 steps provided in the Guidelines:</w:t>
      </w:r>
    </w:p>
    <w:p w14:paraId="13934844" w14:textId="78FE34A1" w:rsidR="00D843B4" w:rsidRPr="00D843B4" w:rsidRDefault="00D843B4" w:rsidP="00D843B4">
      <w:r>
        <w:rPr>
          <w:noProof/>
        </w:rPr>
        <w:drawing>
          <wp:inline distT="0" distB="0" distL="0" distR="0" wp14:anchorId="4B360C42" wp14:editId="59C94AC6">
            <wp:extent cx="6120130" cy="6798945"/>
            <wp:effectExtent l="0" t="0" r="1270" b="0"/>
            <wp:docPr id="551138717" name="Immagine 7" descr="Our organisation had already implemented or was working towards implementing all of these 13 steps prior to endorsing the Guidelines – 40%&#10;&#10;Our organisation had already implemented or was work-ing towards implementing some of these 13 steps prior to endorsing the Guidelines – 0%&#10;&#10;Our organisation has implemented or is working to-wards implementing all of these 13 steps following our endorsement of the Guidelines – 40%&#10;&#10;Our organisation has implemented or is working towards implementing some of these steps following our en-dorsement of the Guidelines – 0%&#10;&#10;Some or all of these 13 steps are not relevant or achievable for our organisation – 20%&#10;&#10;Respondent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38717" name="Immagine 7" descr="Our organisation had already implemented or was working towards implementing all of these 13 steps prior to endorsing the Guidelines – 40%&#10;&#10;Our organisation had already implemented or was work-ing towards implementing some of these 13 steps prior to endorsing the Guidelines – 0%&#10;&#10;Our organisation has implemented or is working to-wards implementing all of these 13 steps following our endorsement of the Guidelines – 40%&#10;&#10;Our organisation has implemented or is working towards implementing some of these steps following our en-dorsement of the Guidelines – 0%&#10;&#10;Some or all of these 13 steps are not relevant or achievable for our organisation – 20%&#10;&#10;Respondents: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130" cy="6798945"/>
                    </a:xfrm>
                    <a:prstGeom prst="rect">
                      <a:avLst/>
                    </a:prstGeom>
                  </pic:spPr>
                </pic:pic>
              </a:graphicData>
            </a:graphic>
          </wp:inline>
        </w:drawing>
      </w:r>
    </w:p>
    <w:p w14:paraId="4E6A97C4" w14:textId="77777777" w:rsidR="00D843B4" w:rsidRDefault="00D843B4" w:rsidP="00D843B4"/>
    <w:p w14:paraId="297CC1E1" w14:textId="32268DC3" w:rsidR="00D843B4" w:rsidRDefault="00D843B4">
      <w:pPr>
        <w:keepLines w:val="0"/>
        <w:spacing w:before="0" w:after="160" w:line="259" w:lineRule="auto"/>
      </w:pPr>
      <w:r>
        <w:br w:type="page"/>
      </w:r>
    </w:p>
    <w:p w14:paraId="4974BA40" w14:textId="2E25918A" w:rsidR="00763EE5" w:rsidRPr="00763EE5" w:rsidRDefault="00D36663" w:rsidP="00763EE5">
      <w:pPr>
        <w:rPr>
          <w:rFonts w:ascii="Montserrat" w:hAnsi="Montserrat" w:cs="Montserrat"/>
          <w:b/>
          <w:bCs/>
          <w:color w:val="2F5496" w:themeColor="accent1" w:themeShade="BF"/>
        </w:rPr>
      </w:pPr>
      <w:r>
        <w:rPr>
          <w:rStyle w:val="DomandaBlu"/>
        </w:rPr>
        <w:lastRenderedPageBreak/>
        <w:t>When asked, if their organisation has not yet implemented the 13 steps included in the Guidelines, what has prevented this:</w:t>
      </w:r>
    </w:p>
    <w:p w14:paraId="2EDF2628" w14:textId="138DDF9E" w:rsidR="00D843B4" w:rsidRDefault="00D843B4" w:rsidP="00D843B4">
      <w:pPr>
        <w:rPr>
          <w:rStyle w:val="DomandaBlu"/>
        </w:rPr>
      </w:pPr>
      <w:r>
        <w:rPr>
          <w:rFonts w:ascii="Montserrat" w:hAnsi="Montserrat" w:cs="Montserrat"/>
          <w:b/>
          <w:bCs/>
          <w:noProof/>
          <w:color w:val="2F5496" w:themeColor="accent1" w:themeShade="BF"/>
        </w:rPr>
        <w:drawing>
          <wp:inline distT="0" distB="0" distL="0" distR="0" wp14:anchorId="44C87209" wp14:editId="4A390BD3">
            <wp:extent cx="6120130" cy="6913880"/>
            <wp:effectExtent l="0" t="0" r="1270" b="0"/>
            <wp:docPr id="267887897" name="Immagine 8" descr="Our organisation is working towards implementing all of the 13 steps – 40%&#10;&#10;Our organisation lacks the necessary resources to im-plement all of the 13 steps – 0%&#10;&#10;Our organisation lacks the necessary knowledge to implement all of the 13 steps – 20%&#10;&#10;Some or all of the 13 steps are not relevant to our organisation – 20%&#10;&#10;There are too many competing priorities for our organisation to focus on this work at this time – 20%&#10;&#10;Respondent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87897" name="Immagine 8" descr="Our organisation is working towards implementing all of the 13 steps – 40%&#10;&#10;Our organisation lacks the necessary resources to im-plement all of the 13 steps – 0%&#10;&#10;Our organisation lacks the necessary knowledge to implement all of the 13 steps – 20%&#10;&#10;Some or all of the 13 steps are not relevant to our organisation – 20%&#10;&#10;There are too many competing priorities for our organisation to focus on this work at this time – 20%&#10;&#10;Respondents: 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130" cy="6913880"/>
                    </a:xfrm>
                    <a:prstGeom prst="rect">
                      <a:avLst/>
                    </a:prstGeom>
                  </pic:spPr>
                </pic:pic>
              </a:graphicData>
            </a:graphic>
          </wp:inline>
        </w:drawing>
      </w:r>
    </w:p>
    <w:p w14:paraId="67D590F0" w14:textId="77777777" w:rsidR="00763EE5" w:rsidRDefault="00763EE5" w:rsidP="00763EE5"/>
    <w:p w14:paraId="604EB2DD" w14:textId="4630B442" w:rsidR="00763EE5" w:rsidRDefault="00763EE5">
      <w:pPr>
        <w:keepLines w:val="0"/>
        <w:spacing w:before="0" w:after="160" w:line="259" w:lineRule="auto"/>
      </w:pPr>
      <w:r>
        <w:br w:type="page"/>
      </w:r>
    </w:p>
    <w:p w14:paraId="7DFEEA3C" w14:textId="1E1A08F0" w:rsidR="00D36663" w:rsidRDefault="00D36663" w:rsidP="00D36663">
      <w:pPr>
        <w:rPr>
          <w:rStyle w:val="DomandaBlu"/>
        </w:rPr>
      </w:pPr>
      <w:r>
        <w:rPr>
          <w:rStyle w:val="DomandaBlu"/>
        </w:rPr>
        <w:lastRenderedPageBreak/>
        <w:t>When asked if they, or anyone in their organisation, had accessed any of the following supporting resources created to accompany the Guidelines (selecting all that apply):</w:t>
      </w:r>
    </w:p>
    <w:p w14:paraId="613B018B" w14:textId="19CC3C2B" w:rsidR="00D843B4" w:rsidRDefault="00D843B4" w:rsidP="00D843B4">
      <w:pPr>
        <w:rPr>
          <w:rStyle w:val="DomandaBlu"/>
        </w:rPr>
      </w:pPr>
      <w:r>
        <w:rPr>
          <w:rFonts w:ascii="Montserrat" w:hAnsi="Montserrat" w:cs="Montserrat"/>
          <w:b/>
          <w:bCs/>
          <w:noProof/>
          <w:color w:val="2F5496" w:themeColor="accent1" w:themeShade="BF"/>
        </w:rPr>
        <w:drawing>
          <wp:inline distT="0" distB="0" distL="0" distR="0" wp14:anchorId="4B2CEEC6" wp14:editId="2A1B9061">
            <wp:extent cx="6058397" cy="7994469"/>
            <wp:effectExtent l="0" t="0" r="0" b="0"/>
            <wp:docPr id="762501386" name="Immagine 9" descr="Racial discrimination policy template – 75%&#10;&#10;Checklist for creating anti-social behaviour reporting mechanisms – 75%&#10;&#10;Guide to working with a trauma-informed approach – 25%&#10;&#10;Support services available for targets of racism – 0%&#10;&#10;Guide to racism complaints handling policy – 50%&#10;&#10;Material to support the Member Protection Policy – 0%&#10;&#10;Guide to bystander intervention – 75%&#10;&#10;Principles for promoting the Guidelines through communications and campaigns – 25%&#10;&#10;Definition of key terms – 50%&#10;&#10;‘Racism. Nobody Wins’ posters – 50%&#10;&#10;‘Racism. Nobody Wins’ social media tiles – 50%&#10;&#10;Respondent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01386" name="Immagine 9" descr="Racial discrimination policy template – 75%&#10;&#10;Checklist for creating anti-social behaviour reporting mechanisms – 75%&#10;&#10;Guide to working with a trauma-informed approach – 25%&#10;&#10;Support services available for targets of racism – 0%&#10;&#10;Guide to racism complaints handling policy – 50%&#10;&#10;Material to support the Member Protection Policy – 0%&#10;&#10;Guide to bystander intervention – 75%&#10;&#10;Principles for promoting the Guidelines through communications and campaigns – 25%&#10;&#10;Definition of key terms – 50%&#10;&#10;‘Racism. Nobody Wins’ posters – 50%&#10;&#10;‘Racism. Nobody Wins’ social media tiles – 50%&#10;&#10;Respondents: 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62081" cy="7999331"/>
                    </a:xfrm>
                    <a:prstGeom prst="rect">
                      <a:avLst/>
                    </a:prstGeom>
                  </pic:spPr>
                </pic:pic>
              </a:graphicData>
            </a:graphic>
          </wp:inline>
        </w:drawing>
      </w:r>
    </w:p>
    <w:p w14:paraId="376CF117" w14:textId="24AE8A52" w:rsidR="00D36663" w:rsidRDefault="00D36663" w:rsidP="00D36663">
      <w:pPr>
        <w:rPr>
          <w:rStyle w:val="DomandaBlu"/>
        </w:rPr>
      </w:pPr>
      <w:r>
        <w:rPr>
          <w:rStyle w:val="DomandaBlu"/>
        </w:rPr>
        <w:lastRenderedPageBreak/>
        <w:t>When asked how useful they found each of the following supporting resources for promoting better practice within their organisation (rating only those resources that had been accessed by someone in the</w:t>
      </w:r>
      <w:r w:rsidR="00D843B4">
        <w:rPr>
          <w:rStyle w:val="DomandaBlu"/>
        </w:rPr>
        <w:t xml:space="preserve"> </w:t>
      </w:r>
      <w:r>
        <w:rPr>
          <w:rStyle w:val="DomandaBlu"/>
        </w:rPr>
        <w:t>organisation):</w:t>
      </w:r>
    </w:p>
    <w:p w14:paraId="5B3C56CE" w14:textId="062CA96B" w:rsidR="00D843B4" w:rsidRDefault="00D843B4" w:rsidP="00D843B4">
      <w:pPr>
        <w:rPr>
          <w:rStyle w:val="DomandaBlu"/>
        </w:rPr>
      </w:pPr>
      <w:r>
        <w:rPr>
          <w:rFonts w:ascii="Montserrat" w:hAnsi="Montserrat" w:cs="Montserrat"/>
          <w:b/>
          <w:bCs/>
          <w:noProof/>
          <w:color w:val="2F5496" w:themeColor="accent1" w:themeShade="BF"/>
        </w:rPr>
        <w:drawing>
          <wp:inline distT="0" distB="0" distL="0" distR="0" wp14:anchorId="7A6C2324" wp14:editId="3E3DA588">
            <wp:extent cx="6120130" cy="7532915"/>
            <wp:effectExtent l="0" t="0" r="1270" b="0"/>
            <wp:docPr id="1379887944" name="Immagine 10" descr="Racial discrimination policy template&#10;Very useful – 66.7%&#10;Somewhat useful – 33.33%&#10;Not useful – 0%&#10;Unsure – 0%&#10;Total responses – 3&#10;&#10;Checklist for creating anti-social behaviour reporting mechanisms&#10;Very useful – 66.7%&#10;Somewhat useful – 33.33%&#10;Not useful – 0%&#10;Unsure – 0%&#10;Total responses – 3&#10;&#10;Guide to working with a trauma-informed approach&#10;Very useful – 100%&#10;Somewhat useful – 0%&#10;Not useful – 0%&#10;Unsure – 0%&#10;Total responses – 1&#10;&#10;Support services available for targets of racism&#10;Very useful – 100%&#10;Somewhat useful – 0%&#10;Not useful – 0%&#10;Unsure – 0%&#10;Total responses – 1&#10;&#10;Guide to racism com-plaints handling policy&#10;Very useful – 66.67%&#10;Somewhat useful – 33.33%&#10;Not useful –0%&#10;Unsure – 0%&#10;Total responses – 3&#10;&#10;Material to support the Member Protection Policy&#10;Very useful – 100%&#10;Somewhat useful – 0%&#10;Not useful –0%&#10;Unsure – 0%&#10;Total responses – 1&#10;&#10;Guide to bystander intervention&#10;Very useful – 75%&#10;Somewhat useful – 25%&#10;Not useful –0%&#10;Unsure – 0%&#10;Total responses – 4&#10;&#10;Principles for promoting the Guidelines through communications and campaigns&#10;Very useful – 50%&#10;Somewhat useful – 50% &#10;Not useful – 0%&#10;Unsure – 0%&#10;Total responses – 2&#10;&#10;Definition of key terms&#10;Very useful – 33.33%&#10;Somewhat useful – 66.67%&#10;Not useful –0%&#10;Unsure – 0%&#10;Total responses – 3&#10;&#10;‘Racism. Nobody Wins’ posters&#10;Very useful – 50%&#10;Somewhat useful – 50%&#10;Not useful – 0%&#10;Unsure – 0%&#10;Total responses – 2&#10;&#10;‘Racism. Nobody Wins’ social media tiles&#10;Very useful – 0%&#10;Somewhat useful – 100%&#10;Not useful – 0%&#10;Unsure – 0%&#10;Total responses – 2&#10;&#10;Respondent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87944" name="Immagine 10" descr="Racial discrimination policy template&#10;Very useful – 66.7%&#10;Somewhat useful – 33.33%&#10;Not useful – 0%&#10;Unsure – 0%&#10;Total responses – 3&#10;&#10;Checklist for creating anti-social behaviour reporting mechanisms&#10;Very useful – 66.7%&#10;Somewhat useful – 33.33%&#10;Not useful – 0%&#10;Unsure – 0%&#10;Total responses – 3&#10;&#10;Guide to working with a trauma-informed approach&#10;Very useful – 100%&#10;Somewhat useful – 0%&#10;Not useful – 0%&#10;Unsure – 0%&#10;Total responses – 1&#10;&#10;Support services available for targets of racism&#10;Very useful – 100%&#10;Somewhat useful – 0%&#10;Not useful – 0%&#10;Unsure – 0%&#10;Total responses – 1&#10;&#10;Guide to racism com-plaints handling policy&#10;Very useful – 66.67%&#10;Somewhat useful – 33.33%&#10;Not useful –0%&#10;Unsure – 0%&#10;Total responses – 3&#10;&#10;Material to support the Member Protection Policy&#10;Very useful – 100%&#10;Somewhat useful – 0%&#10;Not useful –0%&#10;Unsure – 0%&#10;Total responses – 1&#10;&#10;Guide to bystander intervention&#10;Very useful – 75%&#10;Somewhat useful – 25%&#10;Not useful –0%&#10;Unsure – 0%&#10;Total responses – 4&#10;&#10;Principles for promoting the Guidelines through communications and campaigns&#10;Very useful – 50%&#10;Somewhat useful – 50% &#10;Not useful – 0%&#10;Unsure – 0%&#10;Total responses – 2&#10;&#10;Definition of key terms&#10;Very useful – 33.33%&#10;Somewhat useful – 66.67%&#10;Not useful –0%&#10;Unsure – 0%&#10;Total responses – 3&#10;&#10;‘Racism. Nobody Wins’ posters&#10;Very useful – 50%&#10;Somewhat useful – 50%&#10;Not useful – 0%&#10;Unsure – 0%&#10;Total responses – 2&#10;&#10;‘Racism. Nobody Wins’ social media tiles&#10;Very useful – 0%&#10;Somewhat useful – 100%&#10;Not useful – 0%&#10;Unsure – 0%&#10;Total responses – 2&#10;&#10;Respondents: 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1315" cy="7534374"/>
                    </a:xfrm>
                    <a:prstGeom prst="rect">
                      <a:avLst/>
                    </a:prstGeom>
                  </pic:spPr>
                </pic:pic>
              </a:graphicData>
            </a:graphic>
          </wp:inline>
        </w:drawing>
      </w:r>
    </w:p>
    <w:p w14:paraId="6969CB68" w14:textId="77777777" w:rsidR="00D36663" w:rsidRDefault="00D36663" w:rsidP="00D36663">
      <w:pPr>
        <w:rPr>
          <w:rStyle w:val="DomandaBlu"/>
        </w:rPr>
      </w:pPr>
      <w:r>
        <w:rPr>
          <w:rStyle w:val="DomandaBlu"/>
        </w:rPr>
        <w:lastRenderedPageBreak/>
        <w:t>When asked what kinds of resources would be most useful to them as they engage in anti</w:t>
      </w:r>
      <w:r>
        <w:rPr>
          <w:rStyle w:val="DomandaBlu"/>
          <w:rFonts w:ascii="Cambria Math" w:hAnsi="Cambria Math" w:cs="Cambria Math"/>
        </w:rPr>
        <w:t>‑</w:t>
      </w:r>
      <w:r>
        <w:rPr>
          <w:rStyle w:val="DomandaBlu"/>
        </w:rPr>
        <w:t>racism within their organisation or facility (selecting all that apply):</w:t>
      </w:r>
    </w:p>
    <w:p w14:paraId="480FA097" w14:textId="45FEE0DB" w:rsidR="00D843B4" w:rsidRDefault="00D843B4" w:rsidP="00D36663">
      <w:pPr>
        <w:rPr>
          <w:rStyle w:val="DomandaBlu"/>
        </w:rPr>
      </w:pPr>
      <w:r>
        <w:rPr>
          <w:rFonts w:ascii="Montserrat" w:hAnsi="Montserrat" w:cs="Montserrat"/>
          <w:b/>
          <w:bCs/>
          <w:noProof/>
          <w:color w:val="2F5496" w:themeColor="accent1" w:themeShade="BF"/>
        </w:rPr>
        <w:drawing>
          <wp:inline distT="0" distB="0" distL="0" distR="0" wp14:anchorId="5E04FA63" wp14:editId="7A941A0F">
            <wp:extent cx="6120130" cy="7865745"/>
            <wp:effectExtent l="0" t="0" r="1270" b="0"/>
            <wp:docPr id="1711592816" name="Immagine 11" descr="Resources to support meaningful conversations about racism and anti-racism in the sporting facility – 25%&#10;&#10;Resources on how to support a target or witness of spectator racism – 75%&#10;&#10;Resources that support internal training to respond to spectator racism – 75%&#10;Resources that support internal training about racism and racial discrimination more broadly – 25%&#10;&#10;Ways to engage with other anti-racism initiatives or organisations facing similar challenges – 25%&#10;&#10;Other. Please specify: ‘Some community sport focussed resources’ – 25%&#10;&#10;Respondents: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92816" name="Immagine 11" descr="Resources to support meaningful conversations about racism and anti-racism in the sporting facility – 25%&#10;&#10;Resources on how to support a target or witness of spectator racism – 75%&#10;&#10;Resources that support internal training to respond to spectator racism – 75%&#10;Resources that support internal training about racism and racial discrimination more broadly – 25%&#10;&#10;Ways to engage with other anti-racism initiatives or organisations facing similar challenges – 25%&#10;&#10;Other. Please specify: ‘Some community sport focussed resources’ – 25%&#10;&#10;Respondents: 4&#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130" cy="7865745"/>
                    </a:xfrm>
                    <a:prstGeom prst="rect">
                      <a:avLst/>
                    </a:prstGeom>
                  </pic:spPr>
                </pic:pic>
              </a:graphicData>
            </a:graphic>
          </wp:inline>
        </w:drawing>
      </w:r>
    </w:p>
    <w:p w14:paraId="1AAD3CA2" w14:textId="77777777" w:rsidR="00D36663" w:rsidRDefault="00D36663" w:rsidP="008B7AAB">
      <w:pPr>
        <w:pStyle w:val="Heading2"/>
      </w:pPr>
      <w:bookmarkStart w:id="4" w:name="_Toc136617416"/>
      <w:r>
        <w:lastRenderedPageBreak/>
        <w:t>Other</w:t>
      </w:r>
      <w:bookmarkEnd w:id="4"/>
    </w:p>
    <w:p w14:paraId="02FBE341" w14:textId="77777777" w:rsidR="00D36663" w:rsidRDefault="00D36663" w:rsidP="00D36663">
      <w:r>
        <w:t>In September 2022, the Guidelines and supporting resources were awarded a silver medal at the Sydney Design Awards in the category of ‘Better Future – Equity and Inclusion’.</w:t>
      </w:r>
    </w:p>
    <w:p w14:paraId="1449E445" w14:textId="77777777" w:rsidR="00D36663" w:rsidRDefault="00D36663" w:rsidP="00D36663">
      <w:r>
        <w:t>In November 2022, the Guidelines and supporting resources were awarded Bronze at the Transform Awards ANZ 2022 in the category of ‘Best Visual Identity by Charity, NGO or NFP’.</w:t>
      </w:r>
    </w:p>
    <w:p w14:paraId="71C6F29F" w14:textId="79805DCB" w:rsidR="00D36663" w:rsidRDefault="00D36663" w:rsidP="00D36663">
      <w:r>
        <w:t xml:space="preserve">Finally, in 2023, </w:t>
      </w:r>
      <w:hyperlink r:id="rId33" w:history="1">
        <w:r w:rsidR="00097B5C" w:rsidRPr="00D712AF">
          <w:rPr>
            <w:rStyle w:val="Hyperlink"/>
          </w:rPr>
          <w:t>the project won Gold in the Better Futures – Equity and Inclusion category of the 2023 Australian Design Awards</w:t>
        </w:r>
      </w:hyperlink>
      <w:r>
        <w:t>.</w:t>
      </w:r>
    </w:p>
    <w:p w14:paraId="7856C082" w14:textId="7B77C173" w:rsidR="00D36663" w:rsidRDefault="00D36663" w:rsidP="00D36663">
      <w:r>
        <w:t xml:space="preserve">The project’s evaluation also included an analysis of media reach, the consultation and drafting process, and web analytics for the project page. For more information on this evaluation, please contact the Race Discrimination Team: </w:t>
      </w:r>
      <w:hyperlink r:id="rId34" w:history="1">
        <w:r w:rsidR="00097B5C" w:rsidRPr="00F44EA8">
          <w:rPr>
            <w:rStyle w:val="Hyperlink"/>
          </w:rPr>
          <w:t>antiracismsecretariat@humanrights.gov.au</w:t>
        </w:r>
      </w:hyperlink>
      <w:r>
        <w:t xml:space="preserve">. </w:t>
      </w:r>
    </w:p>
    <w:p w14:paraId="33243A15" w14:textId="77777777" w:rsidR="00D36663" w:rsidRDefault="00D36663" w:rsidP="00D36663"/>
    <w:p w14:paraId="0FD4FF0A" w14:textId="77777777" w:rsidR="00D36663" w:rsidRDefault="00D36663" w:rsidP="00D36663">
      <w:pPr>
        <w:pStyle w:val="Heading1"/>
      </w:pPr>
      <w:bookmarkStart w:id="5" w:name="_Toc136617417"/>
      <w:r>
        <w:lastRenderedPageBreak/>
        <w:t>Recommendations and next steps</w:t>
      </w:r>
      <w:bookmarkEnd w:id="5"/>
    </w:p>
    <w:p w14:paraId="7948DA14" w14:textId="77777777" w:rsidR="00D36663" w:rsidRDefault="00D36663" w:rsidP="00D36663">
      <w:r>
        <w:t>While the Spectator Racism project has so far enjoyed relative success and recognition, ongoing incidents demonstrate that more must be done to address the issue of spectator racism in sports, and to situate this within a broader approach to addressing racism at the institutional and systemic level.</w:t>
      </w:r>
    </w:p>
    <w:p w14:paraId="7AE31AFC" w14:textId="77777777" w:rsidR="00D36663" w:rsidRDefault="00D36663" w:rsidP="00D36663">
      <w:r>
        <w:t>Based on insights gained throughout the roundtable, drafting process, launch and evaluation, the Commission recommends four areas of development for this project:</w:t>
      </w:r>
    </w:p>
    <w:p w14:paraId="6D9129D8" w14:textId="77777777" w:rsidR="00D36663" w:rsidRDefault="00D36663" w:rsidP="00D36663"/>
    <w:p w14:paraId="7EEFBE72" w14:textId="78B7F568" w:rsidR="00097B5C" w:rsidRDefault="00097B5C" w:rsidP="00BF068A">
      <w:pPr>
        <w:jc w:val="center"/>
      </w:pPr>
      <w:r>
        <w:rPr>
          <w:noProof/>
        </w:rPr>
        <w:drawing>
          <wp:inline distT="0" distB="0" distL="0" distR="0" wp14:anchorId="1D8BCEA8" wp14:editId="381B3637">
            <wp:extent cx="5649812" cy="6165669"/>
            <wp:effectExtent l="0" t="0" r="1905" b="0"/>
            <wp:docPr id="780033524" name="Immagine 12" descr="1. That the Commission work in partnership with national sporting organisations to ensure that sporting codes and clubs are adequately supported and provided with the necessary tools to implement the Guidelines and support those who have experienced racism.&#10;&#10;2. That the project be expanded to strengthen the involvement of diverse actors, including players and players associations, as well as sporting and community organisations. That, at all times, the project should work to centre the perspectives and experiences of those from negatively racialised communities, including First Nations peoples, and should work in partnership with local and national organisations to ensure that resources and strategies developed are both consistent and adaptable for local settings.&#10;&#10;3. That the project be expanded to strengthen the situation of conversations around spectator racism within broader conversations and comprehensive strategies to address racism at the institutional and systemic level. This should include policies to build racial literacy and dismantle structural racism within sporting organisations and adjacent sectors, to prevent racism online, and to recognise the systemic nature of racism and enact strategies to address this. &#10;&#10;4. That the project be expanded to include a focus on spectator racism in community sports. This might include the adaptation of the Guidelines and supporting resources for a community sporting setting, drawing on principles of co-design to centre the needs, experiences, and expertise of communities in developing thi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33524" name="Immagine 12" descr="1. That the Commission work in partnership with national sporting organisations to ensure that sporting codes and clubs are adequately supported and provided with the necessary tools to implement the Guidelines and support those who have experienced racism.&#10;&#10;2. That the project be expanded to strengthen the involvement of diverse actors, including players and players associations, as well as sporting and community organisations. That, at all times, the project should work to centre the perspectives and experiences of those from negatively racialised communities, including First Nations peoples, and should work in partnership with local and national organisations to ensure that resources and strategies developed are both consistent and adaptable for local settings.&#10;&#10;3. That the project be expanded to strengthen the situation of conversations around spectator racism within broader conversations and comprehensive strategies to address racism at the institutional and systemic level. This should include policies to build racial literacy and dismantle structural racism within sporting organisations and adjacent sectors, to prevent racism online, and to recognise the systemic nature of racism and enact strategies to address this. &#10;&#10;4. That the project be expanded to include a focus on spectator racism in community sports. This might include the adaptation of the Guidelines and supporting resources for a community sporting setting, drawing on principles of co-design to centre the needs, experiences, and expertise of communities in developing this work."/>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72613" cy="6190552"/>
                    </a:xfrm>
                    <a:prstGeom prst="rect">
                      <a:avLst/>
                    </a:prstGeom>
                  </pic:spPr>
                </pic:pic>
              </a:graphicData>
            </a:graphic>
          </wp:inline>
        </w:drawing>
      </w:r>
    </w:p>
    <w:p w14:paraId="0597E036" w14:textId="77777777" w:rsidR="00097B5C" w:rsidRPr="00097B5C" w:rsidRDefault="00097B5C" w:rsidP="00097B5C">
      <w:pPr>
        <w:pStyle w:val="Heading6"/>
      </w:pPr>
      <w:r w:rsidRPr="00097B5C">
        <w:lastRenderedPageBreak/>
        <w:t>Further Information</w:t>
      </w:r>
    </w:p>
    <w:p w14:paraId="2E813C1A" w14:textId="77777777" w:rsidR="00097B5C" w:rsidRPr="00097B5C" w:rsidRDefault="00097B5C" w:rsidP="00097B5C">
      <w:pPr>
        <w:pStyle w:val="CopyrightIndirizzo"/>
      </w:pPr>
      <w:r w:rsidRPr="00097B5C">
        <w:t>Australian Human Rights Commission</w:t>
      </w:r>
    </w:p>
    <w:p w14:paraId="2EEB8C09" w14:textId="77777777" w:rsidR="00097B5C" w:rsidRPr="00097B5C" w:rsidRDefault="00097B5C" w:rsidP="00097B5C">
      <w:pPr>
        <w:pStyle w:val="CopyrightIndirizzo"/>
      </w:pPr>
      <w:r w:rsidRPr="00097B5C">
        <w:t>GPO Box 5218</w:t>
      </w:r>
    </w:p>
    <w:p w14:paraId="1D67FFE7" w14:textId="77777777" w:rsidR="00097B5C" w:rsidRPr="00097B5C" w:rsidRDefault="00097B5C" w:rsidP="00097B5C">
      <w:pPr>
        <w:pStyle w:val="CopyrightIndirizzo"/>
      </w:pPr>
      <w:r w:rsidRPr="00097B5C">
        <w:t>SYDNEY NSW 2001</w:t>
      </w:r>
    </w:p>
    <w:p w14:paraId="39D0F119" w14:textId="77777777" w:rsidR="00097B5C" w:rsidRPr="00097B5C" w:rsidRDefault="00097B5C" w:rsidP="00097B5C">
      <w:pPr>
        <w:pStyle w:val="CopyrightIndirizzo"/>
      </w:pPr>
      <w:r w:rsidRPr="00097B5C">
        <w:t>Telephone: (02) 9284 9600</w:t>
      </w:r>
    </w:p>
    <w:p w14:paraId="1FBE1E0E" w14:textId="77777777" w:rsidR="00097B5C" w:rsidRPr="00097B5C" w:rsidRDefault="00097B5C" w:rsidP="00097B5C">
      <w:pPr>
        <w:pStyle w:val="CopyrightIndirizzo"/>
      </w:pPr>
      <w:r w:rsidRPr="00097B5C">
        <w:t>Complaints Infoline: 1300 656 419</w:t>
      </w:r>
    </w:p>
    <w:p w14:paraId="5B93CDFC" w14:textId="77777777" w:rsidR="00097B5C" w:rsidRPr="00097B5C" w:rsidRDefault="00097B5C" w:rsidP="00097B5C">
      <w:pPr>
        <w:pStyle w:val="CopyrightIndirizzo"/>
      </w:pPr>
      <w:r w:rsidRPr="00097B5C">
        <w:t>General enquiries and publications: 1300 369 711</w:t>
      </w:r>
    </w:p>
    <w:p w14:paraId="505220A7" w14:textId="77777777" w:rsidR="00097B5C" w:rsidRPr="00097B5C" w:rsidRDefault="00097B5C" w:rsidP="00097B5C">
      <w:pPr>
        <w:pStyle w:val="CopyrightIndirizzo"/>
      </w:pPr>
      <w:r w:rsidRPr="00097B5C">
        <w:t>TTY: 1800 620 241</w:t>
      </w:r>
    </w:p>
    <w:p w14:paraId="79BB73EA" w14:textId="77777777" w:rsidR="00097B5C" w:rsidRPr="00097B5C" w:rsidRDefault="00097B5C" w:rsidP="00097B5C">
      <w:pPr>
        <w:pStyle w:val="CopyrightIndirizzo"/>
      </w:pPr>
      <w:r w:rsidRPr="00097B5C">
        <w:t>Fax: (02) 9284 9611</w:t>
      </w:r>
    </w:p>
    <w:p w14:paraId="275AE2A1" w14:textId="63C7318E" w:rsidR="00097B5C" w:rsidRPr="00097B5C" w:rsidRDefault="00097B5C" w:rsidP="00097B5C">
      <w:pPr>
        <w:pStyle w:val="CopyrightText"/>
      </w:pPr>
      <w:r w:rsidRPr="00097B5C">
        <w:t xml:space="preserve">Website: </w:t>
      </w:r>
      <w:hyperlink r:id="rId36" w:history="1">
        <w:r w:rsidRPr="00097B5C">
          <w:rPr>
            <w:rStyle w:val="Hyperlink"/>
          </w:rPr>
          <w:t>www.humanrights.gov.au</w:t>
        </w:r>
      </w:hyperlink>
    </w:p>
    <w:p w14:paraId="64B4EF76" w14:textId="44363345" w:rsidR="00097B5C" w:rsidRPr="00097B5C" w:rsidRDefault="00097B5C" w:rsidP="00097B5C">
      <w:pPr>
        <w:pStyle w:val="CopyrightText"/>
      </w:pPr>
      <w:r w:rsidRPr="00097B5C">
        <w:t xml:space="preserve">For detailed and up to date information about the Australian Human Rights Commission visit our website at </w:t>
      </w:r>
      <w:hyperlink r:id="rId37" w:history="1">
        <w:r w:rsidRPr="00097B5C">
          <w:rPr>
            <w:rStyle w:val="Hyperlink"/>
          </w:rPr>
          <w:t>www.humanrights.gov.au</w:t>
        </w:r>
      </w:hyperlink>
      <w:r w:rsidRPr="00097B5C">
        <w:t xml:space="preserve">. To order more publications from the Australian Human Rights Commission, download a Publication Order Form at </w:t>
      </w:r>
      <w:hyperlink r:id="rId38" w:history="1">
        <w:r w:rsidRPr="00097B5C">
          <w:rPr>
            <w:rStyle w:val="Hyperlink"/>
          </w:rPr>
          <w:t>www.humanrights.gov.au/about/publications/</w:t>
        </w:r>
      </w:hyperlink>
      <w:r w:rsidRPr="00097B5C">
        <w:t xml:space="preserve">, call: (02) 9284 9600, fax: (02) 9284 9611 or email: </w:t>
      </w:r>
      <w:hyperlink r:id="rId39" w:history="1">
        <w:r w:rsidRPr="00097B5C">
          <w:rPr>
            <w:rStyle w:val="Hyperlink"/>
          </w:rPr>
          <w:t>publications@humanrights.gov.au</w:t>
        </w:r>
      </w:hyperlink>
      <w:r w:rsidRPr="00097B5C">
        <w:t>.</w:t>
      </w:r>
    </w:p>
    <w:p w14:paraId="23366BBF" w14:textId="77777777" w:rsidR="00097B5C" w:rsidRPr="00D36663" w:rsidRDefault="00097B5C" w:rsidP="00D36663"/>
    <w:sectPr w:rsidR="00097B5C" w:rsidRPr="00D36663">
      <w:headerReference w:type="default" r:id="rId4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088DA" w14:textId="77777777" w:rsidR="002459FF" w:rsidRDefault="002459FF" w:rsidP="00F369E9">
      <w:pPr>
        <w:spacing w:before="0" w:after="0" w:line="240" w:lineRule="auto"/>
      </w:pPr>
      <w:r>
        <w:separator/>
      </w:r>
    </w:p>
  </w:endnote>
  <w:endnote w:type="continuationSeparator" w:id="0">
    <w:p w14:paraId="49508675" w14:textId="77777777" w:rsidR="002459FF" w:rsidRDefault="002459FF" w:rsidP="00F369E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Semibold">
    <w:panose1 w:val="020B07060308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Times New Roman (Corpo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venir Black">
    <w:charset w:val="4D"/>
    <w:family w:val="swiss"/>
    <w:pitch w:val="variable"/>
    <w:sig w:usb0="800000AF" w:usb1="5000204A" w:usb2="00000000" w:usb3="00000000" w:csb0="0000009B" w:csb1="00000000"/>
  </w:font>
  <w:font w:name="Open Sans Light">
    <w:panose1 w:val="020B0306030504020204"/>
    <w:charset w:val="00"/>
    <w:family w:val="swiss"/>
    <w:pitch w:val="variable"/>
    <w:sig w:usb0="E00002EF" w:usb1="4000205B" w:usb2="00000028" w:usb3="00000000" w:csb0="0000019F" w:csb1="00000000"/>
  </w:font>
  <w:font w:name="Hind">
    <w:panose1 w:val="00000000000000000000"/>
    <w:charset w:val="4D"/>
    <w:family w:val="auto"/>
    <w:notTrueType/>
    <w:pitch w:val="variable"/>
    <w:sig w:usb0="00008007" w:usb1="00000000" w:usb2="00000000" w:usb3="00000000" w:csb0="00000093" w:csb1="00000000"/>
  </w:font>
  <w:font w:name="Hind SemiBold">
    <w:charset w:val="4D"/>
    <w:family w:val="auto"/>
    <w:pitch w:val="variable"/>
    <w:sig w:usb0="00008007" w:usb1="00000000" w:usb2="00000000" w:usb3="00000000" w:csb0="00000093" w:csb1="00000000"/>
  </w:font>
  <w:font w:name="Montserrat">
    <w:panose1 w:val="02000505000000020004"/>
    <w:charset w:val="00"/>
    <w:family w:val="auto"/>
    <w:pitch w:val="variable"/>
    <w:sig w:usb0="8000002F" w:usb1="4000204A" w:usb2="00000000" w:usb3="00000000" w:csb0="00000001" w:csb1="00000000"/>
  </w:font>
  <w:font w:name="Montserrat Light">
    <w:charset w:val="4D"/>
    <w:family w:val="auto"/>
    <w:pitch w:val="variable"/>
    <w:sig w:usb0="2000020F" w:usb1="00000003" w:usb2="00000000" w:usb3="00000000" w:csb0="00000197" w:csb1="00000000"/>
  </w:font>
  <w:font w:name="Montserrat SemiBold">
    <w:panose1 w:val="00000000000000000000"/>
    <w:charset w:val="4D"/>
    <w:family w:val="auto"/>
    <w:notTrueType/>
    <w:pitch w:val="variable"/>
    <w:sig w:usb0="2000020F" w:usb1="00000003" w:usb2="00000000" w:usb3="00000000" w:csb0="00000197" w:csb1="00000000"/>
  </w:font>
  <w:font w:name="Times-Roman">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140C8" w14:textId="77777777" w:rsidR="002459FF" w:rsidRDefault="002459FF" w:rsidP="00F369E9">
      <w:pPr>
        <w:spacing w:before="0" w:after="0" w:line="240" w:lineRule="auto"/>
      </w:pPr>
      <w:r>
        <w:separator/>
      </w:r>
    </w:p>
  </w:footnote>
  <w:footnote w:type="continuationSeparator" w:id="0">
    <w:p w14:paraId="07AA3F9A" w14:textId="77777777" w:rsidR="002459FF" w:rsidRDefault="002459FF" w:rsidP="00F369E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4476C" w14:textId="77777777" w:rsidR="00F369E9" w:rsidRPr="00F51ECD" w:rsidRDefault="00F369E9" w:rsidP="00F369E9">
    <w:pPr>
      <w:pStyle w:val="Header"/>
      <w:jc w:val="right"/>
      <w:rPr>
        <w:sz w:val="22"/>
      </w:rPr>
    </w:pPr>
    <w:r w:rsidRPr="00F51ECD">
      <w:rPr>
        <w:sz w:val="22"/>
      </w:rPr>
      <w:t>Australian Human Rights Commission</w:t>
    </w:r>
  </w:p>
  <w:p w14:paraId="44C0D90F" w14:textId="486E3856" w:rsidR="00F369E9" w:rsidRPr="004C2EC5" w:rsidRDefault="00F369E9" w:rsidP="004C2EC5">
    <w:pPr>
      <w:pStyle w:val="HeaderDocumentDate"/>
      <w:rPr>
        <w:rStyle w:val="Reporttitleinheader"/>
      </w:rPr>
    </w:pPr>
    <w:r>
      <w:rPr>
        <w:rStyle w:val="Reporttitleinheader"/>
      </w:rPr>
      <w:t>Spectator Racism Project Evaluation Report: 2021-2022</w:t>
    </w:r>
    <w:r w:rsidR="004C2EC5">
      <w:rPr>
        <w:rStyle w:val="Reporttitleinheader"/>
      </w:rPr>
      <w:t xml:space="preserve"> • </w:t>
    </w:r>
    <w:r w:rsidR="004C2EC5">
      <w:rPr>
        <w:rStyle w:val="Reporttitleinheader"/>
        <w:b w:val="0"/>
      </w:rPr>
      <w:t>June</w:t>
    </w:r>
    <w:r w:rsidRPr="00F369E9">
      <w:rPr>
        <w:rStyle w:val="Reporttitleinheader"/>
        <w:b w:val="0"/>
      </w:rPr>
      <w:t xml:space="preserve"> 2023</w:t>
    </w:r>
  </w:p>
  <w:p w14:paraId="0274C83E" w14:textId="77777777" w:rsidR="00F369E9" w:rsidRDefault="00F369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D2A2C08"/>
    <w:lvl w:ilvl="0">
      <w:start w:val="1"/>
      <w:numFmt w:val="decimal"/>
      <w:pStyle w:val="ListNumber2"/>
      <w:lvlText w:val="(%1)"/>
      <w:lvlJc w:val="left"/>
      <w:pPr>
        <w:tabs>
          <w:tab w:val="num" w:pos="1021"/>
        </w:tabs>
        <w:ind w:left="1021" w:hanging="454"/>
      </w:pPr>
      <w:rPr>
        <w:rFonts w:hint="default"/>
      </w:rPr>
    </w:lvl>
  </w:abstractNum>
  <w:abstractNum w:abstractNumId="1" w15:restartNumberingAfterBreak="0">
    <w:nsid w:val="FFFFFF83"/>
    <w:multiLevelType w:val="singleLevel"/>
    <w:tmpl w:val="50121A42"/>
    <w:lvl w:ilvl="0">
      <w:start w:val="1"/>
      <w:numFmt w:val="bullet"/>
      <w:pStyle w:val="ListBullet2"/>
      <w:lvlText w:val=""/>
      <w:lvlJc w:val="left"/>
      <w:pPr>
        <w:tabs>
          <w:tab w:val="num" w:pos="851"/>
        </w:tabs>
        <w:ind w:left="851" w:hanging="284"/>
      </w:pPr>
      <w:rPr>
        <w:rFonts w:ascii="Symbol" w:hAnsi="Symbol" w:hint="default"/>
      </w:rPr>
    </w:lvl>
  </w:abstractNum>
  <w:abstractNum w:abstractNumId="2" w15:restartNumberingAfterBreak="0">
    <w:nsid w:val="FFFFFF89"/>
    <w:multiLevelType w:val="singleLevel"/>
    <w:tmpl w:val="19542F9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D5B1D55"/>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93A7E14"/>
    <w:multiLevelType w:val="multilevel"/>
    <w:tmpl w:val="F54AC6EA"/>
    <w:styleLink w:val="Elencocorrente4"/>
    <w:lvl w:ilvl="0">
      <w:start w:val="1"/>
      <w:numFmt w:val="decimal"/>
      <w:lvlText w:val="%1"/>
      <w:lvlJc w:val="left"/>
      <w:pPr>
        <w:ind w:left="720" w:hanging="720"/>
      </w:pPr>
      <w:rPr>
        <w:rFonts w:ascii="Open Sans Semibold" w:hAnsi="Open Sans Semibold" w:hint="default"/>
        <w:b w:val="0"/>
        <w:i w:val="0"/>
        <w:sz w:val="32"/>
      </w:rPr>
    </w:lvl>
    <w:lvl w:ilvl="1">
      <w:start w:val="1"/>
      <w:numFmt w:val="decimal"/>
      <w:lvlText w:val="%1.%2"/>
      <w:lvlJc w:val="left"/>
      <w:pPr>
        <w:ind w:left="720" w:hanging="720"/>
      </w:pPr>
      <w:rPr>
        <w:rFonts w:hint="default"/>
        <w:b/>
      </w:rPr>
    </w:lvl>
    <w:lvl w:ilvl="2">
      <w:start w:val="1"/>
      <w:numFmt w:val="lowerLetter"/>
      <w:lvlText w:val="(%3)"/>
      <w:lvlJc w:val="left"/>
      <w:pPr>
        <w:tabs>
          <w:tab w:val="num" w:pos="720"/>
        </w:tabs>
        <w:ind w:left="720" w:hanging="72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45910648"/>
    <w:multiLevelType w:val="hybridMultilevel"/>
    <w:tmpl w:val="AF00403C"/>
    <w:lvl w:ilvl="0" w:tplc="32847A98">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F972179"/>
    <w:multiLevelType w:val="multilevel"/>
    <w:tmpl w:val="A328C30E"/>
    <w:styleLink w:val="Elencocorrente5"/>
    <w:lvl w:ilvl="0">
      <w:start w:val="1"/>
      <w:numFmt w:val="decimal"/>
      <w:lvlText w:val="%1"/>
      <w:lvlJc w:val="left"/>
      <w:pPr>
        <w:ind w:left="720" w:hanging="720"/>
      </w:pPr>
      <w:rPr>
        <w:rFonts w:ascii="Open Sans Semibold" w:hAnsi="Open Sans Semibold" w:hint="default"/>
        <w:b w:val="0"/>
        <w:i w:val="0"/>
        <w:sz w:val="48"/>
        <w:szCs w:val="48"/>
      </w:rPr>
    </w:lvl>
    <w:lvl w:ilvl="1">
      <w:start w:val="1"/>
      <w:numFmt w:val="decimal"/>
      <w:lvlText w:val="%1.%2"/>
      <w:lvlJc w:val="left"/>
      <w:pPr>
        <w:ind w:left="720" w:hanging="720"/>
      </w:pPr>
      <w:rPr>
        <w:rFonts w:hint="default"/>
        <w:b/>
      </w:rPr>
    </w:lvl>
    <w:lvl w:ilvl="2">
      <w:start w:val="1"/>
      <w:numFmt w:val="lowerLetter"/>
      <w:lvlText w:val="(%3)"/>
      <w:lvlJc w:val="left"/>
      <w:pPr>
        <w:tabs>
          <w:tab w:val="num" w:pos="720"/>
        </w:tabs>
        <w:ind w:left="720" w:hanging="72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564974DC"/>
    <w:multiLevelType w:val="multilevel"/>
    <w:tmpl w:val="0410001D"/>
    <w:styleLink w:val="Elencocorrent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5C90DA3"/>
    <w:multiLevelType w:val="multilevel"/>
    <w:tmpl w:val="B4F233D4"/>
    <w:styleLink w:val="Elencocorrente3"/>
    <w:lvl w:ilvl="0">
      <w:start w:val="1"/>
      <w:numFmt w:val="decimal"/>
      <w:lvlText w:val="%1"/>
      <w:lvlJc w:val="left"/>
      <w:pPr>
        <w:tabs>
          <w:tab w:val="num" w:pos="720"/>
        </w:tabs>
        <w:ind w:left="720" w:hanging="720"/>
      </w:pPr>
      <w:rPr>
        <w:rFonts w:ascii="Open Sans Semibold" w:hAnsi="Open Sans Semibold" w:hint="default"/>
        <w:b w:val="0"/>
        <w:i w:val="0"/>
        <w:sz w:val="32"/>
      </w:rPr>
    </w:lvl>
    <w:lvl w:ilvl="1">
      <w:start w:val="1"/>
      <w:numFmt w:val="decimal"/>
      <w:lvlText w:val="%1.%2"/>
      <w:lvlJc w:val="left"/>
      <w:pPr>
        <w:ind w:left="720" w:hanging="720"/>
      </w:pPr>
      <w:rPr>
        <w:rFonts w:hint="default"/>
        <w:b/>
      </w:rPr>
    </w:lvl>
    <w:lvl w:ilvl="2">
      <w:start w:val="1"/>
      <w:numFmt w:val="lowerLetter"/>
      <w:lvlText w:val="(%3)"/>
      <w:lvlJc w:val="left"/>
      <w:pPr>
        <w:tabs>
          <w:tab w:val="num" w:pos="720"/>
        </w:tabs>
        <w:ind w:left="720" w:hanging="720"/>
      </w:pPr>
      <w:rPr>
        <w:rFonts w:hint="default"/>
      </w:rPr>
    </w:lvl>
    <w:lvl w:ilvl="3">
      <w:start w:val="1"/>
      <w:numFmt w:val="lowerRoman"/>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6BE27FE7"/>
    <w:multiLevelType w:val="hybridMultilevel"/>
    <w:tmpl w:val="19FE85DA"/>
    <w:lvl w:ilvl="0" w:tplc="C94E4CB8">
      <w:start w:val="1"/>
      <w:numFmt w:val="bullet"/>
      <w:pStyle w:val="CopyrightBullets"/>
      <w:lvlText w:val=""/>
      <w:lvlJc w:val="left"/>
      <w:pPr>
        <w:ind w:left="851" w:hanging="284"/>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323468B"/>
    <w:multiLevelType w:val="multilevel"/>
    <w:tmpl w:val="A328C30E"/>
    <w:lvl w:ilvl="0">
      <w:start w:val="1"/>
      <w:numFmt w:val="decimal"/>
      <w:pStyle w:val="Heading1"/>
      <w:lvlText w:val="%1"/>
      <w:lvlJc w:val="left"/>
      <w:pPr>
        <w:ind w:left="720" w:hanging="720"/>
      </w:pPr>
      <w:rPr>
        <w:rFonts w:ascii="Open Sans Semibold" w:hAnsi="Open Sans Semibold" w:hint="default"/>
        <w:b w:val="0"/>
        <w:i w:val="0"/>
        <w:sz w:val="48"/>
        <w:szCs w:val="48"/>
      </w:rPr>
    </w:lvl>
    <w:lvl w:ilvl="1">
      <w:start w:val="1"/>
      <w:numFmt w:val="decimal"/>
      <w:pStyle w:val="Heading2"/>
      <w:lvlText w:val="%1.%2"/>
      <w:lvlJc w:val="left"/>
      <w:pPr>
        <w:ind w:left="720" w:hanging="720"/>
      </w:pPr>
      <w:rPr>
        <w:rFonts w:hint="default"/>
        <w:b/>
      </w:rPr>
    </w:lvl>
    <w:lvl w:ilvl="2">
      <w:start w:val="1"/>
      <w:numFmt w:val="lowerLetter"/>
      <w:pStyle w:val="Heading3"/>
      <w:lvlText w:val="(%3)"/>
      <w:lvlJc w:val="left"/>
      <w:pPr>
        <w:tabs>
          <w:tab w:val="num" w:pos="720"/>
        </w:tabs>
        <w:ind w:left="720" w:hanging="720"/>
      </w:pPr>
      <w:rPr>
        <w:rFonts w:hint="default"/>
      </w:rPr>
    </w:lvl>
    <w:lvl w:ilvl="3">
      <w:start w:val="1"/>
      <w:numFmt w:val="lowerRoman"/>
      <w:pStyle w:val="Heading4"/>
      <w:lvlText w:val="(%4)"/>
      <w:lvlJc w:val="left"/>
      <w:pPr>
        <w:tabs>
          <w:tab w:val="num" w:pos="720"/>
        </w:tabs>
        <w:ind w:left="720" w:hanging="72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286008002">
    <w:abstractNumId w:val="5"/>
  </w:num>
  <w:num w:numId="2" w16cid:durableId="163669362">
    <w:abstractNumId w:val="3"/>
  </w:num>
  <w:num w:numId="3" w16cid:durableId="191922039">
    <w:abstractNumId w:val="7"/>
  </w:num>
  <w:num w:numId="4" w16cid:durableId="1346403008">
    <w:abstractNumId w:val="10"/>
  </w:num>
  <w:num w:numId="5" w16cid:durableId="1194343180">
    <w:abstractNumId w:val="9"/>
  </w:num>
  <w:num w:numId="6" w16cid:durableId="1225331566">
    <w:abstractNumId w:val="8"/>
  </w:num>
  <w:num w:numId="7" w16cid:durableId="707292743">
    <w:abstractNumId w:val="4"/>
  </w:num>
  <w:num w:numId="8" w16cid:durableId="1666862331">
    <w:abstractNumId w:val="2"/>
  </w:num>
  <w:num w:numId="9" w16cid:durableId="1237784422">
    <w:abstractNumId w:val="1"/>
  </w:num>
  <w:num w:numId="10" w16cid:durableId="1775511957">
    <w:abstractNumId w:val="6"/>
  </w:num>
  <w:num w:numId="11" w16cid:durableId="1184785855">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1C7"/>
    <w:rsid w:val="000401C7"/>
    <w:rsid w:val="00097B5C"/>
    <w:rsid w:val="000D3E52"/>
    <w:rsid w:val="001223C5"/>
    <w:rsid w:val="002459FF"/>
    <w:rsid w:val="003335F8"/>
    <w:rsid w:val="00387118"/>
    <w:rsid w:val="0041083C"/>
    <w:rsid w:val="004B0B8D"/>
    <w:rsid w:val="004C2EC5"/>
    <w:rsid w:val="005218F8"/>
    <w:rsid w:val="00587D86"/>
    <w:rsid w:val="005A562C"/>
    <w:rsid w:val="005E5A82"/>
    <w:rsid w:val="006B4E6F"/>
    <w:rsid w:val="006F23AB"/>
    <w:rsid w:val="00763EE5"/>
    <w:rsid w:val="008B7AAB"/>
    <w:rsid w:val="009B7611"/>
    <w:rsid w:val="00AD5868"/>
    <w:rsid w:val="00AE3CE4"/>
    <w:rsid w:val="00AE4CA7"/>
    <w:rsid w:val="00B64C95"/>
    <w:rsid w:val="00BF068A"/>
    <w:rsid w:val="00D04493"/>
    <w:rsid w:val="00D36663"/>
    <w:rsid w:val="00D843B4"/>
    <w:rsid w:val="00DD5899"/>
    <w:rsid w:val="00F03E89"/>
    <w:rsid w:val="00F369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C03E7"/>
  <w15:chartTrackingRefBased/>
  <w15:docId w15:val="{04402280-3EC7-4044-A61C-C2DE066CF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Times New Roman (Corpo CS)"/>
        <w:sz w:val="24"/>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401C7"/>
    <w:pPr>
      <w:keepLines/>
      <w:spacing w:before="120" w:after="120" w:line="288" w:lineRule="auto"/>
    </w:pPr>
  </w:style>
  <w:style w:type="paragraph" w:styleId="Heading1">
    <w:name w:val="heading 1"/>
    <w:basedOn w:val="Normal"/>
    <w:next w:val="Normal"/>
    <w:link w:val="Heading1Char"/>
    <w:uiPriority w:val="9"/>
    <w:qFormat/>
    <w:rsid w:val="00D36663"/>
    <w:pPr>
      <w:keepNext/>
      <w:pageBreakBefore/>
      <w:numPr>
        <w:numId w:val="4"/>
      </w:numPr>
      <w:spacing w:before="240" w:line="240" w:lineRule="auto"/>
      <w:contextualSpacing/>
      <w:outlineLvl w:val="0"/>
    </w:pPr>
    <w:rPr>
      <w:rFonts w:ascii="Open Sans Semibold" w:eastAsiaTheme="majorEastAsia" w:hAnsi="Open Sans Semibold" w:cstheme="majorBidi"/>
      <w:sz w:val="48"/>
      <w:szCs w:val="32"/>
    </w:rPr>
  </w:style>
  <w:style w:type="paragraph" w:styleId="Heading2">
    <w:name w:val="heading 2"/>
    <w:basedOn w:val="Normal"/>
    <w:next w:val="Normal"/>
    <w:link w:val="Heading2Char"/>
    <w:uiPriority w:val="9"/>
    <w:unhideWhenUsed/>
    <w:qFormat/>
    <w:rsid w:val="008B7AAB"/>
    <w:pPr>
      <w:keepNext/>
      <w:numPr>
        <w:ilvl w:val="1"/>
        <w:numId w:val="4"/>
      </w:numPr>
      <w:spacing w:before="360" w:after="240" w:line="240" w:lineRule="auto"/>
      <w:outlineLvl w:val="1"/>
    </w:pPr>
    <w:rPr>
      <w:rFonts w:ascii="Open Sans Semibold" w:eastAsiaTheme="majorEastAsia" w:hAnsi="Open Sans Semibold" w:cstheme="majorBidi"/>
      <w:b/>
      <w:sz w:val="32"/>
      <w:szCs w:val="26"/>
    </w:rPr>
  </w:style>
  <w:style w:type="paragraph" w:styleId="Heading3">
    <w:name w:val="heading 3"/>
    <w:basedOn w:val="Normal"/>
    <w:next w:val="Normal"/>
    <w:link w:val="Heading3Char"/>
    <w:uiPriority w:val="9"/>
    <w:unhideWhenUsed/>
    <w:qFormat/>
    <w:rsid w:val="00D36663"/>
    <w:pPr>
      <w:keepNext/>
      <w:numPr>
        <w:ilvl w:val="2"/>
        <w:numId w:val="4"/>
      </w:numPr>
      <w:spacing w:before="360" w:after="240" w:line="240" w:lineRule="auto"/>
      <w:contextualSpacing/>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D36663"/>
    <w:pPr>
      <w:keepNext/>
      <w:numPr>
        <w:ilvl w:val="3"/>
        <w:numId w:val="4"/>
      </w:numPr>
      <w:spacing w:before="360" w:after="240" w:line="240" w:lineRule="auto"/>
      <w:outlineLvl w:val="3"/>
    </w:pPr>
    <w:rPr>
      <w:rFonts w:eastAsiaTheme="majorEastAsia" w:cstheme="majorBidi"/>
      <w:i/>
      <w:iCs/>
    </w:rPr>
  </w:style>
  <w:style w:type="paragraph" w:styleId="Heading5">
    <w:name w:val="heading 5"/>
    <w:basedOn w:val="Normal"/>
    <w:next w:val="Normal"/>
    <w:link w:val="Heading5Char"/>
    <w:uiPriority w:val="9"/>
    <w:unhideWhenUsed/>
    <w:qFormat/>
    <w:rsid w:val="00097B5C"/>
    <w:pPr>
      <w:keepNext/>
      <w:spacing w:before="360" w:after="240" w:line="240" w:lineRule="auto"/>
      <w:jc w:val="both"/>
      <w:outlineLvl w:val="4"/>
    </w:pPr>
    <w:rPr>
      <w:rFonts w:eastAsiaTheme="majorEastAsia" w:cstheme="majorBidi"/>
      <w:b/>
    </w:rPr>
  </w:style>
  <w:style w:type="paragraph" w:styleId="Heading6">
    <w:name w:val="heading 6"/>
    <w:basedOn w:val="Heading5"/>
    <w:next w:val="Normal"/>
    <w:link w:val="Heading6Char"/>
    <w:uiPriority w:val="9"/>
    <w:unhideWhenUsed/>
    <w:qFormat/>
    <w:rsid w:val="00097B5C"/>
    <w:pPr>
      <w:outlineLvl w:val="5"/>
    </w:pPr>
    <w:rPr>
      <w:sz w:val="28"/>
      <w:szCs w:val="28"/>
    </w:rPr>
  </w:style>
  <w:style w:type="paragraph" w:styleId="Heading7">
    <w:name w:val="heading 7"/>
    <w:basedOn w:val="Normal"/>
    <w:next w:val="Normal"/>
    <w:link w:val="Heading7Char"/>
    <w:uiPriority w:val="9"/>
    <w:semiHidden/>
    <w:unhideWhenUsed/>
    <w:qFormat/>
    <w:rsid w:val="00D36663"/>
    <w:pPr>
      <w:keepNext/>
      <w:numPr>
        <w:ilvl w:val="6"/>
        <w:numId w:val="4"/>
      </w:numPr>
      <w:spacing w:before="40" w:line="240" w:lineRule="auto"/>
      <w:jc w:val="both"/>
      <w:outlineLvl w:val="6"/>
    </w:pPr>
    <w:rPr>
      <w:rFonts w:asciiTheme="majorHAnsi" w:eastAsiaTheme="majorEastAsia" w:hAnsiTheme="majorHAnsi" w:cstheme="majorBidi"/>
      <w:i/>
      <w:iCs/>
      <w:color w:val="1F3763" w:themeColor="accent1" w:themeShade="7F"/>
      <w:sz w:val="20"/>
    </w:rPr>
  </w:style>
  <w:style w:type="paragraph" w:styleId="Heading8">
    <w:name w:val="heading 8"/>
    <w:basedOn w:val="Normal"/>
    <w:next w:val="Normal"/>
    <w:link w:val="Heading8Char"/>
    <w:uiPriority w:val="9"/>
    <w:semiHidden/>
    <w:unhideWhenUsed/>
    <w:qFormat/>
    <w:rsid w:val="00D36663"/>
    <w:pPr>
      <w:keepNext/>
      <w:numPr>
        <w:ilvl w:val="7"/>
        <w:numId w:val="4"/>
      </w:numPr>
      <w:spacing w:before="40" w:line="240" w:lineRule="auto"/>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36663"/>
    <w:pPr>
      <w:keepNext/>
      <w:numPr>
        <w:ilvl w:val="8"/>
        <w:numId w:val="4"/>
      </w:numPr>
      <w:spacing w:before="40" w:line="240"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Row">
    <w:name w:val="Table Header Row"/>
    <w:basedOn w:val="Normal"/>
    <w:rsid w:val="00AE4CA7"/>
    <w:pPr>
      <w:keepNext/>
      <w:spacing w:after="0" w:line="240" w:lineRule="auto"/>
    </w:pPr>
    <w:rPr>
      <w:rFonts w:ascii="Avenir Black" w:eastAsia="Times New Roman" w:hAnsi="Avenir Black" w:cstheme="minorHAnsi"/>
      <w:bCs/>
      <w:sz w:val="22"/>
      <w:szCs w:val="24"/>
      <w:lang w:eastAsia="en-GB"/>
    </w:rPr>
  </w:style>
  <w:style w:type="paragraph" w:customStyle="1" w:styleId="TableText">
    <w:name w:val="Table Text"/>
    <w:basedOn w:val="Normal"/>
    <w:rsid w:val="00AE4CA7"/>
    <w:pPr>
      <w:keepNext/>
      <w:framePr w:hSpace="180" w:wrap="around" w:vAnchor="page" w:hAnchor="page" w:x="1355" w:y="2380"/>
      <w:spacing w:line="240" w:lineRule="auto"/>
    </w:pPr>
    <w:rPr>
      <w:rFonts w:eastAsia="Times New Roman" w:cstheme="minorHAnsi"/>
      <w:szCs w:val="24"/>
      <w:lang w:eastAsia="en-GB"/>
    </w:rPr>
  </w:style>
  <w:style w:type="paragraph" w:customStyle="1" w:styleId="TwoColumns">
    <w:name w:val="Two Columns"/>
    <w:basedOn w:val="Normal"/>
    <w:rsid w:val="00AE4CA7"/>
    <w:pPr>
      <w:adjustRightInd w:val="0"/>
      <w:ind w:left="2268" w:hanging="1701"/>
    </w:pPr>
  </w:style>
  <w:style w:type="paragraph" w:customStyle="1" w:styleId="TwoColumnsMargin">
    <w:name w:val="Two Columns  (Margin)"/>
    <w:basedOn w:val="TwoColumns"/>
    <w:rsid w:val="00AE4CA7"/>
    <w:pPr>
      <w:ind w:hanging="2268"/>
    </w:pPr>
  </w:style>
  <w:style w:type="character" w:customStyle="1" w:styleId="Heading1Char">
    <w:name w:val="Heading 1 Char"/>
    <w:basedOn w:val="DefaultParagraphFont"/>
    <w:link w:val="Heading1"/>
    <w:uiPriority w:val="9"/>
    <w:rsid w:val="000401C7"/>
    <w:rPr>
      <w:rFonts w:ascii="Open Sans Semibold" w:eastAsiaTheme="majorEastAsia" w:hAnsi="Open Sans Semibold" w:cstheme="majorBidi"/>
      <w:sz w:val="48"/>
      <w:szCs w:val="32"/>
    </w:rPr>
  </w:style>
  <w:style w:type="character" w:customStyle="1" w:styleId="Heading2Char">
    <w:name w:val="Heading 2 Char"/>
    <w:basedOn w:val="DefaultParagraphFont"/>
    <w:link w:val="Heading2"/>
    <w:uiPriority w:val="9"/>
    <w:rsid w:val="008B7AAB"/>
    <w:rPr>
      <w:rFonts w:ascii="Open Sans Semibold" w:eastAsiaTheme="majorEastAsia" w:hAnsi="Open Sans Semibold" w:cstheme="majorBidi"/>
      <w:b/>
      <w:sz w:val="32"/>
      <w:szCs w:val="26"/>
    </w:rPr>
  </w:style>
  <w:style w:type="character" w:customStyle="1" w:styleId="Heading3Char">
    <w:name w:val="Heading 3 Char"/>
    <w:basedOn w:val="DefaultParagraphFont"/>
    <w:link w:val="Heading3"/>
    <w:uiPriority w:val="9"/>
    <w:rsid w:val="000401C7"/>
    <w:rPr>
      <w:rFonts w:eastAsiaTheme="majorEastAsia" w:cstheme="majorBidi"/>
      <w:b/>
      <w:szCs w:val="24"/>
    </w:rPr>
  </w:style>
  <w:style w:type="character" w:customStyle="1" w:styleId="Heading4Char">
    <w:name w:val="Heading 4 Char"/>
    <w:basedOn w:val="DefaultParagraphFont"/>
    <w:link w:val="Heading4"/>
    <w:uiPriority w:val="9"/>
    <w:rsid w:val="000401C7"/>
    <w:rPr>
      <w:rFonts w:eastAsiaTheme="majorEastAsia" w:cstheme="majorBidi"/>
      <w:i/>
      <w:iCs/>
    </w:rPr>
  </w:style>
  <w:style w:type="paragraph" w:styleId="Title">
    <w:name w:val="Title"/>
    <w:basedOn w:val="Normal"/>
    <w:next w:val="Normal"/>
    <w:link w:val="TitleChar"/>
    <w:uiPriority w:val="99"/>
    <w:qFormat/>
    <w:rsid w:val="00D36663"/>
    <w:pPr>
      <w:suppressAutoHyphens/>
      <w:autoSpaceDE w:val="0"/>
      <w:autoSpaceDN w:val="0"/>
      <w:adjustRightInd w:val="0"/>
      <w:spacing w:before="0" w:after="113" w:line="600" w:lineRule="atLeast"/>
      <w:jc w:val="center"/>
      <w:textAlignment w:val="center"/>
    </w:pPr>
    <w:rPr>
      <w:rFonts w:ascii="Open Sans Light" w:hAnsi="Open Sans Light" w:cs="Open Sans Light"/>
      <w:color w:val="000000"/>
      <w:sz w:val="56"/>
      <w:szCs w:val="56"/>
      <w:lang w:val="en-US"/>
    </w:rPr>
  </w:style>
  <w:style w:type="character" w:customStyle="1" w:styleId="TitleChar">
    <w:name w:val="Title Char"/>
    <w:basedOn w:val="DefaultParagraphFont"/>
    <w:link w:val="Title"/>
    <w:uiPriority w:val="99"/>
    <w:rsid w:val="00D36663"/>
    <w:rPr>
      <w:rFonts w:ascii="Open Sans Light" w:hAnsi="Open Sans Light" w:cs="Open Sans Light"/>
      <w:color w:val="000000"/>
      <w:sz w:val="56"/>
      <w:szCs w:val="56"/>
      <w:lang w:val="en-US"/>
    </w:rPr>
  </w:style>
  <w:style w:type="character" w:styleId="Strong">
    <w:name w:val="Strong"/>
    <w:basedOn w:val="DefaultParagraphFont"/>
    <w:uiPriority w:val="99"/>
    <w:qFormat/>
    <w:rsid w:val="009B7611"/>
    <w:rPr>
      <w:b/>
      <w:bCs/>
    </w:rPr>
  </w:style>
  <w:style w:type="character" w:styleId="Emphasis">
    <w:name w:val="Emphasis"/>
    <w:basedOn w:val="DefaultParagraphFont"/>
    <w:uiPriority w:val="20"/>
    <w:qFormat/>
    <w:rsid w:val="009B7611"/>
    <w:rPr>
      <w:i/>
      <w:iCs/>
    </w:rPr>
  </w:style>
  <w:style w:type="paragraph" w:styleId="ListParagraph">
    <w:name w:val="List Paragraph"/>
    <w:aliases w:val="Bullets,List Paragraph1,Recommendation,List Paragraph11,Tabletext,NFP GP Bulleted List,FooterText,numbered,Paragraphe de liste1,Bulletr List Paragraph,列出段落,列出段落1,List Paragraph2,List Paragraph21,Listeafsnit1,Parágrafo da Lista1,L"/>
    <w:basedOn w:val="Normal"/>
    <w:link w:val="ListParagraphChar"/>
    <w:uiPriority w:val="99"/>
    <w:qFormat/>
    <w:rsid w:val="009B7611"/>
    <w:pPr>
      <w:keepLines w:val="0"/>
      <w:numPr>
        <w:numId w:val="1"/>
      </w:numPr>
      <w:spacing w:after="80" w:line="240" w:lineRule="auto"/>
      <w:jc w:val="both"/>
    </w:pPr>
    <w:rPr>
      <w:rFonts w:cs="Open Sans"/>
      <w:sz w:val="20"/>
      <w:szCs w:val="20"/>
    </w:rPr>
  </w:style>
  <w:style w:type="paragraph" w:styleId="Quote">
    <w:name w:val="Quote"/>
    <w:aliases w:val="Citazione (green left border)"/>
    <w:basedOn w:val="Normal"/>
    <w:next w:val="Normal"/>
    <w:link w:val="QuoteChar"/>
    <w:uiPriority w:val="29"/>
    <w:rsid w:val="00AE4CA7"/>
    <w:pPr>
      <w:spacing w:after="0"/>
    </w:pPr>
    <w:rPr>
      <w:i/>
      <w:iCs/>
    </w:rPr>
  </w:style>
  <w:style w:type="character" w:customStyle="1" w:styleId="QuoteChar">
    <w:name w:val="Quote Char"/>
    <w:aliases w:val="Citazione (green left border) Char"/>
    <w:basedOn w:val="DefaultParagraphFont"/>
    <w:link w:val="Quote"/>
    <w:uiPriority w:val="29"/>
    <w:rsid w:val="00AE4CA7"/>
    <w:rPr>
      <w:i/>
      <w:iCs/>
      <w:sz w:val="24"/>
    </w:rPr>
  </w:style>
  <w:style w:type="character" w:styleId="SubtleEmphasis">
    <w:name w:val="Subtle Emphasis"/>
    <w:basedOn w:val="DefaultParagraphFont"/>
    <w:uiPriority w:val="19"/>
    <w:rsid w:val="00AE4CA7"/>
    <w:rPr>
      <w:i/>
      <w:iCs/>
      <w:color w:val="404040" w:themeColor="text1" w:themeTint="BF"/>
    </w:rPr>
  </w:style>
  <w:style w:type="paragraph" w:styleId="TOCHeading">
    <w:name w:val="TOC Heading"/>
    <w:basedOn w:val="Heading1"/>
    <w:next w:val="Normal"/>
    <w:uiPriority w:val="39"/>
    <w:unhideWhenUsed/>
    <w:qFormat/>
    <w:rsid w:val="009B7611"/>
    <w:pPr>
      <w:numPr>
        <w:numId w:val="0"/>
      </w:numPr>
      <w:spacing w:line="259" w:lineRule="auto"/>
      <w:ind w:left="432" w:hanging="432"/>
      <w:outlineLvl w:val="9"/>
    </w:pPr>
    <w:rPr>
      <w:lang w:val="en-US"/>
    </w:rPr>
  </w:style>
  <w:style w:type="paragraph" w:customStyle="1" w:styleId="CopyrightText">
    <w:name w:val="Copyright Text"/>
    <w:basedOn w:val="Normal"/>
    <w:uiPriority w:val="99"/>
    <w:rsid w:val="005E5A82"/>
    <w:pPr>
      <w:keepLines w:val="0"/>
      <w:tabs>
        <w:tab w:val="left" w:pos="567"/>
      </w:tabs>
      <w:suppressAutoHyphens/>
      <w:autoSpaceDE w:val="0"/>
      <w:autoSpaceDN w:val="0"/>
      <w:adjustRightInd w:val="0"/>
      <w:spacing w:before="0" w:after="170"/>
      <w:textAlignment w:val="center"/>
    </w:pPr>
    <w:rPr>
      <w:rFonts w:cs="Open Sans"/>
      <w:sz w:val="20"/>
      <w:szCs w:val="16"/>
      <w:u w:color="000000"/>
    </w:rPr>
  </w:style>
  <w:style w:type="paragraph" w:customStyle="1" w:styleId="CopyrightBullets">
    <w:name w:val="Copyright Bullets"/>
    <w:basedOn w:val="CopyrightText"/>
    <w:uiPriority w:val="99"/>
    <w:rsid w:val="005E5A82"/>
    <w:pPr>
      <w:numPr>
        <w:numId w:val="5"/>
      </w:numPr>
      <w:spacing w:before="120" w:after="120"/>
      <w:contextualSpacing/>
    </w:pPr>
  </w:style>
  <w:style w:type="paragraph" w:customStyle="1" w:styleId="CopyrightHeading">
    <w:name w:val="Copyright Heading"/>
    <w:basedOn w:val="CopyrightText"/>
    <w:uiPriority w:val="99"/>
    <w:rsid w:val="005E5A82"/>
    <w:pPr>
      <w:spacing w:before="113" w:after="113"/>
    </w:pPr>
    <w:rPr>
      <w:b/>
      <w:bCs/>
    </w:rPr>
  </w:style>
  <w:style w:type="character" w:customStyle="1" w:styleId="Bold">
    <w:name w:val="Bold"/>
    <w:uiPriority w:val="99"/>
    <w:rsid w:val="005E5A82"/>
    <w:rPr>
      <w:rFonts w:ascii="Open Sans" w:hAnsi="Open Sans" w:cs="Open Sans"/>
      <w:b/>
      <w:bCs/>
    </w:rPr>
  </w:style>
  <w:style w:type="character" w:styleId="Hyperlink">
    <w:name w:val="Hyperlink"/>
    <w:basedOn w:val="DefaultParagraphFont"/>
    <w:uiPriority w:val="99"/>
    <w:unhideWhenUsed/>
    <w:rsid w:val="005E5A82"/>
    <w:rPr>
      <w:color w:val="0070C0"/>
      <w:u w:val="none"/>
    </w:rPr>
  </w:style>
  <w:style w:type="character" w:styleId="UnresolvedMention">
    <w:name w:val="Unresolved Mention"/>
    <w:basedOn w:val="DefaultParagraphFont"/>
    <w:uiPriority w:val="99"/>
    <w:semiHidden/>
    <w:unhideWhenUsed/>
    <w:rsid w:val="005E5A82"/>
    <w:rPr>
      <w:color w:val="605E5C"/>
      <w:shd w:val="clear" w:color="auto" w:fill="E1DFDD"/>
    </w:rPr>
  </w:style>
  <w:style w:type="character" w:customStyle="1" w:styleId="Heading5Char">
    <w:name w:val="Heading 5 Char"/>
    <w:basedOn w:val="DefaultParagraphFont"/>
    <w:link w:val="Heading5"/>
    <w:uiPriority w:val="9"/>
    <w:rsid w:val="00097B5C"/>
    <w:rPr>
      <w:rFonts w:eastAsiaTheme="majorEastAsia" w:cstheme="majorBidi"/>
      <w:b/>
    </w:rPr>
  </w:style>
  <w:style w:type="character" w:customStyle="1" w:styleId="Heading6Char">
    <w:name w:val="Heading 6 Char"/>
    <w:basedOn w:val="DefaultParagraphFont"/>
    <w:link w:val="Heading6"/>
    <w:uiPriority w:val="9"/>
    <w:rsid w:val="00097B5C"/>
    <w:rPr>
      <w:rFonts w:eastAsiaTheme="majorEastAsia" w:cstheme="majorBidi"/>
      <w:b/>
      <w:sz w:val="28"/>
      <w:szCs w:val="28"/>
    </w:rPr>
  </w:style>
  <w:style w:type="character" w:customStyle="1" w:styleId="Heading7Char">
    <w:name w:val="Heading 7 Char"/>
    <w:basedOn w:val="DefaultParagraphFont"/>
    <w:link w:val="Heading7"/>
    <w:uiPriority w:val="9"/>
    <w:semiHidden/>
    <w:rsid w:val="009B7611"/>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9B761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B7611"/>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unhideWhenUsed/>
    <w:qFormat/>
    <w:rsid w:val="009B7611"/>
    <w:pPr>
      <w:keepLines w:val="0"/>
      <w:spacing w:line="240" w:lineRule="auto"/>
      <w:jc w:val="both"/>
    </w:pPr>
    <w:rPr>
      <w:rFonts w:cs="Calibri"/>
      <w:sz w:val="16"/>
      <w:szCs w:val="20"/>
    </w:rPr>
  </w:style>
  <w:style w:type="character" w:customStyle="1" w:styleId="FootnoteTextChar">
    <w:name w:val="Footnote Text Char"/>
    <w:basedOn w:val="DefaultParagraphFont"/>
    <w:link w:val="FootnoteText"/>
    <w:uiPriority w:val="99"/>
    <w:rsid w:val="009B7611"/>
    <w:rPr>
      <w:rFonts w:ascii="Open Sans" w:hAnsi="Open Sans" w:cs="Calibri"/>
      <w:sz w:val="16"/>
      <w:szCs w:val="20"/>
    </w:rPr>
  </w:style>
  <w:style w:type="paragraph" w:styleId="CommentText">
    <w:name w:val="annotation text"/>
    <w:basedOn w:val="Normal"/>
    <w:link w:val="CommentTextChar"/>
    <w:uiPriority w:val="99"/>
    <w:unhideWhenUsed/>
    <w:qFormat/>
    <w:rsid w:val="009B7611"/>
    <w:pPr>
      <w:keepLines w:val="0"/>
      <w:spacing w:line="240" w:lineRule="auto"/>
      <w:jc w:val="both"/>
    </w:pPr>
    <w:rPr>
      <w:sz w:val="20"/>
      <w:szCs w:val="20"/>
    </w:rPr>
  </w:style>
  <w:style w:type="character" w:customStyle="1" w:styleId="CommentTextChar">
    <w:name w:val="Comment Text Char"/>
    <w:basedOn w:val="DefaultParagraphFont"/>
    <w:link w:val="CommentText"/>
    <w:uiPriority w:val="99"/>
    <w:rsid w:val="009B7611"/>
    <w:rPr>
      <w:rFonts w:ascii="Open Sans" w:hAnsi="Open Sans"/>
      <w:sz w:val="20"/>
      <w:szCs w:val="20"/>
    </w:rPr>
  </w:style>
  <w:style w:type="paragraph" w:styleId="Caption">
    <w:name w:val="caption"/>
    <w:basedOn w:val="Normal"/>
    <w:next w:val="Normal"/>
    <w:uiPriority w:val="35"/>
    <w:unhideWhenUsed/>
    <w:qFormat/>
    <w:rsid w:val="009B7611"/>
    <w:pPr>
      <w:keepNext/>
      <w:spacing w:before="240" w:after="200" w:line="240" w:lineRule="auto"/>
    </w:pPr>
    <w:rPr>
      <w:rFonts w:ascii="Hind" w:hAnsi="Hind"/>
      <w:b/>
      <w:iCs/>
      <w:color w:val="A5A5A5" w:themeColor="accent3"/>
      <w:sz w:val="20"/>
      <w:szCs w:val="18"/>
    </w:rPr>
  </w:style>
  <w:style w:type="character" w:styleId="CommentReference">
    <w:name w:val="annotation reference"/>
    <w:basedOn w:val="DefaultParagraphFont"/>
    <w:uiPriority w:val="99"/>
    <w:unhideWhenUsed/>
    <w:qFormat/>
    <w:rsid w:val="009B7611"/>
    <w:rPr>
      <w:sz w:val="16"/>
      <w:szCs w:val="16"/>
    </w:rPr>
  </w:style>
  <w:style w:type="paragraph" w:styleId="Subtitle">
    <w:name w:val="Subtitle"/>
    <w:basedOn w:val="Normal"/>
    <w:next w:val="Normal"/>
    <w:link w:val="SubtitleChar"/>
    <w:uiPriority w:val="11"/>
    <w:qFormat/>
    <w:rsid w:val="00D36663"/>
    <w:pPr>
      <w:suppressAutoHyphens/>
      <w:autoSpaceDE w:val="0"/>
      <w:autoSpaceDN w:val="0"/>
      <w:adjustRightInd w:val="0"/>
      <w:spacing w:before="0" w:after="500" w:line="600" w:lineRule="atLeast"/>
      <w:jc w:val="center"/>
      <w:textAlignment w:val="center"/>
    </w:pPr>
    <w:rPr>
      <w:rFonts w:ascii="Open Sans Light" w:hAnsi="Open Sans Light" w:cs="Open Sans Light"/>
      <w:color w:val="000000"/>
      <w:sz w:val="40"/>
      <w:szCs w:val="40"/>
      <w:lang w:val="en-US"/>
    </w:rPr>
  </w:style>
  <w:style w:type="character" w:customStyle="1" w:styleId="SubtitleChar">
    <w:name w:val="Subtitle Char"/>
    <w:basedOn w:val="DefaultParagraphFont"/>
    <w:link w:val="Subtitle"/>
    <w:uiPriority w:val="11"/>
    <w:rsid w:val="00D36663"/>
    <w:rPr>
      <w:rFonts w:ascii="Open Sans Light" w:hAnsi="Open Sans Light" w:cs="Open Sans Light"/>
      <w:color w:val="000000"/>
      <w:sz w:val="40"/>
      <w:szCs w:val="40"/>
      <w:lang w:val="en-US"/>
    </w:rPr>
  </w:style>
  <w:style w:type="character" w:customStyle="1" w:styleId="ListParagraphChar">
    <w:name w:val="List Paragraph Char"/>
    <w:aliases w:val="Bullets Char,List Paragraph1 Char,Recommendation Char,List Paragraph11 Char,Tabletext Char,NFP GP Bulleted List Char,FooterText Char,numbered Char,Paragraphe de liste1 Char,Bulletr List Paragraph Char,列出段落 Char,列出段落1 Char,L Char"/>
    <w:basedOn w:val="DefaultParagraphFont"/>
    <w:link w:val="ListParagraph"/>
    <w:uiPriority w:val="99"/>
    <w:qFormat/>
    <w:rsid w:val="009B7611"/>
    <w:rPr>
      <w:rFonts w:cs="Open Sans"/>
      <w:sz w:val="20"/>
      <w:szCs w:val="20"/>
    </w:rPr>
  </w:style>
  <w:style w:type="table" w:customStyle="1" w:styleId="Table-SingleHeaderRow">
    <w:name w:val="Table - Single Header Row"/>
    <w:basedOn w:val="TableNormal"/>
    <w:uiPriority w:val="99"/>
    <w:rsid w:val="00AE3CE4"/>
    <w:pPr>
      <w:spacing w:after="0" w:line="240" w:lineRule="auto"/>
    </w:pPr>
    <w:rPr>
      <w:sz w:val="20"/>
    </w:rPr>
    <w:tblPr>
      <w:tblStyleRowBandSize w:val="1"/>
      <w:tblStyleColBandSize w:val="1"/>
      <w:tblBorders>
        <w:top w:val="single" w:sz="4" w:space="0" w:color="A5A5A5" w:themeColor="accent3"/>
        <w:bottom w:val="single" w:sz="4" w:space="0" w:color="A5A5A5" w:themeColor="accent3"/>
        <w:insideH w:val="single" w:sz="4" w:space="0" w:color="A5A5A5" w:themeColor="accent3"/>
      </w:tblBorders>
    </w:tblPr>
    <w:tcPr>
      <w:vAlign w:val="center"/>
    </w:tcPr>
    <w:tblStylePr w:type="firstRow">
      <w:rPr>
        <w:rFonts w:ascii="Hind SemiBold" w:hAnsi="Hind SemiBold"/>
        <w:b/>
        <w:i w:val="0"/>
        <w:color w:val="000000" w:themeColor="text1"/>
        <w:sz w:val="20"/>
      </w:rPr>
      <w:tblPr/>
      <w:tcPr>
        <w:shd w:val="clear" w:color="auto" w:fill="4472C4" w:themeFill="accent1"/>
      </w:tcPr>
    </w:tblStylePr>
    <w:tblStylePr w:type="lastRow">
      <w:rPr>
        <w:rFonts w:ascii="Hind SemiBold" w:hAnsi="Hind SemiBold"/>
        <w:b/>
        <w:i w:val="0"/>
        <w:sz w:val="18"/>
      </w:rPr>
    </w:tblStylePr>
    <w:tblStylePr w:type="firstCol">
      <w:tblPr/>
      <w:tcPr>
        <w:shd w:val="clear" w:color="auto" w:fill="FAF9F9" w:themeFill="background2" w:themeFillTint="33"/>
      </w:tcPr>
    </w:tblStylePr>
    <w:tblStylePr w:type="band1Vert">
      <w:pPr>
        <w:jc w:val="center"/>
      </w:pPr>
    </w:tblStylePr>
    <w:tblStylePr w:type="band2Vert">
      <w:pPr>
        <w:jc w:val="center"/>
      </w:pPr>
    </w:tblStylePr>
  </w:style>
  <w:style w:type="character" w:styleId="FollowedHyperlink">
    <w:name w:val="FollowedHyperlink"/>
    <w:basedOn w:val="DefaultParagraphFont"/>
    <w:uiPriority w:val="99"/>
    <w:semiHidden/>
    <w:unhideWhenUsed/>
    <w:rsid w:val="005E5A82"/>
    <w:rPr>
      <w:color w:val="0070C0"/>
      <w:u w:val="none"/>
    </w:rPr>
  </w:style>
  <w:style w:type="numbering" w:customStyle="1" w:styleId="Elencocorrente1">
    <w:name w:val="Elenco corrente1"/>
    <w:uiPriority w:val="99"/>
    <w:rsid w:val="000401C7"/>
    <w:pPr>
      <w:numPr>
        <w:numId w:val="2"/>
      </w:numPr>
    </w:pPr>
  </w:style>
  <w:style w:type="numbering" w:customStyle="1" w:styleId="Elencocorrente2">
    <w:name w:val="Elenco corrente2"/>
    <w:uiPriority w:val="99"/>
    <w:rsid w:val="000401C7"/>
    <w:pPr>
      <w:numPr>
        <w:numId w:val="3"/>
      </w:numPr>
    </w:pPr>
  </w:style>
  <w:style w:type="character" w:customStyle="1" w:styleId="PidipaginaCarattere">
    <w:name w:val="Piè di pagina Carattere"/>
    <w:uiPriority w:val="99"/>
    <w:rsid w:val="006F23AB"/>
    <w:rPr>
      <w:rFonts w:ascii="Open Sans" w:hAnsi="Open Sans" w:cs="Open Sans"/>
      <w:w w:val="100"/>
      <w:sz w:val="18"/>
      <w:szCs w:val="18"/>
    </w:rPr>
  </w:style>
  <w:style w:type="paragraph" w:customStyle="1" w:styleId="NormaleCentrato">
    <w:name w:val="Normale Centrato"/>
    <w:basedOn w:val="Normal"/>
    <w:next w:val="Normal"/>
    <w:rsid w:val="00D36663"/>
    <w:pPr>
      <w:jc w:val="center"/>
    </w:pPr>
    <w:rPr>
      <w:b/>
      <w:sz w:val="20"/>
      <w:lang w:val="en-US"/>
    </w:rPr>
  </w:style>
  <w:style w:type="paragraph" w:customStyle="1" w:styleId="TraditionalCustodians">
    <w:name w:val="Traditional Custodians"/>
    <w:basedOn w:val="Normal"/>
    <w:uiPriority w:val="99"/>
    <w:rsid w:val="00D36663"/>
    <w:pPr>
      <w:suppressAutoHyphens/>
      <w:autoSpaceDE w:val="0"/>
      <w:autoSpaceDN w:val="0"/>
      <w:adjustRightInd w:val="0"/>
      <w:spacing w:before="0" w:after="170" w:line="560" w:lineRule="atLeast"/>
      <w:textAlignment w:val="center"/>
    </w:pPr>
    <w:rPr>
      <w:rFonts w:ascii="Montserrat" w:hAnsi="Montserrat" w:cs="Montserrat"/>
      <w:color w:val="0A1A29"/>
      <w:sz w:val="32"/>
      <w:szCs w:val="32"/>
      <w:lang w:val="en-US"/>
    </w:rPr>
  </w:style>
  <w:style w:type="paragraph" w:styleId="IntenseQuote">
    <w:name w:val="Intense Quote"/>
    <w:basedOn w:val="Normal"/>
    <w:next w:val="Normal"/>
    <w:link w:val="IntenseQuoteChar"/>
    <w:uiPriority w:val="30"/>
    <w:rsid w:val="00F369E9"/>
    <w:pPr>
      <w:pBdr>
        <w:top w:val="single" w:sz="4" w:space="10" w:color="4472C4" w:themeColor="accent1"/>
        <w:bottom w:val="single" w:sz="4" w:space="10" w:color="4472C4" w:themeColor="accent1"/>
      </w:pBdr>
      <w:spacing w:before="360" w:after="360"/>
      <w:ind w:left="864" w:right="864"/>
      <w:jc w:val="center"/>
    </w:pPr>
    <w:rPr>
      <w:rFonts w:ascii="Montserrat Light" w:hAnsi="Montserrat Light"/>
      <w:iCs/>
      <w:color w:val="005BA8"/>
      <w:sz w:val="48"/>
    </w:rPr>
  </w:style>
  <w:style w:type="character" w:customStyle="1" w:styleId="IntenseQuoteChar">
    <w:name w:val="Intense Quote Char"/>
    <w:basedOn w:val="DefaultParagraphFont"/>
    <w:link w:val="IntenseQuote"/>
    <w:uiPriority w:val="30"/>
    <w:rsid w:val="00F369E9"/>
    <w:rPr>
      <w:rFonts w:ascii="Montserrat Light" w:hAnsi="Montserrat Light"/>
      <w:iCs/>
      <w:color w:val="005BA8"/>
      <w:sz w:val="48"/>
    </w:rPr>
  </w:style>
  <w:style w:type="paragraph" w:customStyle="1" w:styleId="Heading31">
    <w:name w:val="Heading 3.1"/>
    <w:basedOn w:val="Normal"/>
    <w:uiPriority w:val="99"/>
    <w:rsid w:val="00D36663"/>
    <w:pPr>
      <w:keepNext/>
      <w:tabs>
        <w:tab w:val="left" w:pos="0"/>
        <w:tab w:val="left" w:pos="680"/>
      </w:tabs>
      <w:suppressAutoHyphens/>
      <w:autoSpaceDE w:val="0"/>
      <w:autoSpaceDN w:val="0"/>
      <w:adjustRightInd w:val="0"/>
      <w:spacing w:before="227" w:after="227" w:line="320" w:lineRule="atLeast"/>
      <w:textAlignment w:val="center"/>
    </w:pPr>
    <w:rPr>
      <w:rFonts w:ascii="Montserrat SemiBold" w:hAnsi="Montserrat SemiBold" w:cs="Montserrat SemiBold"/>
      <w:b/>
      <w:bCs/>
      <w:color w:val="F2421B"/>
      <w:sz w:val="28"/>
      <w:szCs w:val="28"/>
      <w:lang w:val="en-US"/>
    </w:rPr>
  </w:style>
  <w:style w:type="character" w:customStyle="1" w:styleId="HyperlinkItalics">
    <w:name w:val="Hyperlink Italics"/>
    <w:basedOn w:val="Hyperlink"/>
    <w:uiPriority w:val="99"/>
    <w:rsid w:val="00D36663"/>
    <w:rPr>
      <w:rFonts w:ascii="Open Sans" w:hAnsi="Open Sans" w:cs="Open Sans"/>
      <w:i/>
      <w:iCs/>
      <w:color w:val="0070BA"/>
      <w:w w:val="100"/>
      <w:u w:val="none"/>
    </w:rPr>
  </w:style>
  <w:style w:type="character" w:customStyle="1" w:styleId="DomandaBlu">
    <w:name w:val="Domanda Blu"/>
    <w:uiPriority w:val="99"/>
    <w:rsid w:val="00587D86"/>
    <w:rPr>
      <w:rFonts w:ascii="Montserrat" w:hAnsi="Montserrat" w:cs="Montserrat"/>
      <w:b/>
      <w:bCs/>
      <w:color w:val="005BA8"/>
    </w:rPr>
  </w:style>
  <w:style w:type="paragraph" w:styleId="ListBullet">
    <w:name w:val="List Bullet"/>
    <w:basedOn w:val="Normal"/>
    <w:uiPriority w:val="99"/>
    <w:unhideWhenUsed/>
    <w:rsid w:val="00D36663"/>
    <w:pPr>
      <w:numPr>
        <w:numId w:val="8"/>
      </w:numPr>
      <w:contextualSpacing/>
    </w:pPr>
  </w:style>
  <w:style w:type="numbering" w:customStyle="1" w:styleId="Elencocorrente3">
    <w:name w:val="Elenco corrente3"/>
    <w:uiPriority w:val="99"/>
    <w:rsid w:val="00D36663"/>
    <w:pPr>
      <w:numPr>
        <w:numId w:val="6"/>
      </w:numPr>
    </w:pPr>
  </w:style>
  <w:style w:type="numbering" w:customStyle="1" w:styleId="Elencocorrente4">
    <w:name w:val="Elenco corrente4"/>
    <w:uiPriority w:val="99"/>
    <w:rsid w:val="00D36663"/>
    <w:pPr>
      <w:numPr>
        <w:numId w:val="7"/>
      </w:numPr>
    </w:pPr>
  </w:style>
  <w:style w:type="paragraph" w:styleId="ListBullet2">
    <w:name w:val="List Bullet 2"/>
    <w:basedOn w:val="Normal"/>
    <w:uiPriority w:val="99"/>
    <w:unhideWhenUsed/>
    <w:rsid w:val="00D36663"/>
    <w:pPr>
      <w:numPr>
        <w:numId w:val="9"/>
      </w:numPr>
      <w:contextualSpacing/>
    </w:pPr>
  </w:style>
  <w:style w:type="paragraph" w:styleId="ListNumber2">
    <w:name w:val="List Number 2"/>
    <w:basedOn w:val="Normal"/>
    <w:uiPriority w:val="99"/>
    <w:unhideWhenUsed/>
    <w:rsid w:val="00D843B4"/>
    <w:pPr>
      <w:numPr>
        <w:numId w:val="11"/>
      </w:numPr>
      <w:contextualSpacing/>
    </w:pPr>
  </w:style>
  <w:style w:type="numbering" w:customStyle="1" w:styleId="Elencocorrente5">
    <w:name w:val="Elenco corrente5"/>
    <w:uiPriority w:val="99"/>
    <w:rsid w:val="008B7AAB"/>
    <w:pPr>
      <w:numPr>
        <w:numId w:val="10"/>
      </w:numPr>
    </w:pPr>
  </w:style>
  <w:style w:type="paragraph" w:customStyle="1" w:styleId="Nessunostileparagrafo">
    <w:name w:val="[Nessuno stile paragrafo]"/>
    <w:rsid w:val="00097B5C"/>
    <w:pPr>
      <w:autoSpaceDE w:val="0"/>
      <w:autoSpaceDN w:val="0"/>
      <w:adjustRightInd w:val="0"/>
      <w:spacing w:after="0" w:line="288" w:lineRule="auto"/>
      <w:textAlignment w:val="center"/>
    </w:pPr>
    <w:rPr>
      <w:rFonts w:ascii="Times-Roman" w:hAnsi="Times-Roman" w:cs="Times-Roman"/>
      <w:color w:val="000000"/>
      <w:szCs w:val="24"/>
      <w:lang w:val="en-US"/>
    </w:rPr>
  </w:style>
  <w:style w:type="character" w:customStyle="1" w:styleId="HyperlinkBoldWhite">
    <w:name w:val="Hyperlink Bold White"/>
    <w:basedOn w:val="Bold"/>
    <w:uiPriority w:val="99"/>
    <w:rsid w:val="00097B5C"/>
    <w:rPr>
      <w:rFonts w:ascii="Open Sans" w:hAnsi="Open Sans" w:cs="Open Sans"/>
      <w:b/>
      <w:bCs/>
    </w:rPr>
  </w:style>
  <w:style w:type="paragraph" w:customStyle="1" w:styleId="CopyrightIndirizzo">
    <w:name w:val="Copyright Indirizzo"/>
    <w:basedOn w:val="CopyrightText"/>
    <w:rsid w:val="00097B5C"/>
    <w:pPr>
      <w:spacing w:before="120" w:after="120"/>
      <w:contextualSpacing/>
    </w:pPr>
  </w:style>
  <w:style w:type="paragraph" w:styleId="TOC1">
    <w:name w:val="toc 1"/>
    <w:basedOn w:val="Normal"/>
    <w:next w:val="Normal"/>
    <w:autoRedefine/>
    <w:uiPriority w:val="39"/>
    <w:unhideWhenUsed/>
    <w:rsid w:val="00587D86"/>
    <w:pPr>
      <w:tabs>
        <w:tab w:val="right" w:leader="dot" w:pos="9628"/>
      </w:tabs>
      <w:ind w:left="567" w:hanging="567"/>
    </w:pPr>
  </w:style>
  <w:style w:type="paragraph" w:styleId="TOC2">
    <w:name w:val="toc 2"/>
    <w:basedOn w:val="Normal"/>
    <w:next w:val="Normal"/>
    <w:autoRedefine/>
    <w:uiPriority w:val="39"/>
    <w:unhideWhenUsed/>
    <w:rsid w:val="00587D86"/>
    <w:pPr>
      <w:tabs>
        <w:tab w:val="right" w:leader="dot" w:pos="9628"/>
      </w:tabs>
      <w:ind w:left="1134" w:hanging="567"/>
    </w:pPr>
  </w:style>
  <w:style w:type="paragraph" w:styleId="Header">
    <w:name w:val="header"/>
    <w:basedOn w:val="Normal"/>
    <w:link w:val="HeaderChar"/>
    <w:unhideWhenUsed/>
    <w:qFormat/>
    <w:rsid w:val="00F369E9"/>
    <w:pPr>
      <w:tabs>
        <w:tab w:val="center" w:pos="4819"/>
        <w:tab w:val="right" w:pos="9638"/>
      </w:tabs>
      <w:spacing w:before="0" w:after="0" w:line="240" w:lineRule="auto"/>
    </w:pPr>
  </w:style>
  <w:style w:type="character" w:customStyle="1" w:styleId="HeaderChar">
    <w:name w:val="Header Char"/>
    <w:basedOn w:val="DefaultParagraphFont"/>
    <w:link w:val="Header"/>
    <w:rsid w:val="00F369E9"/>
  </w:style>
  <w:style w:type="paragraph" w:styleId="Footer">
    <w:name w:val="footer"/>
    <w:basedOn w:val="Normal"/>
    <w:link w:val="FooterChar"/>
    <w:uiPriority w:val="99"/>
    <w:unhideWhenUsed/>
    <w:rsid w:val="00F369E9"/>
    <w:pPr>
      <w:tabs>
        <w:tab w:val="center" w:pos="4819"/>
        <w:tab w:val="right" w:pos="9638"/>
      </w:tabs>
      <w:spacing w:before="0" w:after="0" w:line="240" w:lineRule="auto"/>
    </w:pPr>
  </w:style>
  <w:style w:type="character" w:customStyle="1" w:styleId="FooterChar">
    <w:name w:val="Footer Char"/>
    <w:basedOn w:val="DefaultParagraphFont"/>
    <w:link w:val="Footer"/>
    <w:uiPriority w:val="99"/>
    <w:rsid w:val="00F369E9"/>
  </w:style>
  <w:style w:type="character" w:customStyle="1" w:styleId="Reporttitleinheader">
    <w:name w:val="Report title in header"/>
    <w:uiPriority w:val="1"/>
    <w:qFormat/>
    <w:rsid w:val="00F369E9"/>
    <w:rPr>
      <w:rFonts w:ascii="Open Sans" w:hAnsi="Open Sans"/>
      <w:b/>
      <w:noProof/>
      <w:sz w:val="18"/>
    </w:rPr>
  </w:style>
  <w:style w:type="paragraph" w:customStyle="1" w:styleId="HeaderDocumentDate">
    <w:name w:val="Header Document Date"/>
    <w:basedOn w:val="Footer"/>
    <w:qFormat/>
    <w:rsid w:val="00F369E9"/>
    <w:pPr>
      <w:keepLines w:val="0"/>
      <w:tabs>
        <w:tab w:val="clear" w:pos="4819"/>
        <w:tab w:val="clear" w:pos="9638"/>
        <w:tab w:val="right" w:pos="2835"/>
        <w:tab w:val="right" w:pos="5670"/>
      </w:tabs>
      <w:ind w:left="-868"/>
      <w:jc w:val="right"/>
    </w:pPr>
    <w:rPr>
      <w:rFonts w:eastAsia="MS Mincho" w:cs="Times New Roman"/>
      <w:sz w:val="18"/>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itstopswithme.humanrights.gov.au" TargetMode="External"/><Relationship Id="rId26" Type="http://schemas.openxmlformats.org/officeDocument/2006/relationships/image" Target="media/image5.png"/><Relationship Id="rId39" Type="http://schemas.openxmlformats.org/officeDocument/2006/relationships/hyperlink" Target="mailto:publications@humanrights.gov.au" TargetMode="External"/><Relationship Id="rId21" Type="http://schemas.openxmlformats.org/officeDocument/2006/relationships/image" Target="media/image4.jpg"/><Relationship Id="rId34" Type="http://schemas.openxmlformats.org/officeDocument/2006/relationships/hyperlink" Target="mailto:antiracismsecretariat@humanrights.gov.au" TargetMode="External"/><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creativecommons.org/licenses/by/4.0/legalcode" TargetMode="External"/><Relationship Id="rId20" Type="http://schemas.openxmlformats.org/officeDocument/2006/relationships/image" Target="media/image3.jpeg"/><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humanrights.gov.au/our-work/race-discrimination/publications/guide-addressing-spectator-racism-sports-2021/spectator" TargetMode="External"/><Relationship Id="rId32" Type="http://schemas.openxmlformats.org/officeDocument/2006/relationships/image" Target="media/image11.png"/><Relationship Id="rId37" Type="http://schemas.openxmlformats.org/officeDocument/2006/relationships/hyperlink" Target="https://www.humanrights.gov.au/" TargetMode="External"/><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humanrights.gov.au/our-work/race-discrimination/publications/guide-addressing-spectator-racism-sports-2021" TargetMode="External"/><Relationship Id="rId28" Type="http://schemas.openxmlformats.org/officeDocument/2006/relationships/image" Target="media/image7.png"/><Relationship Id="rId36" Type="http://schemas.openxmlformats.org/officeDocument/2006/relationships/hyperlink" Target="https://www.humanrights.gov.au/" TargetMode="External"/><Relationship Id="rId10" Type="http://schemas.openxmlformats.org/officeDocument/2006/relationships/settings" Target="settings.xml"/><Relationship Id="rId19" Type="http://schemas.openxmlformats.org/officeDocument/2006/relationships/hyperlink" Target="https://www.humanrights.gov.au/"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resources.afl.com.au/afl/document/2021/02/01/0bd7a62e-7508-4a7e-9cb0-37c375507415/Do_Better.pdf"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2.png"/><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humanrights.gov.au/our-work/publications" TargetMode="External"/><Relationship Id="rId25" Type="http://schemas.openxmlformats.org/officeDocument/2006/relationships/hyperlink" Target="https://www.qualtrics.com/au/" TargetMode="External"/><Relationship Id="rId33" Type="http://schemas.openxmlformats.org/officeDocument/2006/relationships/hyperlink" Target="https://aus01.safelinks.protection.outlook.com/?url=https%3A%2F%2Fawards.design%2Faus23%2Fproject.asp%3FID%3D25981&amp;data=05%7C01%7Cjennifer.mclean%40humanrights.gov.au%7Cd6ba187e8bc14385cef308dafe637bdb%7Cea4cdebd454f4218919b7adc32bf1549%7C0%7C0%7C638102000471130832%7CUnknown%7CTWFpbGZsb3d8eyJWIjoiMC4wLjAwMDAiLCJQIjoiV2luMzIiLCJBTiI6Ik1haWwiLCJXVCI6Mn0%3D%7C3000%7C%7C%7C&amp;sdata=1WNprLxR9qB5VeA9vWNVq8LVYEw0ni66tTIxKHBaInE%3D&amp;reserved=0" TargetMode="External"/><Relationship Id="rId38" Type="http://schemas.openxmlformats.org/officeDocument/2006/relationships/hyperlink" Target="https://www.humanrights.gov.au/about/publications/"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Divider xmlns="6500fe01-343b-4fb9-a1b0-68ac19d62e01" xsi:nil="true"/>
    <TaxCatchAll xmlns="6500fe01-343b-4fb9-a1b0-68ac19d62e01" xsi:nil="true"/>
    <lcf76f155ced4ddcb4097134ff3c332f xmlns="3be1255b-96a4-4d7c-a17c-1d659dd31358">
      <Terms xmlns="http://schemas.microsoft.com/office/infopath/2007/PartnerControls"/>
    </lcf76f155ced4ddcb4097134ff3c332f>
    <TaxKeywordTaxHTField xmlns="6500fe01-343b-4fb9-a1b0-68ac19d62e01">
      <Terms xmlns="http://schemas.microsoft.com/office/infopath/2007/PartnerControls"/>
    </TaxKeywordTaxHTField>
    <_dlc_DocId xmlns="6500fe01-343b-4fb9-a1b0-68ac19d62e01">PD4UZXZ4W7CP-1028960817-7107</_dlc_DocId>
    <_dlc_DocIdUrl xmlns="6500fe01-343b-4fb9-a1b0-68ac19d62e01">
      <Url>https://australianhrc.sharepoint.com/sites/RaceDiscriminationTeam/_layouts/15/DocIdRedir.aspx?ID=PD4UZXZ4W7CP-1028960817-7107</Url>
      <Description>PD4UZXZ4W7CP-1028960817-7107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1DF7901B2B4C64FBBED904B0B22452A" ma:contentTypeVersion="21" ma:contentTypeDescription="Create a new document." ma:contentTypeScope="" ma:versionID="e445b52de4499920f5398e910bf03859">
  <xsd:schema xmlns:xsd="http://www.w3.org/2001/XMLSchema" xmlns:xs="http://www.w3.org/2001/XMLSchema" xmlns:p="http://schemas.microsoft.com/office/2006/metadata/properties" xmlns:ns2="6500fe01-343b-4fb9-a1b0-68ac19d62e01" xmlns:ns3="3be1255b-96a4-4d7c-a17c-1d659dd31358" xmlns:ns4="39d46e2e-af2c-4283-b2c0-dbe09d693c60" targetNamespace="http://schemas.microsoft.com/office/2006/metadata/properties" ma:root="true" ma:fieldsID="46bf307bca4ad4dbc4ece64cb84980e0" ns2:_="" ns3:_="" ns4:_="">
    <xsd:import namespace="6500fe01-343b-4fb9-a1b0-68ac19d62e01"/>
    <xsd:import namespace="3be1255b-96a4-4d7c-a17c-1d659dd31358"/>
    <xsd:import namespace="39d46e2e-af2c-4283-b2c0-dbe09d693c60"/>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MediaServiceMetadata" minOccurs="0"/>
                <xsd:element ref="ns3:MediaServiceFastMetadata" minOccurs="0"/>
                <xsd:element ref="ns3:lcf76f155ced4ddcb4097134ff3c332f" minOccurs="0"/>
                <xsd:element ref="ns3:MediaServiceGenerationTime" minOccurs="0"/>
                <xsd:element ref="ns3:MediaServiceEventHashCode" minOccurs="0"/>
                <xsd:element ref="ns3:MediaServiceDateTaken" minOccurs="0"/>
                <xsd:element ref="ns3:MediaLengthInSeconds" minOccurs="0"/>
                <xsd:element ref="ns3:MediaServiceOCR"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5dc573db-f316-481f-bf6d-476bdd2e5ae6}" ma:internalName="TaxCatchAll" ma:showField="CatchAllData"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dc573db-f316-481f-bf6d-476bdd2e5ae6}" ma:internalName="TaxCatchAllLabel" ma:readOnly="true" ma:showField="CatchAllDataLabel"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ternalName="Divider">
      <xsd:simpleType>
        <xsd:restriction base="dms:Text">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e1255b-96a4-4d7c-a17c-1d659dd31358"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d46e2e-af2c-4283-b2c0-dbe09d693c60"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customXsn xmlns="http://schemas.microsoft.com/office/2006/metadata/customXsn">
  <xsnLocation/>
  <cached>True</cached>
  <openByDefault>True</openByDefault>
  <xsnScope/>
</customXsn>
</file>

<file path=customXml/item7.xml><?xml version="1.0" encoding="utf-8"?>
<?mso-contentType ?>
<SharedContentType xmlns="Microsoft.SharePoint.Taxonomy.ContentTypeSync" SourceId="975c5ac6-a0cc-43ed-b850-4a2ae59237b6" ContentTypeId="0x0101" PreviousValue="false" LastSyncTimeStamp="2019-01-22T02:06:15.047Z"/>
</file>

<file path=customXml/itemProps1.xml><?xml version="1.0" encoding="utf-8"?>
<ds:datastoreItem xmlns:ds="http://schemas.openxmlformats.org/officeDocument/2006/customXml" ds:itemID="{CF1CBB8A-D5A5-4020-8778-6699F94954B1}">
  <ds:schemaRefs>
    <ds:schemaRef ds:uri="http://schemas.microsoft.com/office/2006/metadata/properties"/>
    <ds:schemaRef ds:uri="http://schemas.microsoft.com/office/infopath/2007/PartnerControls"/>
    <ds:schemaRef ds:uri="6500fe01-343b-4fb9-a1b0-68ac19d62e01"/>
    <ds:schemaRef ds:uri="3be1255b-96a4-4d7c-a17c-1d659dd31358"/>
  </ds:schemaRefs>
</ds:datastoreItem>
</file>

<file path=customXml/itemProps2.xml><?xml version="1.0" encoding="utf-8"?>
<ds:datastoreItem xmlns:ds="http://schemas.openxmlformats.org/officeDocument/2006/customXml" ds:itemID="{9D66C941-F69A-41AD-98D2-4847A89AF6CA}">
  <ds:schemaRefs>
    <ds:schemaRef ds:uri="http://schemas.microsoft.com/sharepoint/v3/contenttype/forms"/>
  </ds:schemaRefs>
</ds:datastoreItem>
</file>

<file path=customXml/itemProps3.xml><?xml version="1.0" encoding="utf-8"?>
<ds:datastoreItem xmlns:ds="http://schemas.openxmlformats.org/officeDocument/2006/customXml" ds:itemID="{6CC754EF-F184-EC4E-BA9A-E31F656D2EDD}">
  <ds:schemaRefs>
    <ds:schemaRef ds:uri="http://schemas.openxmlformats.org/officeDocument/2006/bibliography"/>
  </ds:schemaRefs>
</ds:datastoreItem>
</file>

<file path=customXml/itemProps4.xml><?xml version="1.0" encoding="utf-8"?>
<ds:datastoreItem xmlns:ds="http://schemas.openxmlformats.org/officeDocument/2006/customXml" ds:itemID="{DDA88104-3DC8-4C76-818A-EE6A1F0623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3be1255b-96a4-4d7c-a17c-1d659dd31358"/>
    <ds:schemaRef ds:uri="39d46e2e-af2c-4283-b2c0-dbe09d693c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D8A6600-A757-47CF-975B-5B257926F40B}">
  <ds:schemaRefs>
    <ds:schemaRef ds:uri="http://schemas.microsoft.com/sharepoint/events"/>
  </ds:schemaRefs>
</ds:datastoreItem>
</file>

<file path=customXml/itemProps6.xml><?xml version="1.0" encoding="utf-8"?>
<ds:datastoreItem xmlns:ds="http://schemas.openxmlformats.org/officeDocument/2006/customXml" ds:itemID="{A6C0C62A-784B-43B1-9889-77CC94D67766}">
  <ds:schemaRefs>
    <ds:schemaRef ds:uri="http://schemas.microsoft.com/office/2006/metadata/customXsn"/>
  </ds:schemaRefs>
</ds:datastoreItem>
</file>

<file path=customXml/itemProps7.xml><?xml version="1.0" encoding="utf-8"?>
<ds:datastoreItem xmlns:ds="http://schemas.openxmlformats.org/officeDocument/2006/customXml" ds:itemID="{1BF36B52-2196-4AE0-838C-DB24E0082884}">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1909</Words>
  <Characters>10884</Characters>
  <Application>Microsoft Office Word</Application>
  <DocSecurity>0</DocSecurity>
  <Lines>90</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Rita Stocovaz</dc:creator>
  <cp:keywords/>
  <dc:description/>
  <cp:lastModifiedBy>Monique Duggan</cp:lastModifiedBy>
  <cp:revision>3</cp:revision>
  <dcterms:created xsi:type="dcterms:W3CDTF">2023-06-27T23:28:00Z</dcterms:created>
  <dcterms:modified xsi:type="dcterms:W3CDTF">2023-06-27T23:28:00Z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0x01010061DF7901B2B4C64FBBED904B0B22452A</vt:lpwstr>
  </property>
  <property fmtid="{D5CDD505-2E9C-101B-9397-08002B2CF9AE}" pid="3" name="_dlc_DocIdItemGuid">
    <vt:lpwstr>050d488e-ba84-4205-a35e-e61c72b5d942</vt:lpwstr>
  </property>
</Properties>
</file>