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939DB4" w14:textId="5AC078F3" w:rsidR="0082291D" w:rsidRDefault="00CC34F3" w:rsidP="0082291D">
      <w:pPr>
        <w:pStyle w:val="MainTitle"/>
        <w:spacing w:before="0" w:after="160" w:line="276" w:lineRule="auto"/>
        <w:ind w:left="3402" w:right="-143"/>
        <w:jc w:val="left"/>
        <w:rPr>
          <w:rFonts w:cs="Open Sans"/>
          <w:sz w:val="18"/>
          <w:szCs w:val="20"/>
        </w:rPr>
      </w:pPr>
      <w:r w:rsidRPr="00BE4A43">
        <w:rPr>
          <w:noProof/>
          <w:color w:val="auto"/>
        </w:rPr>
        <mc:AlternateContent>
          <mc:Choice Requires="wps">
            <w:drawing>
              <wp:anchor distT="45720" distB="45720" distL="114300" distR="114300" simplePos="0" relativeHeight="251663358" behindDoc="0" locked="0" layoutInCell="1" allowOverlap="1" wp14:anchorId="4145A09A" wp14:editId="52CC032F">
                <wp:simplePos x="0" y="0"/>
                <wp:positionH relativeFrom="page">
                  <wp:posOffset>-7952</wp:posOffset>
                </wp:positionH>
                <wp:positionV relativeFrom="page">
                  <wp:posOffset>-15903</wp:posOffset>
                </wp:positionV>
                <wp:extent cx="7593495" cy="3526846"/>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3495" cy="3526846"/>
                        </a:xfrm>
                        <a:prstGeom prst="rect">
                          <a:avLst/>
                        </a:prstGeom>
                        <a:solidFill>
                          <a:srgbClr val="2C7C9C"/>
                        </a:solidFill>
                        <a:ln w="9525">
                          <a:noFill/>
                          <a:miter lim="800000"/>
                          <a:headEnd/>
                          <a:tailEnd/>
                        </a:ln>
                      </wps:spPr>
                      <wps:txbx>
                        <w:txbxContent>
                          <w:p w14:paraId="6DCC063B" w14:textId="77777777" w:rsidR="0068224B" w:rsidRDefault="0068224B" w:rsidP="0082291D">
                            <w:pPr>
                              <w:pStyle w:val="Subtitle"/>
                              <w:ind w:right="659"/>
                              <w:rPr>
                                <w:color w:val="FFFFFF" w:themeColor="background1"/>
                                <w:sz w:val="50"/>
                                <w:szCs w:val="50"/>
                              </w:rPr>
                            </w:pPr>
                            <w:bookmarkStart w:id="0" w:name="_Toc1743942"/>
                            <w:bookmarkStart w:id="1" w:name="_Toc3214799"/>
                          </w:p>
                          <w:p w14:paraId="4717FEAB" w14:textId="77777777" w:rsidR="0068224B" w:rsidRPr="00354378" w:rsidRDefault="0068224B" w:rsidP="0082291D">
                            <w:pPr>
                              <w:pStyle w:val="Subtitle"/>
                              <w:ind w:right="659"/>
                              <w:rPr>
                                <w:color w:val="FFFFFF" w:themeColor="background1"/>
                                <w:sz w:val="50"/>
                                <w:szCs w:val="50"/>
                              </w:rPr>
                            </w:pPr>
                            <w:bookmarkStart w:id="2" w:name="_Toc5188747"/>
                            <w:r w:rsidRPr="00354378">
                              <w:rPr>
                                <w:color w:val="FFFFFF" w:themeColor="background1"/>
                                <w:sz w:val="50"/>
                                <w:szCs w:val="50"/>
                              </w:rPr>
                              <w:t xml:space="preserve">Older Women’s Risk </w:t>
                            </w:r>
                            <w:r w:rsidRPr="00354378">
                              <w:rPr>
                                <w:color w:val="FFFFFF" w:themeColor="background1"/>
                                <w:sz w:val="50"/>
                                <w:szCs w:val="50"/>
                              </w:rPr>
                              <w:br/>
                              <w:t>of Homelessness</w:t>
                            </w:r>
                            <w:r>
                              <w:rPr>
                                <w:color w:val="FFFFFF" w:themeColor="background1"/>
                                <w:sz w:val="50"/>
                                <w:szCs w:val="50"/>
                              </w:rPr>
                              <w:t>:</w:t>
                            </w:r>
                            <w:r w:rsidRPr="00354378">
                              <w:rPr>
                                <w:color w:val="FFFFFF" w:themeColor="background1"/>
                                <w:sz w:val="50"/>
                                <w:szCs w:val="50"/>
                              </w:rPr>
                              <w:t xml:space="preserve"> </w:t>
                            </w:r>
                            <w:r w:rsidRPr="00354378">
                              <w:rPr>
                                <w:color w:val="FFFFFF" w:themeColor="background1"/>
                                <w:sz w:val="50"/>
                                <w:szCs w:val="50"/>
                              </w:rPr>
                              <w:br/>
                            </w:r>
                            <w:r>
                              <w:rPr>
                                <w:color w:val="FFFFFF" w:themeColor="background1"/>
                                <w:sz w:val="50"/>
                                <w:szCs w:val="50"/>
                              </w:rPr>
                              <w:t>Background Paper</w:t>
                            </w:r>
                            <w:bookmarkEnd w:id="2"/>
                          </w:p>
                          <w:p w14:paraId="7E91BC0F" w14:textId="765B6439" w:rsidR="0068224B" w:rsidRPr="00354378" w:rsidRDefault="0068224B" w:rsidP="0082291D">
                            <w:pPr>
                              <w:pStyle w:val="Subtitle"/>
                              <w:ind w:right="659"/>
                              <w:rPr>
                                <w:color w:val="FFFFFF" w:themeColor="background1"/>
                                <w:sz w:val="24"/>
                              </w:rPr>
                            </w:pPr>
                            <w:bookmarkStart w:id="3" w:name="_Toc5188748"/>
                            <w:r>
                              <w:rPr>
                                <w:color w:val="FFFFFF" w:themeColor="background1"/>
                                <w:sz w:val="24"/>
                              </w:rPr>
                              <w:t>E</w:t>
                            </w:r>
                            <w:r w:rsidRPr="00354378">
                              <w:rPr>
                                <w:color w:val="FFFFFF" w:themeColor="background1"/>
                                <w:sz w:val="24"/>
                              </w:rPr>
                              <w:t>xploring a growing problem</w:t>
                            </w:r>
                            <w:bookmarkEnd w:id="3"/>
                          </w:p>
                          <w:p w14:paraId="37E898C4" w14:textId="77777777" w:rsidR="0068224B" w:rsidRPr="00354378" w:rsidRDefault="0068224B" w:rsidP="0082291D">
                            <w:pPr>
                              <w:ind w:right="659"/>
                              <w:jc w:val="right"/>
                              <w:rPr>
                                <w:color w:val="FFFFFF" w:themeColor="background1"/>
                              </w:rPr>
                            </w:pPr>
                            <w:r>
                              <w:rPr>
                                <w:color w:val="FFFFFF" w:themeColor="background1"/>
                              </w:rPr>
                              <w:t>April</w:t>
                            </w:r>
                            <w:r w:rsidRPr="00354378">
                              <w:rPr>
                                <w:color w:val="FFFFFF" w:themeColor="background1"/>
                              </w:rPr>
                              <w:t xml:space="preserve"> 2019</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45A09A" id="_x0000_t202" coordsize="21600,21600" o:spt="202" path="m,l,21600r21600,l21600,xe">
                <v:stroke joinstyle="miter"/>
                <v:path gradientshapeok="t" o:connecttype="rect"/>
              </v:shapetype>
              <v:shape id="Text Box 2" o:spid="_x0000_s1026" type="#_x0000_t202" style="position:absolute;left:0;text-align:left;margin-left:-.65pt;margin-top:-1.25pt;width:597.9pt;height:277.7pt;z-index:25166335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" fillcolor="#2c7c9c" stroked="f">
                <v:textbox>
                  <w:txbxContent>
                    <w:p w14:paraId="6DCC063B" w14:textId="77777777" w:rsidR="0068224B" w:rsidRDefault="0068224B" w:rsidP="0082291D">
                      <w:pPr>
                        <w:pStyle w:val="Subtitle"/>
                        <w:ind w:right="659"/>
                        <w:rPr>
                          <w:color w:val="FFFFFF" w:themeColor="background1"/>
                          <w:sz w:val="50"/>
                          <w:szCs w:val="50"/>
                        </w:rPr>
                      </w:pPr>
                      <w:bookmarkStart w:id="4" w:name="_Toc1743942"/>
                      <w:bookmarkStart w:id="5" w:name="_Toc3214799"/>
                    </w:p>
                    <w:p w14:paraId="4717FEAB" w14:textId="77777777" w:rsidR="0068224B" w:rsidRPr="00354378" w:rsidRDefault="0068224B" w:rsidP="0082291D">
                      <w:pPr>
                        <w:pStyle w:val="Subtitle"/>
                        <w:ind w:right="659"/>
                        <w:rPr>
                          <w:color w:val="FFFFFF" w:themeColor="background1"/>
                          <w:sz w:val="50"/>
                          <w:szCs w:val="50"/>
                        </w:rPr>
                      </w:pPr>
                      <w:bookmarkStart w:id="6" w:name="_Toc5188747"/>
                      <w:r w:rsidRPr="00354378">
                        <w:rPr>
                          <w:color w:val="FFFFFF" w:themeColor="background1"/>
                          <w:sz w:val="50"/>
                          <w:szCs w:val="50"/>
                        </w:rPr>
                        <w:t xml:space="preserve">Older Women’s Risk </w:t>
                      </w:r>
                      <w:r w:rsidRPr="00354378">
                        <w:rPr>
                          <w:color w:val="FFFFFF" w:themeColor="background1"/>
                          <w:sz w:val="50"/>
                          <w:szCs w:val="50"/>
                        </w:rPr>
                        <w:br/>
                        <w:t>of Homelessness</w:t>
                      </w:r>
                      <w:r>
                        <w:rPr>
                          <w:color w:val="FFFFFF" w:themeColor="background1"/>
                          <w:sz w:val="50"/>
                          <w:szCs w:val="50"/>
                        </w:rPr>
                        <w:t>:</w:t>
                      </w:r>
                      <w:r w:rsidRPr="00354378">
                        <w:rPr>
                          <w:color w:val="FFFFFF" w:themeColor="background1"/>
                          <w:sz w:val="50"/>
                          <w:szCs w:val="50"/>
                        </w:rPr>
                        <w:t xml:space="preserve"> </w:t>
                      </w:r>
                      <w:r w:rsidRPr="00354378">
                        <w:rPr>
                          <w:color w:val="FFFFFF" w:themeColor="background1"/>
                          <w:sz w:val="50"/>
                          <w:szCs w:val="50"/>
                        </w:rPr>
                        <w:br/>
                      </w:r>
                      <w:r>
                        <w:rPr>
                          <w:color w:val="FFFFFF" w:themeColor="background1"/>
                          <w:sz w:val="50"/>
                          <w:szCs w:val="50"/>
                        </w:rPr>
                        <w:t>Background Paper</w:t>
                      </w:r>
                      <w:bookmarkEnd w:id="6"/>
                    </w:p>
                    <w:p w14:paraId="7E91BC0F" w14:textId="765B6439" w:rsidR="0068224B" w:rsidRPr="00354378" w:rsidRDefault="0068224B" w:rsidP="0082291D">
                      <w:pPr>
                        <w:pStyle w:val="Subtitle"/>
                        <w:ind w:right="659"/>
                        <w:rPr>
                          <w:color w:val="FFFFFF" w:themeColor="background1"/>
                          <w:sz w:val="24"/>
                        </w:rPr>
                      </w:pPr>
                      <w:bookmarkStart w:id="7" w:name="_Toc5188748"/>
                      <w:r>
                        <w:rPr>
                          <w:color w:val="FFFFFF" w:themeColor="background1"/>
                          <w:sz w:val="24"/>
                        </w:rPr>
                        <w:t>E</w:t>
                      </w:r>
                      <w:r w:rsidRPr="00354378">
                        <w:rPr>
                          <w:color w:val="FFFFFF" w:themeColor="background1"/>
                          <w:sz w:val="24"/>
                        </w:rPr>
                        <w:t>xploring a growing problem</w:t>
                      </w:r>
                      <w:bookmarkEnd w:id="7"/>
                    </w:p>
                    <w:p w14:paraId="37E898C4" w14:textId="77777777" w:rsidR="0068224B" w:rsidRPr="00354378" w:rsidRDefault="0068224B" w:rsidP="0082291D">
                      <w:pPr>
                        <w:ind w:right="659"/>
                        <w:jc w:val="right"/>
                        <w:rPr>
                          <w:color w:val="FFFFFF" w:themeColor="background1"/>
                        </w:rPr>
                      </w:pPr>
                      <w:r>
                        <w:rPr>
                          <w:color w:val="FFFFFF" w:themeColor="background1"/>
                        </w:rPr>
                        <w:t>April</w:t>
                      </w:r>
                      <w:r w:rsidRPr="00354378">
                        <w:rPr>
                          <w:color w:val="FFFFFF" w:themeColor="background1"/>
                        </w:rPr>
                        <w:t xml:space="preserve"> 2019</w:t>
                      </w:r>
                      <w:bookmarkEnd w:id="4"/>
                      <w:bookmarkEnd w:id="5"/>
                    </w:p>
                  </w:txbxContent>
                </v:textbox>
                <w10:wrap type="square" anchorx="page" anchory="page"/>
              </v:shape>
            </w:pict>
          </mc:Fallback>
        </mc:AlternateContent>
      </w:r>
      <w:r w:rsidR="00352665" w:rsidRPr="00352665">
        <w:rPr>
          <w:rFonts w:cs="Open Sans"/>
          <w:noProof/>
          <w:sz w:val="18"/>
          <w:szCs w:val="20"/>
        </w:rPr>
        <w:drawing>
          <wp:anchor distT="0" distB="0" distL="114300" distR="114300" simplePos="0" relativeHeight="251729920" behindDoc="1" locked="0" layoutInCell="1" allowOverlap="1" wp14:anchorId="1742AD8B" wp14:editId="55C083F8">
            <wp:simplePos x="0" y="0"/>
            <wp:positionH relativeFrom="page">
              <wp:posOffset>0</wp:posOffset>
            </wp:positionH>
            <wp:positionV relativeFrom="bottomMargin">
              <wp:posOffset>-6478534</wp:posOffset>
            </wp:positionV>
            <wp:extent cx="7563600" cy="7189200"/>
            <wp:effectExtent l="0" t="0" r="0" b="0"/>
            <wp:wrapTight wrapText="bothSides">
              <wp:wrapPolygon edited="0">
                <wp:start x="0" y="0"/>
                <wp:lineTo x="0" y="21522"/>
                <wp:lineTo x="21544" y="21522"/>
                <wp:lineTo x="21544" y="0"/>
                <wp:lineTo x="0" y="0"/>
              </wp:wrapPolygon>
            </wp:wrapTight>
            <wp:docPr id="26" name="Picture 26" descr="I:\Final products\Final Publications\Older Women's Risk of Homelessness Background Paper\House and falling bricks_1592x1511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inal products\Final Publications\Older Women's Risk of Homelessness Background Paper\House and falling bricks_1592x1511_edi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600" cy="71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A0F">
        <w:rPr>
          <w:noProof/>
        </w:rPr>
        <mc:AlternateContent>
          <mc:Choice Requires="wpg">
            <w:drawing>
              <wp:anchor distT="0" distB="0" distL="114300" distR="114300" simplePos="0" relativeHeight="251720704" behindDoc="0" locked="0" layoutInCell="1" allowOverlap="1" wp14:anchorId="5873EBC5" wp14:editId="3BED7E69">
                <wp:simplePos x="0" y="0"/>
                <wp:positionH relativeFrom="column">
                  <wp:posOffset>-460689</wp:posOffset>
                </wp:positionH>
                <wp:positionV relativeFrom="paragraph">
                  <wp:posOffset>-8297</wp:posOffset>
                </wp:positionV>
                <wp:extent cx="2446317" cy="1080654"/>
                <wp:effectExtent l="0" t="0" r="0" b="5715"/>
                <wp:wrapNone/>
                <wp:docPr id="31" name="Group 31"/>
                <wp:cNvGraphicFramePr/>
                <a:graphic xmlns:a="http://schemas.openxmlformats.org/drawingml/2006/main">
                  <a:graphicData uri="http://schemas.microsoft.com/office/word/2010/wordprocessingGroup">
                    <wpg:wgp>
                      <wpg:cNvGrpSpPr/>
                      <wpg:grpSpPr>
                        <a:xfrm>
                          <a:off x="0" y="0"/>
                          <a:ext cx="2446317" cy="1080654"/>
                          <a:chOff x="0" y="581891"/>
                          <a:chExt cx="2446317" cy="1080654"/>
                        </a:xfrm>
                      </wpg:grpSpPr>
                      <wps:wsp>
                        <wps:cNvPr id="3" name="Rectangle 3"/>
                        <wps:cNvSpPr/>
                        <wps:spPr>
                          <a:xfrm>
                            <a:off x="0" y="581891"/>
                            <a:ext cx="2446317" cy="10806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descr="C:\Users\kathryn.proft\AppData\Local\Microsoft\Windows\Temporary Internet Files\Content.Outlook\A2T5F693\download (1).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42505" y="764744"/>
                            <a:ext cx="2179320" cy="741045"/>
                          </a:xfrm>
                          <a:prstGeom prst="rect">
                            <a:avLst/>
                          </a:prstGeom>
                          <a:noFill/>
                          <a:ln>
                            <a:noFill/>
                          </a:ln>
                        </pic:spPr>
                      </pic:pic>
                    </wpg:wgp>
                  </a:graphicData>
                </a:graphic>
                <wp14:sizeRelV relativeFrom="margin">
                  <wp14:pctHeight>0</wp14:pctHeight>
                </wp14:sizeRelV>
              </wp:anchor>
            </w:drawing>
          </mc:Choice>
          <mc:Fallback>
            <w:pict>
              <v:group w14:anchorId="5CFFC707" id="Group 31" o:spid="_x0000_s1026" style="position:absolute;margin-left:-36.25pt;margin-top:-.65pt;width:192.6pt;height:85.1pt;z-index:251720704;mso-height-relative:margin" coordorigin=",5818" coordsize="24463,10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">
                <v:rect id="Rectangle 3" o:spid="_x0000_s1027" style="position:absolute;top:5818;width:24463;height:10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1425;top:7647;width:21793;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">
                  <v:imagedata r:id="rId11" o:title="download (1)"/>
                  <v:path arrowok="t"/>
                </v:shape>
              </v:group>
            </w:pict>
          </mc:Fallback>
        </mc:AlternateContent>
      </w:r>
      <w:bookmarkStart w:id="8" w:name="_Toc209316062"/>
      <w:bookmarkEnd w:id="8"/>
    </w:p>
    <w:p w14:paraId="0E558EFE" w14:textId="4D0BAD53" w:rsidR="00CC6B4C" w:rsidRDefault="00CC6B4C">
      <w:pPr>
        <w:spacing w:line="259" w:lineRule="auto"/>
        <w:rPr>
          <w:color w:val="FFFFFF" w:themeColor="background1"/>
          <w:sz w:val="18"/>
          <w:szCs w:val="20"/>
        </w:rPr>
      </w:pPr>
      <w:r>
        <w:rPr>
          <w:noProof/>
          <w:lang w:eastAsia="en-AU"/>
        </w:rPr>
        <w:lastRenderedPageBreak/>
        <mc:AlternateContent>
          <mc:Choice Requires="wps">
            <w:drawing>
              <wp:anchor distT="0" distB="0" distL="114300" distR="114300" simplePos="0" relativeHeight="251726848" behindDoc="0" locked="0" layoutInCell="1" allowOverlap="1" wp14:anchorId="54051BCC" wp14:editId="6308485C">
                <wp:simplePos x="0" y="0"/>
                <wp:positionH relativeFrom="page">
                  <wp:posOffset>0</wp:posOffset>
                </wp:positionH>
                <wp:positionV relativeFrom="page">
                  <wp:posOffset>0</wp:posOffset>
                </wp:positionV>
                <wp:extent cx="7657200" cy="11318182"/>
                <wp:effectExtent l="0" t="0" r="1270" b="0"/>
                <wp:wrapSquare wrapText="bothSides"/>
                <wp:docPr id="27" name="Text Box 27"/>
                <wp:cNvGraphicFramePr/>
                <a:graphic xmlns:a="http://schemas.openxmlformats.org/drawingml/2006/main">
                  <a:graphicData uri="http://schemas.microsoft.com/office/word/2010/wordprocessingShape">
                    <wps:wsp>
                      <wps:cNvSpPr txBox="1"/>
                      <wps:spPr>
                        <a:xfrm>
                          <a:off x="0" y="0"/>
                          <a:ext cx="7657200" cy="11318182"/>
                        </a:xfrm>
                        <a:prstGeom prst="rect">
                          <a:avLst/>
                        </a:prstGeom>
                        <a:solidFill>
                          <a:srgbClr val="2C7C9C"/>
                        </a:solidFill>
                        <a:ln w="6350">
                          <a:noFill/>
                        </a:ln>
                      </wps:spPr>
                      <wps:txbx>
                        <w:txbxContent>
                          <w:p w14:paraId="5F39FAD2" w14:textId="77777777" w:rsidR="0068224B" w:rsidRPr="00EE634E" w:rsidRDefault="0068224B" w:rsidP="00CC6B4C">
                            <w:pPr>
                              <w:pStyle w:val="NoSpacing"/>
                              <w:tabs>
                                <w:tab w:val="left" w:pos="993"/>
                              </w:tabs>
                              <w:ind w:left="1134" w:right="1559"/>
                              <w:rPr>
                                <w:rFonts w:ascii="Open Sans" w:hAnsi="Open Sans" w:cs="Open Sans"/>
                                <w:color w:val="FFFFFF" w:themeColor="background1"/>
                                <w:sz w:val="18"/>
                                <w:szCs w:val="20"/>
                              </w:rPr>
                            </w:pPr>
                          </w:p>
                          <w:p w14:paraId="4E582C12"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279F89F4"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2E7C2032"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6AEBEDBC"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780C41C0"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094357B7"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7788CFC9"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569836B9"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287835D8"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26B662C2"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3DF7644C"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56CF9DCF"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75E6051C"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 Austral</w:t>
                            </w:r>
                            <w:r>
                              <w:rPr>
                                <w:rFonts w:ascii="Open Sans" w:hAnsi="Open Sans" w:cs="Open Sans"/>
                                <w:color w:val="FFFFFF" w:themeColor="background1"/>
                                <w:sz w:val="18"/>
                                <w:szCs w:val="20"/>
                              </w:rPr>
                              <w:t>ian Human Rights Commission 2019</w:t>
                            </w:r>
                            <w:r w:rsidRPr="00EE634E">
                              <w:rPr>
                                <w:rFonts w:ascii="Open Sans" w:hAnsi="Open Sans" w:cs="Open Sans"/>
                                <w:color w:val="FFFFFF" w:themeColor="background1"/>
                                <w:sz w:val="18"/>
                                <w:szCs w:val="20"/>
                              </w:rPr>
                              <w:t>.</w:t>
                            </w:r>
                          </w:p>
                          <w:p w14:paraId="145EE721"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p>
                          <w:p w14:paraId="17D59C75"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The Australian Human Rights Commission encourages the dissemination and exchange of information presented in this publication and endorses the use of the Australian Governments</w:t>
                            </w:r>
                            <w:r>
                              <w:rPr>
                                <w:rFonts w:ascii="Open Sans" w:hAnsi="Open Sans" w:cs="Open Sans"/>
                                <w:color w:val="FFFFFF" w:themeColor="background1"/>
                                <w:sz w:val="18"/>
                                <w:szCs w:val="20"/>
                              </w:rPr>
                              <w:t xml:space="preserve"> </w:t>
                            </w:r>
                            <w:r w:rsidRPr="00EE634E">
                              <w:rPr>
                                <w:rFonts w:ascii="Open Sans" w:hAnsi="Open Sans" w:cs="Open Sans"/>
                                <w:color w:val="FFFFFF" w:themeColor="background1"/>
                                <w:sz w:val="18"/>
                                <w:szCs w:val="20"/>
                              </w:rPr>
                              <w:t>Open Access and Licensing Framework (AusGOAL).</w:t>
                            </w:r>
                          </w:p>
                          <w:p w14:paraId="78DFE235"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p>
                          <w:p w14:paraId="3FF603D0"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 xml:space="preserve">All material presented in this publication is licensed under the Creative Commons Attribution 4.0 International Licence, with the exception </w:t>
                            </w:r>
                            <w:proofErr w:type="gramStart"/>
                            <w:r w:rsidRPr="00EE634E">
                              <w:rPr>
                                <w:rFonts w:ascii="Open Sans" w:hAnsi="Open Sans" w:cs="Open Sans"/>
                                <w:color w:val="FFFFFF" w:themeColor="background1"/>
                                <w:sz w:val="18"/>
                                <w:szCs w:val="20"/>
                              </w:rPr>
                              <w:t>of:</w:t>
                            </w:r>
                            <w:proofErr w:type="gramEnd"/>
                            <w:r w:rsidRPr="00EE634E">
                              <w:rPr>
                                <w:rFonts w:ascii="Open Sans" w:hAnsi="Open Sans" w:cs="Open Sans"/>
                                <w:color w:val="FFFFFF" w:themeColor="background1"/>
                                <w:sz w:val="18"/>
                                <w:szCs w:val="20"/>
                              </w:rPr>
                              <w:t xml:space="preserve"> photographs and images; the Commission’s logo, any branding or trademarks; where otherwise indicated.</w:t>
                            </w:r>
                          </w:p>
                          <w:p w14:paraId="5BFD2671"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p>
                          <w:p w14:paraId="19B89BC3" w14:textId="77777777" w:rsidR="0068224B" w:rsidRPr="00DB448B" w:rsidRDefault="0068224B" w:rsidP="00CC6B4C">
                            <w:pPr>
                              <w:pStyle w:val="NoSpacing"/>
                              <w:tabs>
                                <w:tab w:val="left" w:pos="1843"/>
                              </w:tabs>
                              <w:ind w:left="993" w:right="1559"/>
                              <w:rPr>
                                <w:rFonts w:ascii="Open Sans" w:hAnsi="Open Sans" w:cs="Open Sans"/>
                                <w:color w:val="FFFFFF" w:themeColor="background1"/>
                                <w:sz w:val="18"/>
                                <w:szCs w:val="20"/>
                              </w:rPr>
                            </w:pPr>
                            <w:r w:rsidRPr="00DB448B">
                              <w:rPr>
                                <w:rFonts w:ascii="Open Sans" w:hAnsi="Open Sans" w:cs="Open Sans"/>
                                <w:color w:val="FFFFFF" w:themeColor="background1"/>
                                <w:sz w:val="18"/>
                                <w:szCs w:val="20"/>
                              </w:rPr>
                              <w:t xml:space="preserve">To view a copy of this licence, visit </w:t>
                            </w:r>
                            <w:hyperlink r:id="rId12" w:history="1">
                              <w:r w:rsidRPr="00DB448B">
                                <w:rPr>
                                  <w:rStyle w:val="Hyperlink"/>
                                  <w:rFonts w:ascii="Open Sans" w:hAnsi="Open Sans" w:cs="Open Sans"/>
                                  <w:bCs/>
                                  <w:color w:val="FFFFFF" w:themeColor="background1"/>
                                  <w:sz w:val="18"/>
                                  <w:szCs w:val="20"/>
                                </w:rPr>
                                <w:t>http://creativecommons.org/</w:t>
                              </w:r>
                              <w:r w:rsidRPr="00DB448B">
                                <w:rPr>
                                  <w:rStyle w:val="Hyperlink"/>
                                  <w:rFonts w:ascii="Open Sans" w:hAnsi="Open Sans" w:cs="Open Sans"/>
                                  <w:color w:val="FFFFFF" w:themeColor="background1"/>
                                  <w:sz w:val="18"/>
                                  <w:szCs w:val="20"/>
                                </w:rPr>
                                <w:t>licenses/by/4.0/legalcode</w:t>
                              </w:r>
                            </w:hyperlink>
                            <w:r w:rsidRPr="00DB448B">
                              <w:rPr>
                                <w:rFonts w:ascii="Open Sans" w:hAnsi="Open Sans" w:cs="Open Sans"/>
                                <w:color w:val="FFFFFF" w:themeColor="background1"/>
                                <w:sz w:val="18"/>
                                <w:szCs w:val="20"/>
                              </w:rPr>
                              <w:t xml:space="preserve"> </w:t>
                            </w:r>
                          </w:p>
                          <w:p w14:paraId="5A3C5218"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p>
                          <w:p w14:paraId="57263CC8"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In essence, you are free to copy, communicate and adapt the publication, as long as you attribute the Australian Human Rights Commission and abide by the other licence terms.</w:t>
                            </w:r>
                          </w:p>
                          <w:p w14:paraId="70F6AB3B"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p>
                          <w:p w14:paraId="4213E9D3" w14:textId="77777777" w:rsidR="0068224B" w:rsidRDefault="0068224B" w:rsidP="00CC6B4C">
                            <w:pPr>
                              <w:pStyle w:val="NoSpacing"/>
                              <w:tabs>
                                <w:tab w:val="left" w:pos="1843"/>
                              </w:tabs>
                              <w:ind w:left="993" w:right="1559"/>
                            </w:pPr>
                            <w:r w:rsidRPr="00EE634E">
                              <w:rPr>
                                <w:rFonts w:ascii="Open Sans" w:hAnsi="Open Sans" w:cs="Open Sans"/>
                                <w:color w:val="FFFFFF" w:themeColor="background1"/>
                                <w:sz w:val="18"/>
                                <w:szCs w:val="20"/>
                              </w:rPr>
                              <w:t xml:space="preserve">Please give attribution </w:t>
                            </w:r>
                            <w:proofErr w:type="gramStart"/>
                            <w:r w:rsidRPr="00EE634E">
                              <w:rPr>
                                <w:rFonts w:ascii="Open Sans" w:hAnsi="Open Sans" w:cs="Open Sans"/>
                                <w:color w:val="FFFFFF" w:themeColor="background1"/>
                                <w:sz w:val="18"/>
                                <w:szCs w:val="20"/>
                              </w:rPr>
                              <w:t>to:</w:t>
                            </w:r>
                            <w:proofErr w:type="gramEnd"/>
                            <w:r>
                              <w:rPr>
                                <w:rFonts w:ascii="Open Sans" w:hAnsi="Open Sans" w:cs="Open Sans"/>
                                <w:color w:val="FFFFFF" w:themeColor="background1"/>
                                <w:sz w:val="18"/>
                                <w:szCs w:val="20"/>
                              </w:rPr>
                              <w:t xml:space="preserve"> </w:t>
                            </w:r>
                            <w:r w:rsidRPr="00EE634E">
                              <w:rPr>
                                <w:rFonts w:ascii="Open Sans" w:hAnsi="Open Sans" w:cs="Open Sans"/>
                                <w:color w:val="FFFFFF" w:themeColor="background1"/>
                                <w:sz w:val="18"/>
                                <w:szCs w:val="20"/>
                              </w:rPr>
                              <w:t>© Australian Human Rights Commission 201</w:t>
                            </w:r>
                            <w:r>
                              <w:rPr>
                                <w:rFonts w:ascii="Open Sans" w:hAnsi="Open Sans" w:cs="Open Sans"/>
                                <w:color w:val="FFFFFF" w:themeColor="background1"/>
                                <w:sz w:val="18"/>
                                <w:szCs w:val="20"/>
                              </w:rPr>
                              <w:t>9</w:t>
                            </w:r>
                            <w:r w:rsidRPr="00EE634E">
                              <w:rPr>
                                <w:rFonts w:ascii="Open Sans" w:hAnsi="Open Sans" w:cs="Open Sans"/>
                                <w:color w:val="FFFFFF" w:themeColor="background1"/>
                                <w:sz w:val="18"/>
                                <w:szCs w:val="20"/>
                              </w:rPr>
                              <w:t>.</w:t>
                            </w:r>
                            <w:r w:rsidRPr="00E80CA1">
                              <w:t xml:space="preserve"> </w:t>
                            </w:r>
                          </w:p>
                          <w:p w14:paraId="10FE1301" w14:textId="77777777" w:rsidR="0068224B" w:rsidRDefault="0068224B" w:rsidP="00CC6B4C">
                            <w:pPr>
                              <w:pStyle w:val="NoSpacing"/>
                              <w:tabs>
                                <w:tab w:val="left" w:pos="1843"/>
                              </w:tabs>
                              <w:ind w:left="993" w:right="1559"/>
                            </w:pPr>
                          </w:p>
                          <w:p w14:paraId="7E2BCE8C"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80CA1">
                              <w:rPr>
                                <w:rFonts w:ascii="Open Sans" w:hAnsi="Open Sans" w:cs="Open Sans"/>
                                <w:color w:val="FFFFFF" w:themeColor="background1"/>
                                <w:sz w:val="18"/>
                                <w:szCs w:val="20"/>
                              </w:rPr>
                              <w:t>Old</w:t>
                            </w:r>
                            <w:r>
                              <w:rPr>
                                <w:rFonts w:ascii="Open Sans" w:hAnsi="Open Sans" w:cs="Open Sans"/>
                                <w:color w:val="FFFFFF" w:themeColor="background1"/>
                                <w:sz w:val="18"/>
                                <w:szCs w:val="20"/>
                              </w:rPr>
                              <w:t xml:space="preserve">er Women’s Risk of Homelessness: Background </w:t>
                            </w:r>
                            <w:r w:rsidRPr="00E80CA1">
                              <w:rPr>
                                <w:rFonts w:ascii="Open Sans" w:hAnsi="Open Sans" w:cs="Open Sans"/>
                                <w:color w:val="FFFFFF" w:themeColor="background1"/>
                                <w:sz w:val="18"/>
                                <w:szCs w:val="20"/>
                              </w:rPr>
                              <w:t>Paper</w:t>
                            </w:r>
                            <w:r>
                              <w:rPr>
                                <w:rFonts w:ascii="Open Sans" w:hAnsi="Open Sans" w:cs="Open Sans"/>
                                <w:color w:val="FFFFFF" w:themeColor="background1"/>
                                <w:sz w:val="18"/>
                                <w:szCs w:val="20"/>
                              </w:rPr>
                              <w:t xml:space="preserve"> 2019</w:t>
                            </w:r>
                          </w:p>
                          <w:p w14:paraId="719FD21C" w14:textId="77777777" w:rsidR="0068224B" w:rsidRPr="00DE2081" w:rsidRDefault="0068224B" w:rsidP="00CC6B4C">
                            <w:pPr>
                              <w:pStyle w:val="NoSpacing"/>
                              <w:tabs>
                                <w:tab w:val="left" w:pos="1843"/>
                              </w:tabs>
                              <w:ind w:left="993" w:right="1559"/>
                              <w:rPr>
                                <w:rFonts w:ascii="Open Sans" w:hAnsi="Open Sans" w:cs="Open Sans"/>
                                <w:color w:val="FFFFFF" w:themeColor="background1"/>
                                <w:sz w:val="18"/>
                                <w:szCs w:val="20"/>
                              </w:rPr>
                            </w:pPr>
                            <w:r w:rsidRPr="00DE2081">
                              <w:rPr>
                                <w:rFonts w:ascii="Open Sans" w:hAnsi="Open Sans" w:cs="Open Sans"/>
                                <w:color w:val="FFFFFF" w:themeColor="background1"/>
                                <w:sz w:val="18"/>
                                <w:szCs w:val="20"/>
                              </w:rPr>
                              <w:t>ISBN: 978-1-925917-01-7</w:t>
                            </w:r>
                          </w:p>
                          <w:p w14:paraId="1B4C62C0"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p>
                          <w:p w14:paraId="5C752CDA"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AC10A8">
                              <w:rPr>
                                <w:rFonts w:ascii="Open Sans" w:hAnsi="Open Sans" w:cs="Open Sans"/>
                                <w:b/>
                                <w:color w:val="FFFFFF" w:themeColor="background1"/>
                                <w:sz w:val="18"/>
                                <w:szCs w:val="20"/>
                              </w:rPr>
                              <w:t xml:space="preserve">Acknowledgements </w:t>
                            </w:r>
                            <w:r w:rsidRPr="00AC10A8">
                              <w:rPr>
                                <w:rFonts w:ascii="Open Sans" w:hAnsi="Open Sans" w:cs="Open Sans"/>
                                <w:b/>
                                <w:color w:val="FFFFFF" w:themeColor="background1"/>
                                <w:sz w:val="18"/>
                                <w:szCs w:val="20"/>
                              </w:rPr>
                              <w:br/>
                            </w:r>
                            <w:r w:rsidRPr="00AC10A8">
                              <w:rPr>
                                <w:rFonts w:ascii="Open Sans" w:hAnsi="Open Sans" w:cs="Open Sans"/>
                                <w:color w:val="FFFFFF" w:themeColor="background1"/>
                                <w:sz w:val="18"/>
                                <w:szCs w:val="20"/>
                              </w:rPr>
                              <w:t>The Commission thanks and acknowledges Jeanette Large and Caroline Larcher</w:t>
                            </w:r>
                            <w:r>
                              <w:rPr>
                                <w:rFonts w:ascii="Open Sans" w:hAnsi="Open Sans" w:cs="Open Sans"/>
                                <w:color w:val="FFFFFF" w:themeColor="background1"/>
                                <w:sz w:val="18"/>
                                <w:szCs w:val="20"/>
                              </w:rPr>
                              <w:t xml:space="preserve"> of Women’s Property Initiative </w:t>
                            </w:r>
                            <w:r w:rsidRPr="00AC10A8">
                              <w:rPr>
                                <w:rFonts w:ascii="Open Sans" w:hAnsi="Open Sans" w:cs="Open Sans"/>
                                <w:color w:val="FFFFFF" w:themeColor="background1"/>
                                <w:sz w:val="18"/>
                                <w:szCs w:val="20"/>
                              </w:rPr>
                              <w:t>for their review and advice in the preparation of this paper.</w:t>
                            </w:r>
                            <w:r>
                              <w:rPr>
                                <w:rFonts w:ascii="Open Sans" w:hAnsi="Open Sans" w:cs="Open Sans"/>
                                <w:color w:val="FFFFFF" w:themeColor="background1"/>
                                <w:sz w:val="18"/>
                                <w:szCs w:val="20"/>
                              </w:rPr>
                              <w:t xml:space="preserve"> </w:t>
                            </w:r>
                          </w:p>
                          <w:p w14:paraId="16467D84" w14:textId="77777777" w:rsidR="0068224B" w:rsidRDefault="0068224B" w:rsidP="00CC6B4C">
                            <w:pPr>
                              <w:pStyle w:val="NoSpacing"/>
                              <w:tabs>
                                <w:tab w:val="left" w:pos="1843"/>
                              </w:tabs>
                              <w:ind w:left="993" w:right="1559"/>
                              <w:rPr>
                                <w:rFonts w:ascii="Open Sans" w:hAnsi="Open Sans" w:cs="Open Sans"/>
                                <w:color w:val="FFFFFF" w:themeColor="background1"/>
                                <w:sz w:val="18"/>
                                <w:szCs w:val="20"/>
                              </w:rPr>
                            </w:pPr>
                          </w:p>
                          <w:p w14:paraId="2949EE05" w14:textId="77777777" w:rsidR="0068224B" w:rsidRDefault="0068224B" w:rsidP="00CC6B4C">
                            <w:pPr>
                              <w:pStyle w:val="NoSpacing"/>
                              <w:tabs>
                                <w:tab w:val="left" w:pos="1843"/>
                              </w:tabs>
                              <w:ind w:left="993" w:right="1559"/>
                              <w:rPr>
                                <w:rFonts w:ascii="Open Sans" w:hAnsi="Open Sans" w:cs="Open Sans"/>
                                <w:color w:val="FFFFFF" w:themeColor="background1"/>
                                <w:sz w:val="18"/>
                                <w:szCs w:val="20"/>
                              </w:rPr>
                            </w:pPr>
                            <w:r>
                              <w:rPr>
                                <w:rFonts w:ascii="Open Sans" w:hAnsi="Open Sans" w:cs="Open Sans"/>
                                <w:color w:val="FFFFFF" w:themeColor="background1"/>
                                <w:sz w:val="18"/>
                                <w:szCs w:val="20"/>
                              </w:rPr>
                              <w:t>Older Women’s Risk of Homelessness: Background Paper was authored by the Hon. Dr Kay Patterson AO, Kathryn Proft and Joanna Maxwell.</w:t>
                            </w:r>
                          </w:p>
                          <w:p w14:paraId="143D1115" w14:textId="77777777" w:rsidR="0068224B" w:rsidRDefault="0068224B" w:rsidP="00CC6B4C">
                            <w:pPr>
                              <w:pStyle w:val="NoSpacing"/>
                              <w:tabs>
                                <w:tab w:val="left" w:pos="1843"/>
                              </w:tabs>
                              <w:ind w:left="993" w:right="1559"/>
                              <w:rPr>
                                <w:rFonts w:ascii="Open Sans" w:hAnsi="Open Sans" w:cs="Open Sans"/>
                                <w:color w:val="FFFFFF" w:themeColor="background1"/>
                                <w:sz w:val="18"/>
                                <w:szCs w:val="20"/>
                              </w:rPr>
                            </w:pPr>
                          </w:p>
                          <w:p w14:paraId="05C50F40"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 xml:space="preserve">This publication </w:t>
                            </w:r>
                            <w:proofErr w:type="gramStart"/>
                            <w:r w:rsidRPr="00EE634E">
                              <w:rPr>
                                <w:rFonts w:ascii="Open Sans" w:hAnsi="Open Sans" w:cs="Open Sans"/>
                                <w:color w:val="FFFFFF" w:themeColor="background1"/>
                                <w:sz w:val="18"/>
                                <w:szCs w:val="20"/>
                              </w:rPr>
                              <w:t>can be found</w:t>
                            </w:r>
                            <w:proofErr w:type="gramEnd"/>
                            <w:r w:rsidRPr="00EE634E">
                              <w:rPr>
                                <w:rFonts w:ascii="Open Sans" w:hAnsi="Open Sans" w:cs="Open Sans"/>
                                <w:color w:val="FFFFFF" w:themeColor="background1"/>
                                <w:sz w:val="18"/>
                                <w:szCs w:val="20"/>
                              </w:rPr>
                              <w:t xml:space="preserve"> in electronic format on the Australian Human Rights Commission’s website at</w:t>
                            </w:r>
                          </w:p>
                          <w:p w14:paraId="73E6BBB3"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hyperlink r:id="rId13" w:history="1">
                              <w:r w:rsidRPr="00EE634E">
                                <w:rPr>
                                  <w:rStyle w:val="Hyperlink"/>
                                  <w:rFonts w:ascii="Open Sans" w:hAnsi="Open Sans" w:cs="Open Sans"/>
                                  <w:color w:val="FFFFFF" w:themeColor="background1"/>
                                  <w:sz w:val="18"/>
                                  <w:szCs w:val="20"/>
                                </w:rPr>
                                <w:t>www.humanrights.gov.au/about/publications</w:t>
                              </w:r>
                            </w:hyperlink>
                            <w:r w:rsidRPr="00EE634E">
                              <w:rPr>
                                <w:rFonts w:ascii="Open Sans" w:hAnsi="Open Sans" w:cs="Open Sans"/>
                                <w:color w:val="FFFFFF" w:themeColor="background1"/>
                                <w:sz w:val="18"/>
                                <w:szCs w:val="20"/>
                              </w:rPr>
                              <w:t xml:space="preserve"> </w:t>
                            </w:r>
                          </w:p>
                          <w:p w14:paraId="75BBBDBB"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p>
                          <w:p w14:paraId="3E6AAAF1"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For further information about the Australian Human Rights Commission or copyright in this publication, please contact:</w:t>
                            </w:r>
                          </w:p>
                          <w:p w14:paraId="1D2CAAB5"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p>
                          <w:p w14:paraId="559D9C59"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Australian Human Rights Commission</w:t>
                            </w:r>
                          </w:p>
                          <w:p w14:paraId="1A83DDD2"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GPO Box 5218</w:t>
                            </w:r>
                          </w:p>
                          <w:p w14:paraId="4FE192CF"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SYDNEY NSW 2001</w:t>
                            </w:r>
                          </w:p>
                          <w:p w14:paraId="1BCA0105"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Telephone: (02) 9284 9600</w:t>
                            </w:r>
                          </w:p>
                          <w:p w14:paraId="2F95CCEC"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 xml:space="preserve">Email: </w:t>
                            </w:r>
                            <w:hyperlink r:id="rId14" w:history="1">
                              <w:r w:rsidRPr="00EE634E">
                                <w:rPr>
                                  <w:rStyle w:val="Hyperlink"/>
                                  <w:rFonts w:ascii="Open Sans" w:hAnsi="Open Sans" w:cs="Open Sans"/>
                                  <w:color w:val="FFFFFF" w:themeColor="background1"/>
                                  <w:sz w:val="18"/>
                                  <w:szCs w:val="20"/>
                                </w:rPr>
                                <w:t>communications@humanrights.gov.au</w:t>
                              </w:r>
                            </w:hyperlink>
                            <w:r w:rsidRPr="00EE634E">
                              <w:rPr>
                                <w:rFonts w:ascii="Open Sans" w:hAnsi="Open Sans" w:cs="Open Sans"/>
                                <w:color w:val="FFFFFF" w:themeColor="background1"/>
                                <w:sz w:val="18"/>
                                <w:szCs w:val="20"/>
                              </w:rPr>
                              <w:t xml:space="preserve"> </w:t>
                            </w:r>
                          </w:p>
                          <w:p w14:paraId="20E344BD"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p>
                          <w:p w14:paraId="49D0D9AE" w14:textId="77777777" w:rsidR="0068224B" w:rsidRDefault="0068224B" w:rsidP="00CC6B4C">
                            <w:pPr>
                              <w:pStyle w:val="NoSpacing"/>
                              <w:tabs>
                                <w:tab w:val="left" w:pos="1843"/>
                              </w:tabs>
                              <w:ind w:left="993" w:right="1559"/>
                              <w:rPr>
                                <w:rFonts w:ascii="Open Sans" w:hAnsi="Open Sans" w:cs="Open Sans"/>
                                <w:color w:val="FFFFFF" w:themeColor="background1"/>
                                <w:sz w:val="18"/>
                                <w:szCs w:val="20"/>
                              </w:rPr>
                            </w:pPr>
                            <w:r>
                              <w:rPr>
                                <w:rFonts w:ascii="Open Sans" w:hAnsi="Open Sans" w:cs="Open Sans"/>
                                <w:color w:val="FFFFFF" w:themeColor="background1"/>
                                <w:sz w:val="18"/>
                                <w:szCs w:val="20"/>
                              </w:rPr>
                              <w:t>Cover image: iStock</w:t>
                            </w:r>
                          </w:p>
                          <w:p w14:paraId="6C3BCBF0" w14:textId="77777777" w:rsidR="0068224B" w:rsidRPr="00EE634E" w:rsidRDefault="0068224B" w:rsidP="00CC6B4C">
                            <w:pPr>
                              <w:pStyle w:val="NoSpacing"/>
                              <w:tabs>
                                <w:tab w:val="left" w:pos="1843"/>
                              </w:tabs>
                              <w:ind w:left="992" w:right="1559"/>
                              <w:rPr>
                                <w:rFonts w:ascii="Open Sans" w:hAnsi="Open Sans" w:cs="Open Sans"/>
                                <w:color w:val="FFFFFF" w:themeColor="background1"/>
                                <w:sz w:val="18"/>
                                <w:szCs w:val="20"/>
                              </w:rPr>
                            </w:pPr>
                            <w:r>
                              <w:rPr>
                                <w:rFonts w:ascii="Open Sans" w:hAnsi="Open Sans" w:cs="Open Sans"/>
                                <w:color w:val="FFFFFF" w:themeColor="background1"/>
                                <w:sz w:val="18"/>
                                <w:szCs w:val="20"/>
                              </w:rPr>
                              <w:t>Internal images: Outline of Australia on page 6 designed by PresentationGo.com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51BCC" id="Text Box 27" o:spid="_x0000_s1027" type="#_x0000_t202" style="position:absolute;margin-left:0;margin-top:0;width:602.95pt;height:891.2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" fillcolor="#2c7c9c" stroked="f" strokeweight=".5pt">
                <v:textbox>
                  <w:txbxContent>
                    <w:p w14:paraId="5F39FAD2" w14:textId="77777777" w:rsidR="0068224B" w:rsidRPr="00EE634E" w:rsidRDefault="0068224B" w:rsidP="00CC6B4C">
                      <w:pPr>
                        <w:pStyle w:val="NoSpacing"/>
                        <w:tabs>
                          <w:tab w:val="left" w:pos="993"/>
                        </w:tabs>
                        <w:ind w:left="1134" w:right="1559"/>
                        <w:rPr>
                          <w:rFonts w:ascii="Open Sans" w:hAnsi="Open Sans" w:cs="Open Sans"/>
                          <w:color w:val="FFFFFF" w:themeColor="background1"/>
                          <w:sz w:val="18"/>
                          <w:szCs w:val="20"/>
                        </w:rPr>
                      </w:pPr>
                    </w:p>
                    <w:p w14:paraId="4E582C12"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279F89F4"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2E7C2032"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6AEBEDBC"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780C41C0"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094357B7"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7788CFC9"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569836B9"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287835D8"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26B662C2"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3DF7644C"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56CF9DCF" w14:textId="77777777" w:rsidR="0068224B" w:rsidRDefault="0068224B" w:rsidP="00CC6B4C">
                      <w:pPr>
                        <w:pStyle w:val="NoSpacing"/>
                        <w:tabs>
                          <w:tab w:val="left" w:pos="993"/>
                        </w:tabs>
                        <w:ind w:left="1134" w:right="1559" w:hanging="142"/>
                        <w:rPr>
                          <w:rFonts w:ascii="Open Sans" w:hAnsi="Open Sans" w:cs="Open Sans"/>
                          <w:color w:val="FFFFFF" w:themeColor="background1"/>
                          <w:sz w:val="18"/>
                          <w:szCs w:val="20"/>
                        </w:rPr>
                      </w:pPr>
                    </w:p>
                    <w:p w14:paraId="75E6051C"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 Austral</w:t>
                      </w:r>
                      <w:r>
                        <w:rPr>
                          <w:rFonts w:ascii="Open Sans" w:hAnsi="Open Sans" w:cs="Open Sans"/>
                          <w:color w:val="FFFFFF" w:themeColor="background1"/>
                          <w:sz w:val="18"/>
                          <w:szCs w:val="20"/>
                        </w:rPr>
                        <w:t>ian Human Rights Commission 2019</w:t>
                      </w:r>
                      <w:r w:rsidRPr="00EE634E">
                        <w:rPr>
                          <w:rFonts w:ascii="Open Sans" w:hAnsi="Open Sans" w:cs="Open Sans"/>
                          <w:color w:val="FFFFFF" w:themeColor="background1"/>
                          <w:sz w:val="18"/>
                          <w:szCs w:val="20"/>
                        </w:rPr>
                        <w:t>.</w:t>
                      </w:r>
                    </w:p>
                    <w:p w14:paraId="145EE721"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p>
                    <w:p w14:paraId="17D59C75"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The Australian Human Rights Commission encourages the dissemination and exchange of information presented in this publication and endorses the use of the Australian Governments</w:t>
                      </w:r>
                      <w:r>
                        <w:rPr>
                          <w:rFonts w:ascii="Open Sans" w:hAnsi="Open Sans" w:cs="Open Sans"/>
                          <w:color w:val="FFFFFF" w:themeColor="background1"/>
                          <w:sz w:val="18"/>
                          <w:szCs w:val="20"/>
                        </w:rPr>
                        <w:t xml:space="preserve"> </w:t>
                      </w:r>
                      <w:r w:rsidRPr="00EE634E">
                        <w:rPr>
                          <w:rFonts w:ascii="Open Sans" w:hAnsi="Open Sans" w:cs="Open Sans"/>
                          <w:color w:val="FFFFFF" w:themeColor="background1"/>
                          <w:sz w:val="18"/>
                          <w:szCs w:val="20"/>
                        </w:rPr>
                        <w:t>Open Access and Licensing Framework (AusGOAL).</w:t>
                      </w:r>
                    </w:p>
                    <w:p w14:paraId="78DFE235"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p>
                    <w:p w14:paraId="3FF603D0"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 xml:space="preserve">All material presented in this publication is licensed under the Creative Commons Attribution 4.0 International Licence, with the exception </w:t>
                      </w:r>
                      <w:proofErr w:type="gramStart"/>
                      <w:r w:rsidRPr="00EE634E">
                        <w:rPr>
                          <w:rFonts w:ascii="Open Sans" w:hAnsi="Open Sans" w:cs="Open Sans"/>
                          <w:color w:val="FFFFFF" w:themeColor="background1"/>
                          <w:sz w:val="18"/>
                          <w:szCs w:val="20"/>
                        </w:rPr>
                        <w:t>of:</w:t>
                      </w:r>
                      <w:proofErr w:type="gramEnd"/>
                      <w:r w:rsidRPr="00EE634E">
                        <w:rPr>
                          <w:rFonts w:ascii="Open Sans" w:hAnsi="Open Sans" w:cs="Open Sans"/>
                          <w:color w:val="FFFFFF" w:themeColor="background1"/>
                          <w:sz w:val="18"/>
                          <w:szCs w:val="20"/>
                        </w:rPr>
                        <w:t xml:space="preserve"> photographs and images; the Commission’s logo, any branding or trademarks; where otherwise indicated.</w:t>
                      </w:r>
                    </w:p>
                    <w:p w14:paraId="5BFD2671"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p>
                    <w:p w14:paraId="19B89BC3" w14:textId="77777777" w:rsidR="0068224B" w:rsidRPr="00DB448B" w:rsidRDefault="0068224B" w:rsidP="00CC6B4C">
                      <w:pPr>
                        <w:pStyle w:val="NoSpacing"/>
                        <w:tabs>
                          <w:tab w:val="left" w:pos="1843"/>
                        </w:tabs>
                        <w:ind w:left="993" w:right="1559"/>
                        <w:rPr>
                          <w:rFonts w:ascii="Open Sans" w:hAnsi="Open Sans" w:cs="Open Sans"/>
                          <w:color w:val="FFFFFF" w:themeColor="background1"/>
                          <w:sz w:val="18"/>
                          <w:szCs w:val="20"/>
                        </w:rPr>
                      </w:pPr>
                      <w:r w:rsidRPr="00DB448B">
                        <w:rPr>
                          <w:rFonts w:ascii="Open Sans" w:hAnsi="Open Sans" w:cs="Open Sans"/>
                          <w:color w:val="FFFFFF" w:themeColor="background1"/>
                          <w:sz w:val="18"/>
                          <w:szCs w:val="20"/>
                        </w:rPr>
                        <w:t xml:space="preserve">To view a copy of this licence, visit </w:t>
                      </w:r>
                      <w:hyperlink r:id="rId15" w:history="1">
                        <w:r w:rsidRPr="00DB448B">
                          <w:rPr>
                            <w:rStyle w:val="Hyperlink"/>
                            <w:rFonts w:ascii="Open Sans" w:hAnsi="Open Sans" w:cs="Open Sans"/>
                            <w:bCs/>
                            <w:color w:val="FFFFFF" w:themeColor="background1"/>
                            <w:sz w:val="18"/>
                            <w:szCs w:val="20"/>
                          </w:rPr>
                          <w:t>http://creativecommons.org/</w:t>
                        </w:r>
                        <w:r w:rsidRPr="00DB448B">
                          <w:rPr>
                            <w:rStyle w:val="Hyperlink"/>
                            <w:rFonts w:ascii="Open Sans" w:hAnsi="Open Sans" w:cs="Open Sans"/>
                            <w:color w:val="FFFFFF" w:themeColor="background1"/>
                            <w:sz w:val="18"/>
                            <w:szCs w:val="20"/>
                          </w:rPr>
                          <w:t>licenses/by/4.0/legalcode</w:t>
                        </w:r>
                      </w:hyperlink>
                      <w:r w:rsidRPr="00DB448B">
                        <w:rPr>
                          <w:rFonts w:ascii="Open Sans" w:hAnsi="Open Sans" w:cs="Open Sans"/>
                          <w:color w:val="FFFFFF" w:themeColor="background1"/>
                          <w:sz w:val="18"/>
                          <w:szCs w:val="20"/>
                        </w:rPr>
                        <w:t xml:space="preserve"> </w:t>
                      </w:r>
                    </w:p>
                    <w:p w14:paraId="5A3C5218"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p>
                    <w:p w14:paraId="57263CC8"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In essence, you are free to copy, communicate and adapt the publication, as long as you attribute the Australian Human Rights Commission and abide by the other licence terms.</w:t>
                      </w:r>
                    </w:p>
                    <w:p w14:paraId="70F6AB3B"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p>
                    <w:p w14:paraId="4213E9D3" w14:textId="77777777" w:rsidR="0068224B" w:rsidRDefault="0068224B" w:rsidP="00CC6B4C">
                      <w:pPr>
                        <w:pStyle w:val="NoSpacing"/>
                        <w:tabs>
                          <w:tab w:val="left" w:pos="1843"/>
                        </w:tabs>
                        <w:ind w:left="993" w:right="1559"/>
                      </w:pPr>
                      <w:r w:rsidRPr="00EE634E">
                        <w:rPr>
                          <w:rFonts w:ascii="Open Sans" w:hAnsi="Open Sans" w:cs="Open Sans"/>
                          <w:color w:val="FFFFFF" w:themeColor="background1"/>
                          <w:sz w:val="18"/>
                          <w:szCs w:val="20"/>
                        </w:rPr>
                        <w:t xml:space="preserve">Please give attribution </w:t>
                      </w:r>
                      <w:proofErr w:type="gramStart"/>
                      <w:r w:rsidRPr="00EE634E">
                        <w:rPr>
                          <w:rFonts w:ascii="Open Sans" w:hAnsi="Open Sans" w:cs="Open Sans"/>
                          <w:color w:val="FFFFFF" w:themeColor="background1"/>
                          <w:sz w:val="18"/>
                          <w:szCs w:val="20"/>
                        </w:rPr>
                        <w:t>to:</w:t>
                      </w:r>
                      <w:proofErr w:type="gramEnd"/>
                      <w:r>
                        <w:rPr>
                          <w:rFonts w:ascii="Open Sans" w:hAnsi="Open Sans" w:cs="Open Sans"/>
                          <w:color w:val="FFFFFF" w:themeColor="background1"/>
                          <w:sz w:val="18"/>
                          <w:szCs w:val="20"/>
                        </w:rPr>
                        <w:t xml:space="preserve"> </w:t>
                      </w:r>
                      <w:r w:rsidRPr="00EE634E">
                        <w:rPr>
                          <w:rFonts w:ascii="Open Sans" w:hAnsi="Open Sans" w:cs="Open Sans"/>
                          <w:color w:val="FFFFFF" w:themeColor="background1"/>
                          <w:sz w:val="18"/>
                          <w:szCs w:val="20"/>
                        </w:rPr>
                        <w:t>© Australian Human Rights Commission 201</w:t>
                      </w:r>
                      <w:r>
                        <w:rPr>
                          <w:rFonts w:ascii="Open Sans" w:hAnsi="Open Sans" w:cs="Open Sans"/>
                          <w:color w:val="FFFFFF" w:themeColor="background1"/>
                          <w:sz w:val="18"/>
                          <w:szCs w:val="20"/>
                        </w:rPr>
                        <w:t>9</w:t>
                      </w:r>
                      <w:r w:rsidRPr="00EE634E">
                        <w:rPr>
                          <w:rFonts w:ascii="Open Sans" w:hAnsi="Open Sans" w:cs="Open Sans"/>
                          <w:color w:val="FFFFFF" w:themeColor="background1"/>
                          <w:sz w:val="18"/>
                          <w:szCs w:val="20"/>
                        </w:rPr>
                        <w:t>.</w:t>
                      </w:r>
                      <w:r w:rsidRPr="00E80CA1">
                        <w:t xml:space="preserve"> </w:t>
                      </w:r>
                    </w:p>
                    <w:p w14:paraId="10FE1301" w14:textId="77777777" w:rsidR="0068224B" w:rsidRDefault="0068224B" w:rsidP="00CC6B4C">
                      <w:pPr>
                        <w:pStyle w:val="NoSpacing"/>
                        <w:tabs>
                          <w:tab w:val="left" w:pos="1843"/>
                        </w:tabs>
                        <w:ind w:left="993" w:right="1559"/>
                      </w:pPr>
                    </w:p>
                    <w:p w14:paraId="7E2BCE8C"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80CA1">
                        <w:rPr>
                          <w:rFonts w:ascii="Open Sans" w:hAnsi="Open Sans" w:cs="Open Sans"/>
                          <w:color w:val="FFFFFF" w:themeColor="background1"/>
                          <w:sz w:val="18"/>
                          <w:szCs w:val="20"/>
                        </w:rPr>
                        <w:t>Old</w:t>
                      </w:r>
                      <w:r>
                        <w:rPr>
                          <w:rFonts w:ascii="Open Sans" w:hAnsi="Open Sans" w:cs="Open Sans"/>
                          <w:color w:val="FFFFFF" w:themeColor="background1"/>
                          <w:sz w:val="18"/>
                          <w:szCs w:val="20"/>
                        </w:rPr>
                        <w:t xml:space="preserve">er Women’s Risk of Homelessness: Background </w:t>
                      </w:r>
                      <w:r w:rsidRPr="00E80CA1">
                        <w:rPr>
                          <w:rFonts w:ascii="Open Sans" w:hAnsi="Open Sans" w:cs="Open Sans"/>
                          <w:color w:val="FFFFFF" w:themeColor="background1"/>
                          <w:sz w:val="18"/>
                          <w:szCs w:val="20"/>
                        </w:rPr>
                        <w:t>Paper</w:t>
                      </w:r>
                      <w:r>
                        <w:rPr>
                          <w:rFonts w:ascii="Open Sans" w:hAnsi="Open Sans" w:cs="Open Sans"/>
                          <w:color w:val="FFFFFF" w:themeColor="background1"/>
                          <w:sz w:val="18"/>
                          <w:szCs w:val="20"/>
                        </w:rPr>
                        <w:t xml:space="preserve"> 2019</w:t>
                      </w:r>
                    </w:p>
                    <w:p w14:paraId="719FD21C" w14:textId="77777777" w:rsidR="0068224B" w:rsidRPr="00DE2081" w:rsidRDefault="0068224B" w:rsidP="00CC6B4C">
                      <w:pPr>
                        <w:pStyle w:val="NoSpacing"/>
                        <w:tabs>
                          <w:tab w:val="left" w:pos="1843"/>
                        </w:tabs>
                        <w:ind w:left="993" w:right="1559"/>
                        <w:rPr>
                          <w:rFonts w:ascii="Open Sans" w:hAnsi="Open Sans" w:cs="Open Sans"/>
                          <w:color w:val="FFFFFF" w:themeColor="background1"/>
                          <w:sz w:val="18"/>
                          <w:szCs w:val="20"/>
                        </w:rPr>
                      </w:pPr>
                      <w:r w:rsidRPr="00DE2081">
                        <w:rPr>
                          <w:rFonts w:ascii="Open Sans" w:hAnsi="Open Sans" w:cs="Open Sans"/>
                          <w:color w:val="FFFFFF" w:themeColor="background1"/>
                          <w:sz w:val="18"/>
                          <w:szCs w:val="20"/>
                        </w:rPr>
                        <w:t>ISBN: 978-1-925917-01-7</w:t>
                      </w:r>
                    </w:p>
                    <w:p w14:paraId="1B4C62C0"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p>
                    <w:p w14:paraId="5C752CDA"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AC10A8">
                        <w:rPr>
                          <w:rFonts w:ascii="Open Sans" w:hAnsi="Open Sans" w:cs="Open Sans"/>
                          <w:b/>
                          <w:color w:val="FFFFFF" w:themeColor="background1"/>
                          <w:sz w:val="18"/>
                          <w:szCs w:val="20"/>
                        </w:rPr>
                        <w:t xml:space="preserve">Acknowledgements </w:t>
                      </w:r>
                      <w:r w:rsidRPr="00AC10A8">
                        <w:rPr>
                          <w:rFonts w:ascii="Open Sans" w:hAnsi="Open Sans" w:cs="Open Sans"/>
                          <w:b/>
                          <w:color w:val="FFFFFF" w:themeColor="background1"/>
                          <w:sz w:val="18"/>
                          <w:szCs w:val="20"/>
                        </w:rPr>
                        <w:br/>
                      </w:r>
                      <w:r w:rsidRPr="00AC10A8">
                        <w:rPr>
                          <w:rFonts w:ascii="Open Sans" w:hAnsi="Open Sans" w:cs="Open Sans"/>
                          <w:color w:val="FFFFFF" w:themeColor="background1"/>
                          <w:sz w:val="18"/>
                          <w:szCs w:val="20"/>
                        </w:rPr>
                        <w:t>The Commission thanks and acknowledges Jeanette Large and Caroline Larcher</w:t>
                      </w:r>
                      <w:r>
                        <w:rPr>
                          <w:rFonts w:ascii="Open Sans" w:hAnsi="Open Sans" w:cs="Open Sans"/>
                          <w:color w:val="FFFFFF" w:themeColor="background1"/>
                          <w:sz w:val="18"/>
                          <w:szCs w:val="20"/>
                        </w:rPr>
                        <w:t xml:space="preserve"> of Women’s Property Initiative </w:t>
                      </w:r>
                      <w:r w:rsidRPr="00AC10A8">
                        <w:rPr>
                          <w:rFonts w:ascii="Open Sans" w:hAnsi="Open Sans" w:cs="Open Sans"/>
                          <w:color w:val="FFFFFF" w:themeColor="background1"/>
                          <w:sz w:val="18"/>
                          <w:szCs w:val="20"/>
                        </w:rPr>
                        <w:t>for their review and advice in the preparation of this paper.</w:t>
                      </w:r>
                      <w:r>
                        <w:rPr>
                          <w:rFonts w:ascii="Open Sans" w:hAnsi="Open Sans" w:cs="Open Sans"/>
                          <w:color w:val="FFFFFF" w:themeColor="background1"/>
                          <w:sz w:val="18"/>
                          <w:szCs w:val="20"/>
                        </w:rPr>
                        <w:t xml:space="preserve"> </w:t>
                      </w:r>
                    </w:p>
                    <w:p w14:paraId="16467D84" w14:textId="77777777" w:rsidR="0068224B" w:rsidRDefault="0068224B" w:rsidP="00CC6B4C">
                      <w:pPr>
                        <w:pStyle w:val="NoSpacing"/>
                        <w:tabs>
                          <w:tab w:val="left" w:pos="1843"/>
                        </w:tabs>
                        <w:ind w:left="993" w:right="1559"/>
                        <w:rPr>
                          <w:rFonts w:ascii="Open Sans" w:hAnsi="Open Sans" w:cs="Open Sans"/>
                          <w:color w:val="FFFFFF" w:themeColor="background1"/>
                          <w:sz w:val="18"/>
                          <w:szCs w:val="20"/>
                        </w:rPr>
                      </w:pPr>
                    </w:p>
                    <w:p w14:paraId="2949EE05" w14:textId="77777777" w:rsidR="0068224B" w:rsidRDefault="0068224B" w:rsidP="00CC6B4C">
                      <w:pPr>
                        <w:pStyle w:val="NoSpacing"/>
                        <w:tabs>
                          <w:tab w:val="left" w:pos="1843"/>
                        </w:tabs>
                        <w:ind w:left="993" w:right="1559"/>
                        <w:rPr>
                          <w:rFonts w:ascii="Open Sans" w:hAnsi="Open Sans" w:cs="Open Sans"/>
                          <w:color w:val="FFFFFF" w:themeColor="background1"/>
                          <w:sz w:val="18"/>
                          <w:szCs w:val="20"/>
                        </w:rPr>
                      </w:pPr>
                      <w:r>
                        <w:rPr>
                          <w:rFonts w:ascii="Open Sans" w:hAnsi="Open Sans" w:cs="Open Sans"/>
                          <w:color w:val="FFFFFF" w:themeColor="background1"/>
                          <w:sz w:val="18"/>
                          <w:szCs w:val="20"/>
                        </w:rPr>
                        <w:t>Older Women’s Risk of Homelessness: Background Paper was authored by the Hon. Dr Kay Patterson AO, Kathryn Proft and Joanna Maxwell.</w:t>
                      </w:r>
                    </w:p>
                    <w:p w14:paraId="143D1115" w14:textId="77777777" w:rsidR="0068224B" w:rsidRDefault="0068224B" w:rsidP="00CC6B4C">
                      <w:pPr>
                        <w:pStyle w:val="NoSpacing"/>
                        <w:tabs>
                          <w:tab w:val="left" w:pos="1843"/>
                        </w:tabs>
                        <w:ind w:left="993" w:right="1559"/>
                        <w:rPr>
                          <w:rFonts w:ascii="Open Sans" w:hAnsi="Open Sans" w:cs="Open Sans"/>
                          <w:color w:val="FFFFFF" w:themeColor="background1"/>
                          <w:sz w:val="18"/>
                          <w:szCs w:val="20"/>
                        </w:rPr>
                      </w:pPr>
                    </w:p>
                    <w:p w14:paraId="05C50F40"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 xml:space="preserve">This publication </w:t>
                      </w:r>
                      <w:proofErr w:type="gramStart"/>
                      <w:r w:rsidRPr="00EE634E">
                        <w:rPr>
                          <w:rFonts w:ascii="Open Sans" w:hAnsi="Open Sans" w:cs="Open Sans"/>
                          <w:color w:val="FFFFFF" w:themeColor="background1"/>
                          <w:sz w:val="18"/>
                          <w:szCs w:val="20"/>
                        </w:rPr>
                        <w:t>can be found</w:t>
                      </w:r>
                      <w:proofErr w:type="gramEnd"/>
                      <w:r w:rsidRPr="00EE634E">
                        <w:rPr>
                          <w:rFonts w:ascii="Open Sans" w:hAnsi="Open Sans" w:cs="Open Sans"/>
                          <w:color w:val="FFFFFF" w:themeColor="background1"/>
                          <w:sz w:val="18"/>
                          <w:szCs w:val="20"/>
                        </w:rPr>
                        <w:t xml:space="preserve"> in electronic format on the Australian Human Rights Commission’s website at</w:t>
                      </w:r>
                    </w:p>
                    <w:p w14:paraId="73E6BBB3"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hyperlink r:id="rId16" w:history="1">
                        <w:r w:rsidRPr="00EE634E">
                          <w:rPr>
                            <w:rStyle w:val="Hyperlink"/>
                            <w:rFonts w:ascii="Open Sans" w:hAnsi="Open Sans" w:cs="Open Sans"/>
                            <w:color w:val="FFFFFF" w:themeColor="background1"/>
                            <w:sz w:val="18"/>
                            <w:szCs w:val="20"/>
                          </w:rPr>
                          <w:t>www.humanrights.gov.au/about/publications</w:t>
                        </w:r>
                      </w:hyperlink>
                      <w:r w:rsidRPr="00EE634E">
                        <w:rPr>
                          <w:rFonts w:ascii="Open Sans" w:hAnsi="Open Sans" w:cs="Open Sans"/>
                          <w:color w:val="FFFFFF" w:themeColor="background1"/>
                          <w:sz w:val="18"/>
                          <w:szCs w:val="20"/>
                        </w:rPr>
                        <w:t xml:space="preserve"> </w:t>
                      </w:r>
                    </w:p>
                    <w:p w14:paraId="75BBBDBB"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p>
                    <w:p w14:paraId="3E6AAAF1"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For further information about the Australian Human Rights Commission or copyright in this publication, please contact:</w:t>
                      </w:r>
                    </w:p>
                    <w:p w14:paraId="1D2CAAB5"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p>
                    <w:p w14:paraId="559D9C59"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Australian Human Rights Commission</w:t>
                      </w:r>
                    </w:p>
                    <w:p w14:paraId="1A83DDD2"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GPO Box 5218</w:t>
                      </w:r>
                    </w:p>
                    <w:p w14:paraId="4FE192CF"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SYDNEY NSW 2001</w:t>
                      </w:r>
                    </w:p>
                    <w:p w14:paraId="1BCA0105"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Telephone: (02) 9284 9600</w:t>
                      </w:r>
                    </w:p>
                    <w:p w14:paraId="2F95CCEC"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r w:rsidRPr="00EE634E">
                        <w:rPr>
                          <w:rFonts w:ascii="Open Sans" w:hAnsi="Open Sans" w:cs="Open Sans"/>
                          <w:color w:val="FFFFFF" w:themeColor="background1"/>
                          <w:sz w:val="18"/>
                          <w:szCs w:val="20"/>
                        </w:rPr>
                        <w:t xml:space="preserve">Email: </w:t>
                      </w:r>
                      <w:hyperlink r:id="rId17" w:history="1">
                        <w:r w:rsidRPr="00EE634E">
                          <w:rPr>
                            <w:rStyle w:val="Hyperlink"/>
                            <w:rFonts w:ascii="Open Sans" w:hAnsi="Open Sans" w:cs="Open Sans"/>
                            <w:color w:val="FFFFFF" w:themeColor="background1"/>
                            <w:sz w:val="18"/>
                            <w:szCs w:val="20"/>
                          </w:rPr>
                          <w:t>communications@humanrights.gov.au</w:t>
                        </w:r>
                      </w:hyperlink>
                      <w:r w:rsidRPr="00EE634E">
                        <w:rPr>
                          <w:rFonts w:ascii="Open Sans" w:hAnsi="Open Sans" w:cs="Open Sans"/>
                          <w:color w:val="FFFFFF" w:themeColor="background1"/>
                          <w:sz w:val="18"/>
                          <w:szCs w:val="20"/>
                        </w:rPr>
                        <w:t xml:space="preserve"> </w:t>
                      </w:r>
                    </w:p>
                    <w:p w14:paraId="20E344BD" w14:textId="77777777" w:rsidR="0068224B" w:rsidRPr="00EE634E" w:rsidRDefault="0068224B" w:rsidP="00CC6B4C">
                      <w:pPr>
                        <w:pStyle w:val="NoSpacing"/>
                        <w:tabs>
                          <w:tab w:val="left" w:pos="1843"/>
                        </w:tabs>
                        <w:ind w:left="993" w:right="1559"/>
                        <w:rPr>
                          <w:rFonts w:ascii="Open Sans" w:hAnsi="Open Sans" w:cs="Open Sans"/>
                          <w:color w:val="FFFFFF" w:themeColor="background1"/>
                          <w:sz w:val="18"/>
                          <w:szCs w:val="20"/>
                        </w:rPr>
                      </w:pPr>
                    </w:p>
                    <w:p w14:paraId="49D0D9AE" w14:textId="77777777" w:rsidR="0068224B" w:rsidRDefault="0068224B" w:rsidP="00CC6B4C">
                      <w:pPr>
                        <w:pStyle w:val="NoSpacing"/>
                        <w:tabs>
                          <w:tab w:val="left" w:pos="1843"/>
                        </w:tabs>
                        <w:ind w:left="993" w:right="1559"/>
                        <w:rPr>
                          <w:rFonts w:ascii="Open Sans" w:hAnsi="Open Sans" w:cs="Open Sans"/>
                          <w:color w:val="FFFFFF" w:themeColor="background1"/>
                          <w:sz w:val="18"/>
                          <w:szCs w:val="20"/>
                        </w:rPr>
                      </w:pPr>
                      <w:r>
                        <w:rPr>
                          <w:rFonts w:ascii="Open Sans" w:hAnsi="Open Sans" w:cs="Open Sans"/>
                          <w:color w:val="FFFFFF" w:themeColor="background1"/>
                          <w:sz w:val="18"/>
                          <w:szCs w:val="20"/>
                        </w:rPr>
                        <w:t>Cover image: iStock</w:t>
                      </w:r>
                    </w:p>
                    <w:p w14:paraId="6C3BCBF0" w14:textId="77777777" w:rsidR="0068224B" w:rsidRPr="00EE634E" w:rsidRDefault="0068224B" w:rsidP="00CC6B4C">
                      <w:pPr>
                        <w:pStyle w:val="NoSpacing"/>
                        <w:tabs>
                          <w:tab w:val="left" w:pos="1843"/>
                        </w:tabs>
                        <w:ind w:left="992" w:right="1559"/>
                        <w:rPr>
                          <w:rFonts w:ascii="Open Sans" w:hAnsi="Open Sans" w:cs="Open Sans"/>
                          <w:color w:val="FFFFFF" w:themeColor="background1"/>
                          <w:sz w:val="18"/>
                          <w:szCs w:val="20"/>
                        </w:rPr>
                      </w:pPr>
                      <w:r>
                        <w:rPr>
                          <w:rFonts w:ascii="Open Sans" w:hAnsi="Open Sans" w:cs="Open Sans"/>
                          <w:color w:val="FFFFFF" w:themeColor="background1"/>
                          <w:sz w:val="18"/>
                          <w:szCs w:val="20"/>
                        </w:rPr>
                        <w:t>Internal images: Outline of Australia on page 6 designed by PresentationGo.com</w:t>
                      </w:r>
                    </w:p>
                  </w:txbxContent>
                </v:textbox>
                <w10:wrap type="square" anchorx="page" anchory="page"/>
              </v:shape>
            </w:pict>
          </mc:Fallback>
        </mc:AlternateContent>
      </w:r>
      <w:r>
        <w:rPr>
          <w:color w:val="FFFFFF" w:themeColor="background1"/>
          <w:sz w:val="18"/>
          <w:szCs w:val="20"/>
        </w:rPr>
        <w:br w:type="page"/>
      </w:r>
    </w:p>
    <w:p w14:paraId="55AA48B5" w14:textId="77777777" w:rsidR="00B05206" w:rsidRDefault="00B05206" w:rsidP="00AF79A6">
      <w:pPr>
        <w:pStyle w:val="NoSpacing"/>
        <w:rPr>
          <w:rFonts w:ascii="Open Sans" w:hAnsi="Open Sans" w:cs="Open Sans"/>
          <w:sz w:val="18"/>
          <w:szCs w:val="20"/>
        </w:rPr>
      </w:pPr>
    </w:p>
    <w:sdt>
      <w:sdtPr>
        <w:rPr>
          <w:b/>
          <w:sz w:val="22"/>
          <w:szCs w:val="22"/>
        </w:rPr>
        <w:id w:val="-1198768341"/>
        <w:docPartObj>
          <w:docPartGallery w:val="Table of Contents"/>
          <w:docPartUnique/>
        </w:docPartObj>
      </w:sdtPr>
      <w:sdtEndPr>
        <w:rPr>
          <w:b w:val="0"/>
          <w:noProof/>
          <w:sz w:val="24"/>
          <w:szCs w:val="24"/>
        </w:rPr>
      </w:sdtEndPr>
      <w:sdtContent>
        <w:p w14:paraId="2DE1B128" w14:textId="3E749299" w:rsidR="00B05206" w:rsidRDefault="00B05206" w:rsidP="002A3D5C">
          <w:pPr>
            <w:rPr>
              <w:b/>
              <w:sz w:val="22"/>
              <w:szCs w:val="22"/>
            </w:rPr>
          </w:pPr>
        </w:p>
        <w:p w14:paraId="230F262E" w14:textId="77777777" w:rsidR="00B05206" w:rsidRDefault="00B05206" w:rsidP="00B05206">
          <w:pPr>
            <w:pStyle w:val="TOC2"/>
            <w:ind w:left="0"/>
            <w:rPr>
              <w:b/>
              <w:sz w:val="22"/>
              <w:szCs w:val="22"/>
            </w:rPr>
          </w:pPr>
        </w:p>
        <w:p w14:paraId="60A5FD62" w14:textId="77777777" w:rsidR="00B05206" w:rsidRDefault="00B05206" w:rsidP="00B05206">
          <w:pPr>
            <w:pStyle w:val="TOC2"/>
            <w:ind w:left="0"/>
            <w:rPr>
              <w:b/>
              <w:sz w:val="22"/>
              <w:szCs w:val="22"/>
            </w:rPr>
          </w:pPr>
        </w:p>
        <w:p w14:paraId="356F5C5F" w14:textId="638F548D" w:rsidR="00DB1C51" w:rsidRPr="00DB1C51" w:rsidRDefault="008A4A65" w:rsidP="00DB1C51">
          <w:pPr>
            <w:pStyle w:val="TOC2"/>
            <w:ind w:left="0"/>
            <w:rPr>
              <w:rFonts w:eastAsiaTheme="minorEastAsia"/>
              <w:noProof/>
              <w:lang w:eastAsia="en-AU"/>
            </w:rPr>
          </w:pPr>
          <w:r w:rsidRPr="005A71B2">
            <w:rPr>
              <w:b/>
              <w:color w:val="276F87"/>
              <w:sz w:val="36"/>
              <w:szCs w:val="36"/>
            </w:rPr>
            <w:t>Content</w:t>
          </w:r>
          <w:r w:rsidR="00887BA4" w:rsidRPr="005A71B2">
            <w:rPr>
              <w:b/>
              <w:color w:val="276F87"/>
              <w:sz w:val="36"/>
              <w:szCs w:val="36"/>
            </w:rPr>
            <w:t>s</w:t>
          </w:r>
          <w:r w:rsidRPr="00DB1C51">
            <w:fldChar w:fldCharType="begin"/>
          </w:r>
          <w:r w:rsidRPr="00DB1C51">
            <w:instrText xml:space="preserve"> TOC \o "1-3" \h \z \u </w:instrText>
          </w:r>
          <w:r w:rsidRPr="00DB1C51">
            <w:fldChar w:fldCharType="separate"/>
          </w:r>
        </w:p>
        <w:p w14:paraId="0C3770BF" w14:textId="10FC9C51" w:rsidR="00DB1C51" w:rsidRPr="00DB1C51" w:rsidRDefault="0068224B">
          <w:pPr>
            <w:pStyle w:val="TOC1"/>
            <w:rPr>
              <w:rFonts w:ascii="Open Sans" w:eastAsiaTheme="minorEastAsia" w:hAnsi="Open Sans" w:cs="Open Sans"/>
              <w:b w:val="0"/>
              <w:lang w:eastAsia="en-AU"/>
            </w:rPr>
          </w:pPr>
          <w:hyperlink w:anchor="_Toc5188779" w:history="1">
            <w:r w:rsidR="00DB1C51" w:rsidRPr="00DB1C51">
              <w:rPr>
                <w:rStyle w:val="Hyperlink"/>
                <w:rFonts w:ascii="Open Sans" w:hAnsi="Open Sans" w:cs="Open Sans"/>
              </w:rPr>
              <w:t>Foreword</w:t>
            </w:r>
            <w:r w:rsidR="00DB1C51" w:rsidRPr="00DB1C51">
              <w:rPr>
                <w:rFonts w:ascii="Open Sans" w:hAnsi="Open Sans" w:cs="Open Sans"/>
                <w:webHidden/>
              </w:rPr>
              <w:tab/>
            </w:r>
            <w:r w:rsidR="00DB1C51" w:rsidRPr="00DB1C51">
              <w:rPr>
                <w:rFonts w:ascii="Open Sans" w:hAnsi="Open Sans" w:cs="Open Sans"/>
                <w:webHidden/>
              </w:rPr>
              <w:fldChar w:fldCharType="begin"/>
            </w:r>
            <w:r w:rsidR="00DB1C51" w:rsidRPr="00DB1C51">
              <w:rPr>
                <w:rFonts w:ascii="Open Sans" w:hAnsi="Open Sans" w:cs="Open Sans"/>
                <w:webHidden/>
              </w:rPr>
              <w:instrText xml:space="preserve"> PAGEREF _Toc5188779 \h </w:instrText>
            </w:r>
            <w:r w:rsidR="00DB1C51" w:rsidRPr="00DB1C51">
              <w:rPr>
                <w:rFonts w:ascii="Open Sans" w:hAnsi="Open Sans" w:cs="Open Sans"/>
                <w:webHidden/>
              </w:rPr>
            </w:r>
            <w:r w:rsidR="00DB1C51" w:rsidRPr="00DB1C51">
              <w:rPr>
                <w:rFonts w:ascii="Open Sans" w:hAnsi="Open Sans" w:cs="Open Sans"/>
                <w:webHidden/>
              </w:rPr>
              <w:fldChar w:fldCharType="separate"/>
            </w:r>
            <w:r w:rsidR="000D3143">
              <w:rPr>
                <w:rFonts w:ascii="Open Sans" w:hAnsi="Open Sans" w:cs="Open Sans"/>
                <w:webHidden/>
              </w:rPr>
              <w:t>4</w:t>
            </w:r>
            <w:r w:rsidR="00DB1C51" w:rsidRPr="00DB1C51">
              <w:rPr>
                <w:rFonts w:ascii="Open Sans" w:hAnsi="Open Sans" w:cs="Open Sans"/>
                <w:webHidden/>
              </w:rPr>
              <w:fldChar w:fldCharType="end"/>
            </w:r>
          </w:hyperlink>
        </w:p>
        <w:p w14:paraId="45ED06C2" w14:textId="77CEA5FB" w:rsidR="00DB1C51" w:rsidRPr="00DB1C51" w:rsidRDefault="0068224B">
          <w:pPr>
            <w:pStyle w:val="TOC1"/>
            <w:rPr>
              <w:rFonts w:ascii="Open Sans" w:eastAsiaTheme="minorEastAsia" w:hAnsi="Open Sans" w:cs="Open Sans"/>
              <w:b w:val="0"/>
              <w:lang w:eastAsia="en-AU"/>
            </w:rPr>
          </w:pPr>
          <w:hyperlink w:anchor="_Toc5188780" w:history="1">
            <w:r w:rsidR="00DB1C51" w:rsidRPr="00DB1C51">
              <w:rPr>
                <w:rStyle w:val="Hyperlink"/>
                <w:rFonts w:ascii="Open Sans" w:hAnsi="Open Sans" w:cs="Open Sans"/>
              </w:rPr>
              <w:t>1       Older women’s risk of homelessness</w:t>
            </w:r>
            <w:r w:rsidR="00DB1C51" w:rsidRPr="00DB1C51">
              <w:rPr>
                <w:rFonts w:ascii="Open Sans" w:hAnsi="Open Sans" w:cs="Open Sans"/>
                <w:webHidden/>
              </w:rPr>
              <w:tab/>
            </w:r>
            <w:r w:rsidR="00DB1C51" w:rsidRPr="00DB1C51">
              <w:rPr>
                <w:rFonts w:ascii="Open Sans" w:hAnsi="Open Sans" w:cs="Open Sans"/>
                <w:webHidden/>
              </w:rPr>
              <w:fldChar w:fldCharType="begin"/>
            </w:r>
            <w:r w:rsidR="00DB1C51" w:rsidRPr="00DB1C51">
              <w:rPr>
                <w:rFonts w:ascii="Open Sans" w:hAnsi="Open Sans" w:cs="Open Sans"/>
                <w:webHidden/>
              </w:rPr>
              <w:instrText xml:space="preserve"> PAGEREF _Toc5188780 \h </w:instrText>
            </w:r>
            <w:r w:rsidR="00DB1C51" w:rsidRPr="00DB1C51">
              <w:rPr>
                <w:rFonts w:ascii="Open Sans" w:hAnsi="Open Sans" w:cs="Open Sans"/>
                <w:webHidden/>
              </w:rPr>
            </w:r>
            <w:r w:rsidR="00DB1C51" w:rsidRPr="00DB1C51">
              <w:rPr>
                <w:rFonts w:ascii="Open Sans" w:hAnsi="Open Sans" w:cs="Open Sans"/>
                <w:webHidden/>
              </w:rPr>
              <w:fldChar w:fldCharType="separate"/>
            </w:r>
            <w:r w:rsidR="000D3143">
              <w:rPr>
                <w:rFonts w:ascii="Open Sans" w:hAnsi="Open Sans" w:cs="Open Sans"/>
                <w:webHidden/>
              </w:rPr>
              <w:t>6</w:t>
            </w:r>
            <w:r w:rsidR="00DB1C51" w:rsidRPr="00DB1C51">
              <w:rPr>
                <w:rFonts w:ascii="Open Sans" w:hAnsi="Open Sans" w:cs="Open Sans"/>
                <w:webHidden/>
              </w:rPr>
              <w:fldChar w:fldCharType="end"/>
            </w:r>
          </w:hyperlink>
        </w:p>
        <w:p w14:paraId="3129233C" w14:textId="398D185A" w:rsidR="00DB1C51" w:rsidRPr="00DB1C51" w:rsidRDefault="0068224B">
          <w:pPr>
            <w:pStyle w:val="TOC2"/>
            <w:rPr>
              <w:rFonts w:eastAsiaTheme="minorEastAsia"/>
              <w:noProof/>
              <w:lang w:eastAsia="en-AU"/>
            </w:rPr>
          </w:pPr>
          <w:hyperlink w:anchor="_Toc5188781" w:history="1">
            <w:r w:rsidR="00DB1C51" w:rsidRPr="00DB1C51">
              <w:rPr>
                <w:rStyle w:val="Hyperlink"/>
                <w:noProof/>
              </w:rPr>
              <w:t>1.1</w:t>
            </w:r>
            <w:r w:rsidR="00DB1C51" w:rsidRPr="00DB1C51">
              <w:rPr>
                <w:rFonts w:eastAsiaTheme="minorEastAsia"/>
                <w:noProof/>
                <w:lang w:eastAsia="en-AU"/>
              </w:rPr>
              <w:tab/>
            </w:r>
            <w:r w:rsidR="00DB1C51" w:rsidRPr="00DB1C51">
              <w:rPr>
                <w:rStyle w:val="Hyperlink"/>
                <w:noProof/>
              </w:rPr>
              <w:t>What is homelessness?</w:t>
            </w:r>
            <w:r w:rsidR="00DB1C51" w:rsidRPr="00DB1C51">
              <w:rPr>
                <w:noProof/>
                <w:webHidden/>
              </w:rPr>
              <w:tab/>
            </w:r>
            <w:r w:rsidR="00DB1C51" w:rsidRPr="00DB1C51">
              <w:rPr>
                <w:noProof/>
                <w:webHidden/>
              </w:rPr>
              <w:fldChar w:fldCharType="begin"/>
            </w:r>
            <w:r w:rsidR="00DB1C51" w:rsidRPr="00DB1C51">
              <w:rPr>
                <w:noProof/>
                <w:webHidden/>
              </w:rPr>
              <w:instrText xml:space="preserve"> PAGEREF _Toc5188781 \h </w:instrText>
            </w:r>
            <w:r w:rsidR="00DB1C51" w:rsidRPr="00DB1C51">
              <w:rPr>
                <w:noProof/>
                <w:webHidden/>
              </w:rPr>
            </w:r>
            <w:r w:rsidR="00DB1C51" w:rsidRPr="00DB1C51">
              <w:rPr>
                <w:noProof/>
                <w:webHidden/>
              </w:rPr>
              <w:fldChar w:fldCharType="separate"/>
            </w:r>
            <w:r w:rsidR="000D3143">
              <w:rPr>
                <w:noProof/>
                <w:webHidden/>
              </w:rPr>
              <w:t>6</w:t>
            </w:r>
            <w:r w:rsidR="00DB1C51" w:rsidRPr="00DB1C51">
              <w:rPr>
                <w:noProof/>
                <w:webHidden/>
              </w:rPr>
              <w:fldChar w:fldCharType="end"/>
            </w:r>
          </w:hyperlink>
        </w:p>
        <w:p w14:paraId="123977B6" w14:textId="20AE3BA8" w:rsidR="00DB1C51" w:rsidRPr="00DB1C51" w:rsidRDefault="0068224B">
          <w:pPr>
            <w:pStyle w:val="TOC2"/>
            <w:rPr>
              <w:rFonts w:eastAsiaTheme="minorEastAsia"/>
              <w:noProof/>
              <w:lang w:eastAsia="en-AU"/>
            </w:rPr>
          </w:pPr>
          <w:hyperlink w:anchor="_Toc5188782" w:history="1">
            <w:r w:rsidR="00DB1C51" w:rsidRPr="00DB1C51">
              <w:rPr>
                <w:rStyle w:val="Hyperlink"/>
                <w:noProof/>
              </w:rPr>
              <w:t>1.2</w:t>
            </w:r>
            <w:r w:rsidR="00DB1C51" w:rsidRPr="00DB1C51">
              <w:rPr>
                <w:rFonts w:eastAsiaTheme="minorEastAsia"/>
                <w:noProof/>
                <w:lang w:eastAsia="en-AU"/>
              </w:rPr>
              <w:tab/>
            </w:r>
            <w:r w:rsidR="00DB1C51" w:rsidRPr="00DB1C51">
              <w:rPr>
                <w:rStyle w:val="Hyperlink"/>
                <w:noProof/>
              </w:rPr>
              <w:t>Homelessness and human rights</w:t>
            </w:r>
            <w:r w:rsidR="00DB1C51" w:rsidRPr="00DB1C51">
              <w:rPr>
                <w:noProof/>
                <w:webHidden/>
              </w:rPr>
              <w:tab/>
            </w:r>
            <w:r w:rsidR="00DB1C51" w:rsidRPr="00DB1C51">
              <w:rPr>
                <w:noProof/>
                <w:webHidden/>
              </w:rPr>
              <w:fldChar w:fldCharType="begin"/>
            </w:r>
            <w:r w:rsidR="00DB1C51" w:rsidRPr="00DB1C51">
              <w:rPr>
                <w:noProof/>
                <w:webHidden/>
              </w:rPr>
              <w:instrText xml:space="preserve"> PAGEREF _Toc5188782 \h </w:instrText>
            </w:r>
            <w:r w:rsidR="00DB1C51" w:rsidRPr="00DB1C51">
              <w:rPr>
                <w:noProof/>
                <w:webHidden/>
              </w:rPr>
            </w:r>
            <w:r w:rsidR="00DB1C51" w:rsidRPr="00DB1C51">
              <w:rPr>
                <w:noProof/>
                <w:webHidden/>
              </w:rPr>
              <w:fldChar w:fldCharType="separate"/>
            </w:r>
            <w:r w:rsidR="000D3143">
              <w:rPr>
                <w:noProof/>
                <w:webHidden/>
              </w:rPr>
              <w:t>7</w:t>
            </w:r>
            <w:r w:rsidR="00DB1C51" w:rsidRPr="00DB1C51">
              <w:rPr>
                <w:noProof/>
                <w:webHidden/>
              </w:rPr>
              <w:fldChar w:fldCharType="end"/>
            </w:r>
          </w:hyperlink>
        </w:p>
        <w:p w14:paraId="41B23C76" w14:textId="69AE5B2B" w:rsidR="00DB1C51" w:rsidRPr="00DB1C51" w:rsidRDefault="0068224B">
          <w:pPr>
            <w:pStyle w:val="TOC2"/>
            <w:rPr>
              <w:rFonts w:eastAsiaTheme="minorEastAsia"/>
              <w:noProof/>
              <w:lang w:eastAsia="en-AU"/>
            </w:rPr>
          </w:pPr>
          <w:hyperlink w:anchor="_Toc5188783" w:history="1">
            <w:r w:rsidR="00DB1C51" w:rsidRPr="00DB1C51">
              <w:rPr>
                <w:rStyle w:val="Hyperlink"/>
                <w:noProof/>
              </w:rPr>
              <w:t>1.3</w:t>
            </w:r>
            <w:r w:rsidR="00DB1C51" w:rsidRPr="00DB1C51">
              <w:rPr>
                <w:rFonts w:eastAsiaTheme="minorEastAsia"/>
                <w:noProof/>
                <w:lang w:eastAsia="en-AU"/>
              </w:rPr>
              <w:tab/>
            </w:r>
            <w:r w:rsidR="00DB1C51" w:rsidRPr="00DB1C51">
              <w:rPr>
                <w:rStyle w:val="Hyperlink"/>
                <w:noProof/>
              </w:rPr>
              <w:t>How many older women are homeless?</w:t>
            </w:r>
            <w:r w:rsidR="00DB1C51" w:rsidRPr="00DB1C51">
              <w:rPr>
                <w:noProof/>
                <w:webHidden/>
              </w:rPr>
              <w:tab/>
            </w:r>
            <w:r w:rsidR="00DB1C51" w:rsidRPr="00DB1C51">
              <w:rPr>
                <w:noProof/>
                <w:webHidden/>
              </w:rPr>
              <w:fldChar w:fldCharType="begin"/>
            </w:r>
            <w:r w:rsidR="00DB1C51" w:rsidRPr="00DB1C51">
              <w:rPr>
                <w:noProof/>
                <w:webHidden/>
              </w:rPr>
              <w:instrText xml:space="preserve"> PAGEREF _Toc5188783 \h </w:instrText>
            </w:r>
            <w:r w:rsidR="00DB1C51" w:rsidRPr="00DB1C51">
              <w:rPr>
                <w:noProof/>
                <w:webHidden/>
              </w:rPr>
            </w:r>
            <w:r w:rsidR="00DB1C51" w:rsidRPr="00DB1C51">
              <w:rPr>
                <w:noProof/>
                <w:webHidden/>
              </w:rPr>
              <w:fldChar w:fldCharType="separate"/>
            </w:r>
            <w:r w:rsidR="000D3143">
              <w:rPr>
                <w:noProof/>
                <w:webHidden/>
              </w:rPr>
              <w:t>8</w:t>
            </w:r>
            <w:r w:rsidR="00DB1C51" w:rsidRPr="00DB1C51">
              <w:rPr>
                <w:noProof/>
                <w:webHidden/>
              </w:rPr>
              <w:fldChar w:fldCharType="end"/>
            </w:r>
          </w:hyperlink>
        </w:p>
        <w:p w14:paraId="6DC64F4F" w14:textId="691A52B9" w:rsidR="00DB1C51" w:rsidRPr="00DB1C51" w:rsidRDefault="0068224B">
          <w:pPr>
            <w:pStyle w:val="TOC2"/>
            <w:rPr>
              <w:rFonts w:eastAsiaTheme="minorEastAsia"/>
              <w:noProof/>
              <w:lang w:eastAsia="en-AU"/>
            </w:rPr>
          </w:pPr>
          <w:hyperlink w:anchor="_Toc5188784" w:history="1">
            <w:r w:rsidR="00DB1C51" w:rsidRPr="00DB1C51">
              <w:rPr>
                <w:rStyle w:val="Hyperlink"/>
                <w:noProof/>
              </w:rPr>
              <w:t>1.4</w:t>
            </w:r>
            <w:r w:rsidR="00DB1C51" w:rsidRPr="00DB1C51">
              <w:rPr>
                <w:rFonts w:eastAsiaTheme="minorEastAsia"/>
                <w:noProof/>
                <w:lang w:eastAsia="en-AU"/>
              </w:rPr>
              <w:tab/>
            </w:r>
            <w:r w:rsidR="00DB1C51" w:rsidRPr="00DB1C51">
              <w:rPr>
                <w:rStyle w:val="Hyperlink"/>
                <w:noProof/>
              </w:rPr>
              <w:t>Who accesses homelessness services?</w:t>
            </w:r>
            <w:r w:rsidR="00DB1C51" w:rsidRPr="00DB1C51">
              <w:rPr>
                <w:noProof/>
                <w:webHidden/>
              </w:rPr>
              <w:tab/>
            </w:r>
            <w:r w:rsidR="00DB1C51" w:rsidRPr="00DB1C51">
              <w:rPr>
                <w:noProof/>
                <w:webHidden/>
              </w:rPr>
              <w:fldChar w:fldCharType="begin"/>
            </w:r>
            <w:r w:rsidR="00DB1C51" w:rsidRPr="00DB1C51">
              <w:rPr>
                <w:noProof/>
                <w:webHidden/>
              </w:rPr>
              <w:instrText xml:space="preserve"> PAGEREF _Toc5188784 \h </w:instrText>
            </w:r>
            <w:r w:rsidR="00DB1C51" w:rsidRPr="00DB1C51">
              <w:rPr>
                <w:noProof/>
                <w:webHidden/>
              </w:rPr>
            </w:r>
            <w:r w:rsidR="00DB1C51" w:rsidRPr="00DB1C51">
              <w:rPr>
                <w:noProof/>
                <w:webHidden/>
              </w:rPr>
              <w:fldChar w:fldCharType="separate"/>
            </w:r>
            <w:r w:rsidR="000D3143">
              <w:rPr>
                <w:noProof/>
                <w:webHidden/>
              </w:rPr>
              <w:t>9</w:t>
            </w:r>
            <w:r w:rsidR="00DB1C51" w:rsidRPr="00DB1C51">
              <w:rPr>
                <w:noProof/>
                <w:webHidden/>
              </w:rPr>
              <w:fldChar w:fldCharType="end"/>
            </w:r>
          </w:hyperlink>
        </w:p>
        <w:p w14:paraId="6BDD7EBC" w14:textId="240E41CA" w:rsidR="00DB1C51" w:rsidRPr="00DB1C51" w:rsidRDefault="0068224B">
          <w:pPr>
            <w:pStyle w:val="TOC2"/>
            <w:rPr>
              <w:rFonts w:eastAsiaTheme="minorEastAsia"/>
              <w:noProof/>
              <w:lang w:eastAsia="en-AU"/>
            </w:rPr>
          </w:pPr>
          <w:hyperlink w:anchor="_Toc5188785" w:history="1">
            <w:r w:rsidR="00DB1C51" w:rsidRPr="00DB1C51">
              <w:rPr>
                <w:rStyle w:val="Hyperlink"/>
                <w:noProof/>
              </w:rPr>
              <w:t>1.5</w:t>
            </w:r>
            <w:r w:rsidR="00DB1C51" w:rsidRPr="00DB1C51">
              <w:rPr>
                <w:rFonts w:eastAsiaTheme="minorEastAsia"/>
                <w:noProof/>
                <w:lang w:eastAsia="en-AU"/>
              </w:rPr>
              <w:tab/>
            </w:r>
            <w:r w:rsidR="00DB1C51" w:rsidRPr="00DB1C51">
              <w:rPr>
                <w:rStyle w:val="Hyperlink"/>
                <w:noProof/>
              </w:rPr>
              <w:t>What causes older women to become homeless?</w:t>
            </w:r>
            <w:r w:rsidR="00DB1C51" w:rsidRPr="00DB1C51">
              <w:rPr>
                <w:noProof/>
                <w:webHidden/>
              </w:rPr>
              <w:tab/>
            </w:r>
            <w:r w:rsidR="00DB1C51" w:rsidRPr="00DB1C51">
              <w:rPr>
                <w:noProof/>
                <w:webHidden/>
              </w:rPr>
              <w:fldChar w:fldCharType="begin"/>
            </w:r>
            <w:r w:rsidR="00DB1C51" w:rsidRPr="00DB1C51">
              <w:rPr>
                <w:noProof/>
                <w:webHidden/>
              </w:rPr>
              <w:instrText xml:space="preserve"> PAGEREF _Toc5188785 \h </w:instrText>
            </w:r>
            <w:r w:rsidR="00DB1C51" w:rsidRPr="00DB1C51">
              <w:rPr>
                <w:noProof/>
                <w:webHidden/>
              </w:rPr>
            </w:r>
            <w:r w:rsidR="00DB1C51" w:rsidRPr="00DB1C51">
              <w:rPr>
                <w:noProof/>
                <w:webHidden/>
              </w:rPr>
              <w:fldChar w:fldCharType="separate"/>
            </w:r>
            <w:r w:rsidR="000D3143">
              <w:rPr>
                <w:noProof/>
                <w:webHidden/>
              </w:rPr>
              <w:t>10</w:t>
            </w:r>
            <w:r w:rsidR="00DB1C51" w:rsidRPr="00DB1C51">
              <w:rPr>
                <w:noProof/>
                <w:webHidden/>
              </w:rPr>
              <w:fldChar w:fldCharType="end"/>
            </w:r>
          </w:hyperlink>
        </w:p>
        <w:p w14:paraId="2B53E803" w14:textId="2F12A73C" w:rsidR="00DB1C51" w:rsidRPr="00DB1C51" w:rsidRDefault="0068224B">
          <w:pPr>
            <w:pStyle w:val="TOC2"/>
            <w:rPr>
              <w:rFonts w:eastAsiaTheme="minorEastAsia"/>
              <w:noProof/>
              <w:lang w:eastAsia="en-AU"/>
            </w:rPr>
          </w:pPr>
          <w:hyperlink w:anchor="_Toc5188786" w:history="1">
            <w:r w:rsidR="00DB1C51" w:rsidRPr="00DB1C51">
              <w:rPr>
                <w:rStyle w:val="Hyperlink"/>
                <w:noProof/>
              </w:rPr>
              <w:t>1.6</w:t>
            </w:r>
            <w:r w:rsidR="00DB1C51" w:rsidRPr="00DB1C51">
              <w:rPr>
                <w:rFonts w:eastAsiaTheme="minorEastAsia"/>
                <w:noProof/>
                <w:lang w:eastAsia="en-AU"/>
              </w:rPr>
              <w:tab/>
            </w:r>
            <w:r w:rsidR="00DB1C51" w:rsidRPr="00DB1C51">
              <w:rPr>
                <w:rStyle w:val="Hyperlink"/>
                <w:noProof/>
              </w:rPr>
              <w:t>What are the consequences of homelessness?</w:t>
            </w:r>
            <w:r w:rsidR="00DB1C51" w:rsidRPr="00DB1C51">
              <w:rPr>
                <w:noProof/>
                <w:webHidden/>
              </w:rPr>
              <w:tab/>
            </w:r>
            <w:r w:rsidR="00DB1C51" w:rsidRPr="00DB1C51">
              <w:rPr>
                <w:noProof/>
                <w:webHidden/>
              </w:rPr>
              <w:fldChar w:fldCharType="begin"/>
            </w:r>
            <w:r w:rsidR="00DB1C51" w:rsidRPr="00DB1C51">
              <w:rPr>
                <w:noProof/>
                <w:webHidden/>
              </w:rPr>
              <w:instrText xml:space="preserve"> PAGEREF _Toc5188786 \h </w:instrText>
            </w:r>
            <w:r w:rsidR="00DB1C51" w:rsidRPr="00DB1C51">
              <w:rPr>
                <w:noProof/>
                <w:webHidden/>
              </w:rPr>
            </w:r>
            <w:r w:rsidR="00DB1C51" w:rsidRPr="00DB1C51">
              <w:rPr>
                <w:noProof/>
                <w:webHidden/>
              </w:rPr>
              <w:fldChar w:fldCharType="separate"/>
            </w:r>
            <w:r w:rsidR="000D3143">
              <w:rPr>
                <w:noProof/>
                <w:webHidden/>
              </w:rPr>
              <w:t>14</w:t>
            </w:r>
            <w:r w:rsidR="00DB1C51" w:rsidRPr="00DB1C51">
              <w:rPr>
                <w:noProof/>
                <w:webHidden/>
              </w:rPr>
              <w:fldChar w:fldCharType="end"/>
            </w:r>
          </w:hyperlink>
        </w:p>
        <w:p w14:paraId="4CF87C5A" w14:textId="7F4E2E2A" w:rsidR="00DB1C51" w:rsidRPr="00DB1C51" w:rsidRDefault="0068224B">
          <w:pPr>
            <w:pStyle w:val="TOC2"/>
            <w:rPr>
              <w:rFonts w:eastAsiaTheme="minorEastAsia"/>
              <w:noProof/>
              <w:lang w:eastAsia="en-AU"/>
            </w:rPr>
          </w:pPr>
          <w:hyperlink w:anchor="_Toc5188787" w:history="1">
            <w:r w:rsidR="00DB1C51" w:rsidRPr="00DB1C51">
              <w:rPr>
                <w:rStyle w:val="Hyperlink"/>
                <w:noProof/>
              </w:rPr>
              <w:t>1.7</w:t>
            </w:r>
            <w:r w:rsidR="00DB1C51" w:rsidRPr="00DB1C51">
              <w:rPr>
                <w:rFonts w:eastAsiaTheme="minorEastAsia"/>
                <w:noProof/>
                <w:lang w:eastAsia="en-AU"/>
              </w:rPr>
              <w:tab/>
            </w:r>
            <w:r w:rsidR="00DB1C51" w:rsidRPr="00DB1C51">
              <w:rPr>
                <w:rStyle w:val="Hyperlink"/>
                <w:noProof/>
              </w:rPr>
              <w:t>The growing risk</w:t>
            </w:r>
            <w:r w:rsidR="00DB1C51" w:rsidRPr="00DB1C51">
              <w:rPr>
                <w:noProof/>
                <w:webHidden/>
              </w:rPr>
              <w:tab/>
            </w:r>
            <w:r w:rsidR="00DB1C51" w:rsidRPr="00DB1C51">
              <w:rPr>
                <w:noProof/>
                <w:webHidden/>
              </w:rPr>
              <w:fldChar w:fldCharType="begin"/>
            </w:r>
            <w:r w:rsidR="00DB1C51" w:rsidRPr="00DB1C51">
              <w:rPr>
                <w:noProof/>
                <w:webHidden/>
              </w:rPr>
              <w:instrText xml:space="preserve"> PAGEREF _Toc5188787 \h </w:instrText>
            </w:r>
            <w:r w:rsidR="00DB1C51" w:rsidRPr="00DB1C51">
              <w:rPr>
                <w:noProof/>
                <w:webHidden/>
              </w:rPr>
            </w:r>
            <w:r w:rsidR="00DB1C51" w:rsidRPr="00DB1C51">
              <w:rPr>
                <w:noProof/>
                <w:webHidden/>
              </w:rPr>
              <w:fldChar w:fldCharType="separate"/>
            </w:r>
            <w:r w:rsidR="000D3143">
              <w:rPr>
                <w:noProof/>
                <w:webHidden/>
              </w:rPr>
              <w:t>15</w:t>
            </w:r>
            <w:r w:rsidR="00DB1C51" w:rsidRPr="00DB1C51">
              <w:rPr>
                <w:noProof/>
                <w:webHidden/>
              </w:rPr>
              <w:fldChar w:fldCharType="end"/>
            </w:r>
          </w:hyperlink>
        </w:p>
        <w:p w14:paraId="73C76A8C" w14:textId="4E0ACD0F" w:rsidR="00DB1C51" w:rsidRPr="00DB1C51" w:rsidRDefault="0068224B">
          <w:pPr>
            <w:pStyle w:val="TOC1"/>
            <w:rPr>
              <w:rFonts w:ascii="Open Sans" w:eastAsiaTheme="minorEastAsia" w:hAnsi="Open Sans" w:cs="Open Sans"/>
              <w:b w:val="0"/>
              <w:lang w:eastAsia="en-AU"/>
            </w:rPr>
          </w:pPr>
          <w:hyperlink w:anchor="_Toc5188788" w:history="1">
            <w:r w:rsidR="00DB1C51" w:rsidRPr="00DB1C51">
              <w:rPr>
                <w:rStyle w:val="Hyperlink"/>
                <w:rFonts w:ascii="Open Sans" w:hAnsi="Open Sans" w:cs="Open Sans"/>
              </w:rPr>
              <w:t>2       Reducing Older Women’s Homelessness</w:t>
            </w:r>
            <w:r w:rsidR="00DB1C51" w:rsidRPr="00DB1C51">
              <w:rPr>
                <w:rFonts w:ascii="Open Sans" w:hAnsi="Open Sans" w:cs="Open Sans"/>
                <w:webHidden/>
              </w:rPr>
              <w:tab/>
            </w:r>
            <w:r w:rsidR="00DB1C51" w:rsidRPr="00DB1C51">
              <w:rPr>
                <w:rFonts w:ascii="Open Sans" w:hAnsi="Open Sans" w:cs="Open Sans"/>
                <w:webHidden/>
              </w:rPr>
              <w:fldChar w:fldCharType="begin"/>
            </w:r>
            <w:r w:rsidR="00DB1C51" w:rsidRPr="00DB1C51">
              <w:rPr>
                <w:rFonts w:ascii="Open Sans" w:hAnsi="Open Sans" w:cs="Open Sans"/>
                <w:webHidden/>
              </w:rPr>
              <w:instrText xml:space="preserve"> PAGEREF _Toc5188788 \h </w:instrText>
            </w:r>
            <w:r w:rsidR="00DB1C51" w:rsidRPr="00DB1C51">
              <w:rPr>
                <w:rFonts w:ascii="Open Sans" w:hAnsi="Open Sans" w:cs="Open Sans"/>
                <w:webHidden/>
              </w:rPr>
            </w:r>
            <w:r w:rsidR="00DB1C51" w:rsidRPr="00DB1C51">
              <w:rPr>
                <w:rFonts w:ascii="Open Sans" w:hAnsi="Open Sans" w:cs="Open Sans"/>
                <w:webHidden/>
              </w:rPr>
              <w:fldChar w:fldCharType="separate"/>
            </w:r>
            <w:r w:rsidR="000D3143">
              <w:rPr>
                <w:rFonts w:ascii="Open Sans" w:hAnsi="Open Sans" w:cs="Open Sans"/>
                <w:webHidden/>
              </w:rPr>
              <w:t>16</w:t>
            </w:r>
            <w:r w:rsidR="00DB1C51" w:rsidRPr="00DB1C51">
              <w:rPr>
                <w:rFonts w:ascii="Open Sans" w:hAnsi="Open Sans" w:cs="Open Sans"/>
                <w:webHidden/>
              </w:rPr>
              <w:fldChar w:fldCharType="end"/>
            </w:r>
          </w:hyperlink>
        </w:p>
        <w:p w14:paraId="444F859B" w14:textId="628AD69E" w:rsidR="00DB1C51" w:rsidRPr="00DB1C51" w:rsidRDefault="0068224B">
          <w:pPr>
            <w:pStyle w:val="TOC2"/>
            <w:rPr>
              <w:rFonts w:eastAsiaTheme="minorEastAsia"/>
              <w:noProof/>
              <w:lang w:eastAsia="en-AU"/>
            </w:rPr>
          </w:pPr>
          <w:hyperlink w:anchor="_Toc5188789" w:history="1">
            <w:r w:rsidR="00DB1C51" w:rsidRPr="00DB1C51">
              <w:rPr>
                <w:rStyle w:val="Hyperlink"/>
                <w:noProof/>
              </w:rPr>
              <w:t>2.1</w:t>
            </w:r>
            <w:r w:rsidR="00DB1C51" w:rsidRPr="00DB1C51">
              <w:rPr>
                <w:rFonts w:eastAsiaTheme="minorEastAsia"/>
                <w:noProof/>
                <w:lang w:eastAsia="en-AU"/>
              </w:rPr>
              <w:tab/>
            </w:r>
            <w:r w:rsidR="00DB1C51" w:rsidRPr="00DB1C51">
              <w:rPr>
                <w:rStyle w:val="Hyperlink"/>
                <w:noProof/>
              </w:rPr>
              <w:t>What can be done?</w:t>
            </w:r>
            <w:r w:rsidR="00DB1C51" w:rsidRPr="00DB1C51">
              <w:rPr>
                <w:noProof/>
                <w:webHidden/>
              </w:rPr>
              <w:tab/>
            </w:r>
            <w:r w:rsidR="00DB1C51" w:rsidRPr="00DB1C51">
              <w:rPr>
                <w:noProof/>
                <w:webHidden/>
              </w:rPr>
              <w:fldChar w:fldCharType="begin"/>
            </w:r>
            <w:r w:rsidR="00DB1C51" w:rsidRPr="00DB1C51">
              <w:rPr>
                <w:noProof/>
                <w:webHidden/>
              </w:rPr>
              <w:instrText xml:space="preserve"> PAGEREF _Toc5188789 \h </w:instrText>
            </w:r>
            <w:r w:rsidR="00DB1C51" w:rsidRPr="00DB1C51">
              <w:rPr>
                <w:noProof/>
                <w:webHidden/>
              </w:rPr>
            </w:r>
            <w:r w:rsidR="00DB1C51" w:rsidRPr="00DB1C51">
              <w:rPr>
                <w:noProof/>
                <w:webHidden/>
              </w:rPr>
              <w:fldChar w:fldCharType="separate"/>
            </w:r>
            <w:r w:rsidR="000D3143">
              <w:rPr>
                <w:noProof/>
                <w:webHidden/>
              </w:rPr>
              <w:t>17</w:t>
            </w:r>
            <w:r w:rsidR="00DB1C51" w:rsidRPr="00DB1C51">
              <w:rPr>
                <w:noProof/>
                <w:webHidden/>
              </w:rPr>
              <w:fldChar w:fldCharType="end"/>
            </w:r>
          </w:hyperlink>
        </w:p>
        <w:p w14:paraId="39C551D1" w14:textId="70E892D7" w:rsidR="00DB1C51" w:rsidRPr="00DB1C51" w:rsidRDefault="0068224B">
          <w:pPr>
            <w:pStyle w:val="TOC2"/>
            <w:rPr>
              <w:rFonts w:eastAsiaTheme="minorEastAsia"/>
              <w:noProof/>
              <w:lang w:eastAsia="en-AU"/>
            </w:rPr>
          </w:pPr>
          <w:hyperlink w:anchor="_Toc5188790" w:history="1">
            <w:r w:rsidR="00DB1C51" w:rsidRPr="00DB1C51">
              <w:rPr>
                <w:rStyle w:val="Hyperlink"/>
                <w:noProof/>
              </w:rPr>
              <w:t>2.2</w:t>
            </w:r>
            <w:r w:rsidR="00DB1C51" w:rsidRPr="00DB1C51">
              <w:rPr>
                <w:rFonts w:eastAsiaTheme="minorEastAsia"/>
                <w:noProof/>
                <w:lang w:eastAsia="en-AU"/>
              </w:rPr>
              <w:tab/>
            </w:r>
            <w:r w:rsidR="00DB1C51" w:rsidRPr="00DB1C51">
              <w:rPr>
                <w:rStyle w:val="Hyperlink"/>
                <w:noProof/>
              </w:rPr>
              <w:t>What are the next steps?</w:t>
            </w:r>
            <w:r w:rsidR="00DB1C51" w:rsidRPr="00DB1C51">
              <w:rPr>
                <w:noProof/>
                <w:webHidden/>
              </w:rPr>
              <w:tab/>
            </w:r>
            <w:r w:rsidR="00DB1C51" w:rsidRPr="00DB1C51">
              <w:rPr>
                <w:noProof/>
                <w:webHidden/>
              </w:rPr>
              <w:fldChar w:fldCharType="begin"/>
            </w:r>
            <w:r w:rsidR="00DB1C51" w:rsidRPr="00DB1C51">
              <w:rPr>
                <w:noProof/>
                <w:webHidden/>
              </w:rPr>
              <w:instrText xml:space="preserve"> PAGEREF _Toc5188790 \h </w:instrText>
            </w:r>
            <w:r w:rsidR="00DB1C51" w:rsidRPr="00DB1C51">
              <w:rPr>
                <w:noProof/>
                <w:webHidden/>
              </w:rPr>
            </w:r>
            <w:r w:rsidR="00DB1C51" w:rsidRPr="00DB1C51">
              <w:rPr>
                <w:noProof/>
                <w:webHidden/>
              </w:rPr>
              <w:fldChar w:fldCharType="separate"/>
            </w:r>
            <w:r w:rsidR="000D3143">
              <w:rPr>
                <w:noProof/>
                <w:webHidden/>
              </w:rPr>
              <w:t>27</w:t>
            </w:r>
            <w:r w:rsidR="00DB1C51" w:rsidRPr="00DB1C51">
              <w:rPr>
                <w:noProof/>
                <w:webHidden/>
              </w:rPr>
              <w:fldChar w:fldCharType="end"/>
            </w:r>
          </w:hyperlink>
        </w:p>
        <w:p w14:paraId="61E095D7" w14:textId="781B2F60" w:rsidR="00DB1C51" w:rsidRPr="00DB1C51" w:rsidRDefault="0068224B">
          <w:pPr>
            <w:pStyle w:val="TOC2"/>
            <w:rPr>
              <w:rFonts w:eastAsiaTheme="minorEastAsia"/>
              <w:noProof/>
              <w:lang w:eastAsia="en-AU"/>
            </w:rPr>
          </w:pPr>
          <w:hyperlink w:anchor="_Toc5188791" w:history="1">
            <w:r w:rsidR="00DB1C51" w:rsidRPr="00DB1C51">
              <w:rPr>
                <w:rStyle w:val="Hyperlink"/>
                <w:noProof/>
              </w:rPr>
              <w:t>2.3</w:t>
            </w:r>
            <w:r w:rsidR="00DB1C51" w:rsidRPr="00DB1C51">
              <w:rPr>
                <w:rFonts w:eastAsiaTheme="minorEastAsia"/>
                <w:noProof/>
                <w:lang w:eastAsia="en-AU"/>
              </w:rPr>
              <w:tab/>
            </w:r>
            <w:r w:rsidR="006E159A">
              <w:rPr>
                <w:rStyle w:val="Hyperlink"/>
                <w:noProof/>
              </w:rPr>
              <w:t>Next steps for Age</w:t>
            </w:r>
            <w:r w:rsidR="00DB1C51" w:rsidRPr="00DB1C51">
              <w:rPr>
                <w:rStyle w:val="Hyperlink"/>
                <w:noProof/>
              </w:rPr>
              <w:t xml:space="preserve"> Discrimination Commissioner</w:t>
            </w:r>
            <w:r w:rsidR="00DB1C51" w:rsidRPr="00DB1C51">
              <w:rPr>
                <w:noProof/>
                <w:webHidden/>
              </w:rPr>
              <w:tab/>
            </w:r>
            <w:r w:rsidR="00DB1C51" w:rsidRPr="00DB1C51">
              <w:rPr>
                <w:noProof/>
                <w:webHidden/>
              </w:rPr>
              <w:fldChar w:fldCharType="begin"/>
            </w:r>
            <w:r w:rsidR="00DB1C51" w:rsidRPr="00DB1C51">
              <w:rPr>
                <w:noProof/>
                <w:webHidden/>
              </w:rPr>
              <w:instrText xml:space="preserve"> PAGEREF _Toc5188791 \h </w:instrText>
            </w:r>
            <w:r w:rsidR="00DB1C51" w:rsidRPr="00DB1C51">
              <w:rPr>
                <w:noProof/>
                <w:webHidden/>
              </w:rPr>
            </w:r>
            <w:r w:rsidR="00DB1C51" w:rsidRPr="00DB1C51">
              <w:rPr>
                <w:noProof/>
                <w:webHidden/>
              </w:rPr>
              <w:fldChar w:fldCharType="separate"/>
            </w:r>
            <w:r w:rsidR="000D3143">
              <w:rPr>
                <w:noProof/>
                <w:webHidden/>
              </w:rPr>
              <w:t>28</w:t>
            </w:r>
            <w:r w:rsidR="00DB1C51" w:rsidRPr="00DB1C51">
              <w:rPr>
                <w:noProof/>
                <w:webHidden/>
              </w:rPr>
              <w:fldChar w:fldCharType="end"/>
            </w:r>
          </w:hyperlink>
        </w:p>
        <w:p w14:paraId="7FE14DEA" w14:textId="743E54E7" w:rsidR="00DB1C51" w:rsidRPr="00DB1C51" w:rsidRDefault="0068224B">
          <w:pPr>
            <w:pStyle w:val="TOC2"/>
            <w:rPr>
              <w:rFonts w:eastAsiaTheme="minorEastAsia"/>
              <w:noProof/>
              <w:lang w:eastAsia="en-AU"/>
            </w:rPr>
          </w:pPr>
          <w:hyperlink w:anchor="_Toc5188792" w:history="1">
            <w:r w:rsidR="00DB1C51" w:rsidRPr="00DB1C51">
              <w:rPr>
                <w:rStyle w:val="Hyperlink"/>
                <w:noProof/>
              </w:rPr>
              <w:t>Appendix A: Shared Equity Scenarios</w:t>
            </w:r>
            <w:r w:rsidR="00DB1C51" w:rsidRPr="00DB1C51">
              <w:rPr>
                <w:noProof/>
                <w:webHidden/>
              </w:rPr>
              <w:tab/>
            </w:r>
            <w:r w:rsidR="00DB1C51" w:rsidRPr="00DB1C51">
              <w:rPr>
                <w:noProof/>
                <w:webHidden/>
              </w:rPr>
              <w:fldChar w:fldCharType="begin"/>
            </w:r>
            <w:r w:rsidR="00DB1C51" w:rsidRPr="00DB1C51">
              <w:rPr>
                <w:noProof/>
                <w:webHidden/>
              </w:rPr>
              <w:instrText xml:space="preserve"> PAGEREF _Toc5188792 \h </w:instrText>
            </w:r>
            <w:r w:rsidR="00DB1C51" w:rsidRPr="00DB1C51">
              <w:rPr>
                <w:noProof/>
                <w:webHidden/>
              </w:rPr>
            </w:r>
            <w:r w:rsidR="00DB1C51" w:rsidRPr="00DB1C51">
              <w:rPr>
                <w:noProof/>
                <w:webHidden/>
              </w:rPr>
              <w:fldChar w:fldCharType="separate"/>
            </w:r>
            <w:r w:rsidR="000D3143">
              <w:rPr>
                <w:noProof/>
                <w:webHidden/>
              </w:rPr>
              <w:t>30</w:t>
            </w:r>
            <w:r w:rsidR="00DB1C51" w:rsidRPr="00DB1C51">
              <w:rPr>
                <w:noProof/>
                <w:webHidden/>
              </w:rPr>
              <w:fldChar w:fldCharType="end"/>
            </w:r>
          </w:hyperlink>
        </w:p>
        <w:p w14:paraId="01771108" w14:textId="02D6E4CD" w:rsidR="00DB1C51" w:rsidRPr="00DB1C51" w:rsidRDefault="0068224B">
          <w:pPr>
            <w:pStyle w:val="TOC2"/>
            <w:rPr>
              <w:rFonts w:eastAsiaTheme="minorEastAsia"/>
              <w:noProof/>
              <w:lang w:eastAsia="en-AU"/>
            </w:rPr>
          </w:pPr>
          <w:hyperlink w:anchor="_Toc5188793" w:history="1">
            <w:r w:rsidR="00DB1C51" w:rsidRPr="00DB1C51">
              <w:rPr>
                <w:rStyle w:val="Hyperlink"/>
                <w:noProof/>
              </w:rPr>
              <w:t>Appendix B: Rent-to-buy Scenarios</w:t>
            </w:r>
            <w:r w:rsidR="00DB1C51" w:rsidRPr="00DB1C51">
              <w:rPr>
                <w:noProof/>
                <w:webHidden/>
              </w:rPr>
              <w:tab/>
            </w:r>
            <w:r w:rsidR="00DB1C51" w:rsidRPr="00DB1C51">
              <w:rPr>
                <w:noProof/>
                <w:webHidden/>
              </w:rPr>
              <w:fldChar w:fldCharType="begin"/>
            </w:r>
            <w:r w:rsidR="00DB1C51" w:rsidRPr="00DB1C51">
              <w:rPr>
                <w:noProof/>
                <w:webHidden/>
              </w:rPr>
              <w:instrText xml:space="preserve"> PAGEREF _Toc5188793 \h </w:instrText>
            </w:r>
            <w:r w:rsidR="00DB1C51" w:rsidRPr="00DB1C51">
              <w:rPr>
                <w:noProof/>
                <w:webHidden/>
              </w:rPr>
            </w:r>
            <w:r w:rsidR="00DB1C51" w:rsidRPr="00DB1C51">
              <w:rPr>
                <w:noProof/>
                <w:webHidden/>
              </w:rPr>
              <w:fldChar w:fldCharType="separate"/>
            </w:r>
            <w:r w:rsidR="000D3143">
              <w:rPr>
                <w:noProof/>
                <w:webHidden/>
              </w:rPr>
              <w:t>39</w:t>
            </w:r>
            <w:r w:rsidR="00DB1C51" w:rsidRPr="00DB1C51">
              <w:rPr>
                <w:noProof/>
                <w:webHidden/>
              </w:rPr>
              <w:fldChar w:fldCharType="end"/>
            </w:r>
          </w:hyperlink>
        </w:p>
        <w:p w14:paraId="08B8DD86" w14:textId="2D29B20D" w:rsidR="00D7181A" w:rsidRPr="00DB1C51" w:rsidRDefault="008A4A65" w:rsidP="000424E2">
          <w:pPr>
            <w:rPr>
              <w:noProof/>
            </w:rPr>
          </w:pPr>
          <w:r w:rsidRPr="00DB1C51">
            <w:rPr>
              <w:noProof/>
            </w:rPr>
            <w:fldChar w:fldCharType="end"/>
          </w:r>
        </w:p>
      </w:sdtContent>
    </w:sdt>
    <w:p w14:paraId="435E934A" w14:textId="28D4D9EB" w:rsidR="00252CBE" w:rsidRPr="00D7181A" w:rsidRDefault="00252CBE" w:rsidP="000424E2">
      <w:r w:rsidRPr="00392083">
        <w:br w:type="page"/>
      </w:r>
    </w:p>
    <w:p w14:paraId="1E454A89" w14:textId="1C7201D5" w:rsidR="001B4F82" w:rsidRDefault="00817ECD" w:rsidP="001B4F8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noProof/>
          <w:color w:val="000000"/>
          <w:sz w:val="0"/>
          <w:szCs w:val="0"/>
          <w:u w:color="000000"/>
          <w:lang w:eastAsia="en-AU"/>
        </w:rPr>
        <w:lastRenderedPageBreak/>
        <w:drawing>
          <wp:anchor distT="0" distB="0" distL="114300" distR="114300" simplePos="0" relativeHeight="251689984" behindDoc="0" locked="0" layoutInCell="1" allowOverlap="1" wp14:anchorId="28E9CA78" wp14:editId="38277810">
            <wp:simplePos x="0" y="0"/>
            <wp:positionH relativeFrom="page">
              <wp:posOffset>5818909</wp:posOffset>
            </wp:positionH>
            <wp:positionV relativeFrom="page">
              <wp:align>top</wp:align>
            </wp:positionV>
            <wp:extent cx="1755330" cy="2193524"/>
            <wp:effectExtent l="0" t="0" r="0" b="0"/>
            <wp:wrapSquare wrapText="bothSides"/>
            <wp:docPr id="197" name="Picture 197" descr="I:\Commission Processes\Team Work Planning Space\ADT\Team documents\Pics KP\The-Hon-Dr-Kay-Patterson__200x3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Picture 197" descr="I:\Commission Processes\Team Work Planning Space\ADT\Team documents\Pics KP\The-Hon-Dr-Kay-Patterson__200x300.jpg"/>
                    <pic:cNvPicPr preferRelativeResize="0">
                      <a:picLocks noChangeAspect="1"/>
                    </pic:cNvPicPr>
                  </pic:nvPicPr>
                  <pic:blipFill rotWithShape="1">
                    <a:blip r:embed="rId18">
                      <a:extLst>
                        <a:ext uri="{28A0092B-C50C-407E-A947-70E740481C1C}">
                          <a14:useLocalDpi xmlns:a14="http://schemas.microsoft.com/office/drawing/2010/main" val="0"/>
                        </a:ext>
                      </a:extLst>
                    </a:blip>
                    <a:srcRect r="-402" b="16329"/>
                    <a:stretch/>
                  </pic:blipFill>
                  <pic:spPr bwMode="auto">
                    <a:xfrm>
                      <a:off x="0" y="0"/>
                      <a:ext cx="1755330" cy="21935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7C46">
        <w:rPr>
          <w:rFonts w:ascii="Times New Roman" w:eastAsia="Times New Roman" w:hAnsi="Times New Roman" w:cs="Times New Roman"/>
          <w:noProof/>
          <w:color w:val="000000"/>
          <w:sz w:val="0"/>
          <w:szCs w:val="0"/>
          <w:u w:color="000000"/>
          <w:lang w:eastAsia="en-AU"/>
        </w:rPr>
        <mc:AlternateContent>
          <mc:Choice Requires="wps">
            <w:drawing>
              <wp:anchor distT="0" distB="0" distL="114300" distR="114300" simplePos="0" relativeHeight="251664383" behindDoc="0" locked="0" layoutInCell="1" allowOverlap="1" wp14:anchorId="05DED872" wp14:editId="6BE20579">
                <wp:simplePos x="0" y="0"/>
                <wp:positionH relativeFrom="page">
                  <wp:posOffset>0</wp:posOffset>
                </wp:positionH>
                <wp:positionV relativeFrom="paragraph">
                  <wp:posOffset>-715645</wp:posOffset>
                </wp:positionV>
                <wp:extent cx="7548245" cy="2189480"/>
                <wp:effectExtent l="0" t="0" r="14605" b="20320"/>
                <wp:wrapNone/>
                <wp:docPr id="199" name="Rectangle 199"/>
                <wp:cNvGraphicFramePr/>
                <a:graphic xmlns:a="http://schemas.openxmlformats.org/drawingml/2006/main">
                  <a:graphicData uri="http://schemas.microsoft.com/office/word/2010/wordprocessingShape">
                    <wps:wsp>
                      <wps:cNvSpPr/>
                      <wps:spPr>
                        <a:xfrm>
                          <a:off x="0" y="0"/>
                          <a:ext cx="7548245" cy="2189480"/>
                        </a:xfrm>
                        <a:prstGeom prst="rect">
                          <a:avLst/>
                        </a:prstGeom>
                        <a:solidFill>
                          <a:srgbClr val="2C7C9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9C5D5" id="Rectangle 199" o:spid="_x0000_s1026" style="position:absolute;margin-left:0;margin-top:-56.35pt;width:594.35pt;height:172.4pt;z-index:251664383;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" fillcolor="#2c7c9c" strokecolor="#1f3763 [1604]" strokeweight="1pt">
                <w10:wrap anchorx="page"/>
              </v:rect>
            </w:pict>
          </mc:Fallback>
        </mc:AlternateContent>
      </w:r>
      <w:r w:rsidR="002E4D20">
        <w:rPr>
          <w:rFonts w:ascii="Times New Roman" w:eastAsia="Times New Roman" w:hAnsi="Times New Roman" w:cs="Times New Roman"/>
          <w:noProof/>
          <w:color w:val="000000"/>
          <w:sz w:val="0"/>
          <w:szCs w:val="0"/>
          <w:u w:color="000000"/>
          <w:lang w:eastAsia="en-AU"/>
        </w:rPr>
        <mc:AlternateContent>
          <mc:Choice Requires="wps">
            <w:drawing>
              <wp:anchor distT="0" distB="0" distL="114300" distR="114300" simplePos="0" relativeHeight="251688960" behindDoc="0" locked="0" layoutInCell="1" allowOverlap="1" wp14:anchorId="7644CA27" wp14:editId="5915EDA4">
                <wp:simplePos x="0" y="0"/>
                <wp:positionH relativeFrom="margin">
                  <wp:posOffset>389106</wp:posOffset>
                </wp:positionH>
                <wp:positionV relativeFrom="page">
                  <wp:posOffset>604061</wp:posOffset>
                </wp:positionV>
                <wp:extent cx="3985200" cy="105840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00" cy="1058400"/>
                        </a:xfrm>
                        <a:prstGeom prst="rect">
                          <a:avLst/>
                        </a:prstGeom>
                        <a:noFill/>
                        <a:ln w="9525">
                          <a:noFill/>
                          <a:miter lim="800000"/>
                          <a:headEnd/>
                          <a:tailEnd/>
                        </a:ln>
                      </wps:spPr>
                      <wps:txbx>
                        <w:txbxContent>
                          <w:p w14:paraId="519E6688" w14:textId="77777777" w:rsidR="0068224B" w:rsidRPr="004B00DD" w:rsidRDefault="0068224B" w:rsidP="003A0269">
                            <w:pPr>
                              <w:pBdr>
                                <w:top w:val="dotted" w:sz="4" w:space="1" w:color="FFFFFF" w:themeColor="background1"/>
                                <w:bottom w:val="dotted" w:sz="4" w:space="1" w:color="FFFFFF" w:themeColor="background1"/>
                              </w:pBdr>
                              <w:shd w:val="clear" w:color="auto" w:fill="2C7C9C"/>
                              <w:jc w:val="right"/>
                              <w:rPr>
                                <w:b/>
                                <w:color w:val="FFFFFF" w:themeColor="background1"/>
                                <w:sz w:val="36"/>
                                <w:szCs w:val="36"/>
                              </w:rPr>
                            </w:pPr>
                            <w:r>
                              <w:rPr>
                                <w:b/>
                                <w:color w:val="FFFFFF" w:themeColor="background1"/>
                                <w:sz w:val="36"/>
                                <w:szCs w:val="36"/>
                              </w:rPr>
                              <w:t>T</w:t>
                            </w:r>
                            <w:r w:rsidRPr="004B00DD">
                              <w:rPr>
                                <w:b/>
                                <w:color w:val="FFFFFF" w:themeColor="background1"/>
                                <w:sz w:val="36"/>
                                <w:szCs w:val="36"/>
                              </w:rPr>
                              <w:t>he Hon. Dr Kay Patterson AO</w:t>
                            </w:r>
                          </w:p>
                          <w:p w14:paraId="44D0638C" w14:textId="77777777" w:rsidR="0068224B" w:rsidRPr="00CE4408" w:rsidRDefault="0068224B" w:rsidP="004B00DD">
                            <w:pPr>
                              <w:jc w:val="right"/>
                              <w:rPr>
                                <w:i/>
                                <w:color w:val="FFFFFF" w:themeColor="background1"/>
                                <w:sz w:val="36"/>
                                <w:szCs w:val="36"/>
                              </w:rPr>
                            </w:pPr>
                            <w:r w:rsidRPr="00CE4408">
                              <w:rPr>
                                <w:i/>
                                <w:color w:val="FFFFFF" w:themeColor="background1"/>
                                <w:sz w:val="36"/>
                                <w:szCs w:val="36"/>
                              </w:rPr>
                              <w:t>Age Discrimination Commissioner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44CA27" id="_x0000_s1028" type="#_x0000_t202" style="position:absolute;margin-left:30.65pt;margin-top:47.55pt;width:313.8pt;height:83.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" filled="f" stroked="f">
                <v:textbox style="mso-fit-shape-to-text:t">
                  <w:txbxContent>
                    <w:p w14:paraId="519E6688" w14:textId="77777777" w:rsidR="0068224B" w:rsidRPr="004B00DD" w:rsidRDefault="0068224B" w:rsidP="003A0269">
                      <w:pPr>
                        <w:pBdr>
                          <w:top w:val="dotted" w:sz="4" w:space="1" w:color="FFFFFF" w:themeColor="background1"/>
                          <w:bottom w:val="dotted" w:sz="4" w:space="1" w:color="FFFFFF" w:themeColor="background1"/>
                        </w:pBdr>
                        <w:shd w:val="clear" w:color="auto" w:fill="2C7C9C"/>
                        <w:jc w:val="right"/>
                        <w:rPr>
                          <w:b/>
                          <w:color w:val="FFFFFF" w:themeColor="background1"/>
                          <w:sz w:val="36"/>
                          <w:szCs w:val="36"/>
                        </w:rPr>
                      </w:pPr>
                      <w:r>
                        <w:rPr>
                          <w:b/>
                          <w:color w:val="FFFFFF" w:themeColor="background1"/>
                          <w:sz w:val="36"/>
                          <w:szCs w:val="36"/>
                        </w:rPr>
                        <w:t>T</w:t>
                      </w:r>
                      <w:r w:rsidRPr="004B00DD">
                        <w:rPr>
                          <w:b/>
                          <w:color w:val="FFFFFF" w:themeColor="background1"/>
                          <w:sz w:val="36"/>
                          <w:szCs w:val="36"/>
                        </w:rPr>
                        <w:t>he Hon. Dr Kay Patterson AO</w:t>
                      </w:r>
                    </w:p>
                    <w:p w14:paraId="44D0638C" w14:textId="77777777" w:rsidR="0068224B" w:rsidRPr="00CE4408" w:rsidRDefault="0068224B" w:rsidP="004B00DD">
                      <w:pPr>
                        <w:jc w:val="right"/>
                        <w:rPr>
                          <w:i/>
                          <w:color w:val="FFFFFF" w:themeColor="background1"/>
                          <w:sz w:val="36"/>
                          <w:szCs w:val="36"/>
                        </w:rPr>
                      </w:pPr>
                      <w:r w:rsidRPr="00CE4408">
                        <w:rPr>
                          <w:i/>
                          <w:color w:val="FFFFFF" w:themeColor="background1"/>
                          <w:sz w:val="36"/>
                          <w:szCs w:val="36"/>
                        </w:rPr>
                        <w:t>Age Discrimination Commissioner</w:t>
                      </w:r>
                    </w:p>
                  </w:txbxContent>
                </v:textbox>
                <w10:wrap type="square" anchorx="margin" anchory="page"/>
              </v:shape>
            </w:pict>
          </mc:Fallback>
        </mc:AlternateContent>
      </w:r>
    </w:p>
    <w:p w14:paraId="63493CA3" w14:textId="77777777" w:rsidR="001B4F82" w:rsidRDefault="001B4F82" w:rsidP="001B4F8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BA83560" w14:textId="77777777" w:rsidR="005D107D" w:rsidRDefault="001B4F82" w:rsidP="001B4F8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B4F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F145687" w14:textId="77777777" w:rsidR="005D107D" w:rsidRDefault="005D107D" w:rsidP="001B4F8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A484ACA" w14:textId="77777777" w:rsidR="005D107D" w:rsidRDefault="005D107D" w:rsidP="001B4F8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26A07BE" w14:textId="77777777" w:rsidR="005D107D" w:rsidRDefault="005D107D" w:rsidP="001B4F8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8B7CE20" w14:textId="77777777" w:rsidR="005D107D" w:rsidRDefault="005D107D" w:rsidP="001B4F8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E6B941E" w14:textId="77777777" w:rsidR="005D107D" w:rsidRDefault="005D107D" w:rsidP="001B4F8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01E0B5B" w14:textId="77777777" w:rsidR="005D107D" w:rsidRDefault="005D107D" w:rsidP="001B4F8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BA66E56" w14:textId="77777777" w:rsidR="005D107D" w:rsidRDefault="005D107D" w:rsidP="001B4F8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AE3AFA2" w14:textId="77777777" w:rsidR="005D107D" w:rsidRDefault="005D107D" w:rsidP="001B4F8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BD5C441" w14:textId="77777777" w:rsidR="004B00DD" w:rsidRDefault="004B00DD" w:rsidP="001B4F8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2D6A265" w14:textId="77777777" w:rsidR="004B00DD" w:rsidRDefault="004B00DD" w:rsidP="001B4F82">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F20B9AF" w14:textId="77777777" w:rsidR="002E4D20" w:rsidRDefault="002E4D20" w:rsidP="004B00DD">
      <w:pPr>
        <w:pStyle w:val="Heading1"/>
      </w:pPr>
    </w:p>
    <w:p w14:paraId="458042DE" w14:textId="77777777" w:rsidR="003770EA" w:rsidRDefault="003770EA" w:rsidP="004B00DD">
      <w:pPr>
        <w:pStyle w:val="Heading1"/>
      </w:pPr>
    </w:p>
    <w:p w14:paraId="649225BF" w14:textId="48A0E6C3" w:rsidR="004B00DD" w:rsidRPr="005A71B2" w:rsidRDefault="004B00DD" w:rsidP="004B00DD">
      <w:pPr>
        <w:pStyle w:val="Heading1"/>
        <w:rPr>
          <w:color w:val="276F87"/>
          <w:sz w:val="36"/>
        </w:rPr>
      </w:pPr>
      <w:bookmarkStart w:id="9" w:name="_Toc5188779"/>
      <w:r w:rsidRPr="005A71B2">
        <w:rPr>
          <w:color w:val="276F87"/>
          <w:sz w:val="36"/>
        </w:rPr>
        <w:t>Foreword</w:t>
      </w:r>
      <w:bookmarkEnd w:id="9"/>
      <w:r w:rsidRPr="005A71B2">
        <w:rPr>
          <w:color w:val="276F87"/>
          <w:sz w:val="36"/>
        </w:rPr>
        <w:t xml:space="preserve"> </w:t>
      </w:r>
    </w:p>
    <w:p w14:paraId="55BF0E31" w14:textId="7194631F" w:rsidR="00A61797" w:rsidRPr="001B4F82" w:rsidRDefault="00A61797" w:rsidP="00EF135D">
      <w:pPr>
        <w:spacing w:before="240" w:after="240" w:line="240" w:lineRule="auto"/>
      </w:pPr>
      <w:r w:rsidRPr="001B4F82">
        <w:t>In my term as the Age Disc</w:t>
      </w:r>
      <w:bookmarkStart w:id="10" w:name="_GoBack"/>
      <w:bookmarkEnd w:id="10"/>
      <w:r w:rsidRPr="001B4F82">
        <w:t xml:space="preserve">rimination Commissioner, I have </w:t>
      </w:r>
      <w:r w:rsidR="004561F4">
        <w:t xml:space="preserve">chosen </w:t>
      </w:r>
      <w:r w:rsidRPr="001B4F82">
        <w:t xml:space="preserve">three </w:t>
      </w:r>
      <w:r w:rsidR="00023CBC" w:rsidRPr="001B4F82">
        <w:t xml:space="preserve">priority </w:t>
      </w:r>
      <w:r w:rsidRPr="001B4F82">
        <w:t>areas</w:t>
      </w:r>
      <w:r w:rsidR="00212981" w:rsidRPr="001B4F82">
        <w:t>—</w:t>
      </w:r>
      <w:r w:rsidRPr="001B4F82">
        <w:t>the rights</w:t>
      </w:r>
      <w:r w:rsidR="001B4F82">
        <w:t xml:space="preserve"> </w:t>
      </w:r>
      <w:r w:rsidRPr="001B4F82">
        <w:t>of older workers, elder abuse and older women</w:t>
      </w:r>
      <w:r w:rsidR="004561F4">
        <w:t xml:space="preserve"> at</w:t>
      </w:r>
      <w:r w:rsidRPr="001B4F82">
        <w:t xml:space="preserve"> risk of homel</w:t>
      </w:r>
      <w:r w:rsidR="00F6788C">
        <w:t>w</w:t>
      </w:r>
      <w:r w:rsidRPr="001B4F82">
        <w:t xml:space="preserve">essness. </w:t>
      </w:r>
    </w:p>
    <w:p w14:paraId="1D9046AB" w14:textId="77777777" w:rsidR="00A61797" w:rsidRPr="000424E2" w:rsidRDefault="00E00EF1" w:rsidP="00EF135D">
      <w:pPr>
        <w:spacing w:before="240" w:after="240" w:line="240" w:lineRule="auto"/>
      </w:pPr>
      <w:r w:rsidRPr="000424E2">
        <w:t>T</w:t>
      </w:r>
      <w:r w:rsidR="00A61797" w:rsidRPr="000424E2">
        <w:t xml:space="preserve">he number </w:t>
      </w:r>
      <w:r w:rsidRPr="000424E2">
        <w:t xml:space="preserve">of </w:t>
      </w:r>
      <w:r w:rsidR="00A61797" w:rsidRPr="000424E2">
        <w:t>older homeless women in Australia increased by over 30%</w:t>
      </w:r>
      <w:r w:rsidRPr="000424E2">
        <w:t xml:space="preserve"> betwe</w:t>
      </w:r>
      <w:r w:rsidR="004561F4">
        <w:t>en 2011 and 2016</w:t>
      </w:r>
      <w:r w:rsidR="00A61797" w:rsidRPr="000424E2">
        <w:t xml:space="preserve"> to nearly 7,000. We have an ageing population, a high cost of housing, and </w:t>
      </w:r>
      <w:r w:rsidRPr="000424E2">
        <w:t xml:space="preserve">a </w:t>
      </w:r>
      <w:r w:rsidR="00A61797" w:rsidRPr="000424E2">
        <w:t xml:space="preserve">significant </w:t>
      </w:r>
      <w:r w:rsidRPr="000424E2">
        <w:t xml:space="preserve">gap </w:t>
      </w:r>
      <w:r w:rsidR="00A61797" w:rsidRPr="000424E2">
        <w:t>in wealth accumulation between men and women across their lifetimes</w:t>
      </w:r>
      <w:r w:rsidR="004561F4">
        <w:t xml:space="preserve">. Without innovative </w:t>
      </w:r>
      <w:proofErr w:type="gramStart"/>
      <w:r w:rsidR="004561F4">
        <w:t>solutions</w:t>
      </w:r>
      <w:proofErr w:type="gramEnd"/>
      <w:r w:rsidR="004561F4">
        <w:t xml:space="preserve"> </w:t>
      </w:r>
      <w:r w:rsidR="00A61797" w:rsidRPr="000424E2">
        <w:t xml:space="preserve">this </w:t>
      </w:r>
      <w:r w:rsidRPr="000424E2">
        <w:t xml:space="preserve">problem </w:t>
      </w:r>
      <w:r w:rsidR="00A61797" w:rsidRPr="000424E2">
        <w:t xml:space="preserve">will continue to increase. </w:t>
      </w:r>
    </w:p>
    <w:p w14:paraId="42F3D1EE" w14:textId="77777777" w:rsidR="00A61797" w:rsidRPr="000424E2" w:rsidRDefault="00A61797" w:rsidP="00EF135D">
      <w:pPr>
        <w:spacing w:before="240" w:after="240" w:line="240" w:lineRule="auto"/>
      </w:pPr>
      <w:r w:rsidRPr="000424E2">
        <w:t xml:space="preserve">There are a number of organisations working on the issue and advocating on behalf of </w:t>
      </w:r>
      <w:proofErr w:type="gramStart"/>
      <w:r w:rsidRPr="000424E2">
        <w:t>women who are homeless</w:t>
      </w:r>
      <w:proofErr w:type="gramEnd"/>
      <w:r w:rsidRPr="000424E2">
        <w:t xml:space="preserve">. However, many of the services currently available </w:t>
      </w:r>
      <w:r w:rsidR="00E00EF1" w:rsidRPr="000424E2">
        <w:t xml:space="preserve">focus on </w:t>
      </w:r>
      <w:r w:rsidRPr="000424E2">
        <w:t xml:space="preserve">women with complex needs—those experiencing </w:t>
      </w:r>
      <w:proofErr w:type="gramStart"/>
      <w:r w:rsidRPr="000424E2">
        <w:t xml:space="preserve">family violence or mental health issues, or </w:t>
      </w:r>
      <w:r w:rsidR="00212981" w:rsidRPr="000424E2">
        <w:t xml:space="preserve">who </w:t>
      </w:r>
      <w:r w:rsidRPr="000424E2">
        <w:t xml:space="preserve">have exhausted their savings and </w:t>
      </w:r>
      <w:r w:rsidR="00212981" w:rsidRPr="000424E2">
        <w:t xml:space="preserve">their </w:t>
      </w:r>
      <w:r w:rsidRPr="000424E2">
        <w:t>informal support options</w:t>
      </w:r>
      <w:proofErr w:type="gramEnd"/>
      <w:r w:rsidRPr="000424E2">
        <w:t>.</w:t>
      </w:r>
    </w:p>
    <w:p w14:paraId="1EC98010" w14:textId="77777777" w:rsidR="00A61797" w:rsidRPr="000424E2" w:rsidRDefault="00212981" w:rsidP="00EF135D">
      <w:pPr>
        <w:spacing w:before="240" w:after="240" w:line="240" w:lineRule="auto"/>
      </w:pPr>
      <w:r w:rsidRPr="000424E2">
        <w:t>Limited services are available</w:t>
      </w:r>
      <w:r w:rsidRPr="000424E2" w:rsidDel="00212981">
        <w:t xml:space="preserve"> </w:t>
      </w:r>
      <w:r w:rsidRPr="000424E2">
        <w:t>f</w:t>
      </w:r>
      <w:r w:rsidR="00A61797" w:rsidRPr="000424E2">
        <w:t xml:space="preserve">or older women who are renting, working and have modest savings. The moment they are unable to work and pay their rent, they </w:t>
      </w:r>
      <w:r w:rsidR="004561F4">
        <w:t xml:space="preserve">are likely to be </w:t>
      </w:r>
      <w:r w:rsidR="00A61797" w:rsidRPr="000424E2">
        <w:t xml:space="preserve">homeless. </w:t>
      </w:r>
      <w:r w:rsidR="00554F19">
        <w:t xml:space="preserve">While I am concerned about all women who are homeless or at risk of homelessness, I am focusing on preventative solutions to assist </w:t>
      </w:r>
      <w:r w:rsidR="00554F19" w:rsidRPr="000424E2">
        <w:t>this cohort of women.</w:t>
      </w:r>
    </w:p>
    <w:p w14:paraId="3342AF2B" w14:textId="77777777" w:rsidR="00B36096" w:rsidRDefault="008D7A2C" w:rsidP="00937961">
      <w:pPr>
        <w:spacing w:before="240" w:after="240" w:line="240" w:lineRule="auto"/>
      </w:pPr>
      <w:r w:rsidRPr="000424E2">
        <w:t xml:space="preserve">Older women’s circumstances vary with respect to their </w:t>
      </w:r>
      <w:r w:rsidR="00A61797" w:rsidRPr="000424E2">
        <w:t xml:space="preserve">assets, income and capacity to work. </w:t>
      </w:r>
      <w:r w:rsidR="00D2768D">
        <w:t>A</w:t>
      </w:r>
      <w:r w:rsidR="00212981" w:rsidRPr="000424E2">
        <w:t xml:space="preserve"> </w:t>
      </w:r>
      <w:r w:rsidR="00A61797" w:rsidRPr="000424E2">
        <w:t xml:space="preserve">range of solutions </w:t>
      </w:r>
      <w:proofErr w:type="gramStart"/>
      <w:r w:rsidR="00A61797" w:rsidRPr="000424E2">
        <w:t>is needed</w:t>
      </w:r>
      <w:proofErr w:type="gramEnd"/>
      <w:r w:rsidR="00A61797" w:rsidRPr="000424E2">
        <w:t xml:space="preserve"> to assist </w:t>
      </w:r>
      <w:r w:rsidR="00EE1039" w:rsidRPr="000424E2">
        <w:t xml:space="preserve">them to </w:t>
      </w:r>
      <w:r w:rsidR="00A61797" w:rsidRPr="000424E2">
        <w:t xml:space="preserve">achieve housing security and sustain it </w:t>
      </w:r>
      <w:r w:rsidR="00EE1039" w:rsidRPr="000424E2">
        <w:t xml:space="preserve">through </w:t>
      </w:r>
      <w:r w:rsidR="00A61797" w:rsidRPr="000424E2">
        <w:t xml:space="preserve">retirement. This requires engagement across sectors to develop practical </w:t>
      </w:r>
      <w:r w:rsidR="00A61797" w:rsidRPr="00D148E8">
        <w:t>solutions—from property</w:t>
      </w:r>
      <w:r w:rsidR="000D0725" w:rsidRPr="00D148E8">
        <w:t>,</w:t>
      </w:r>
      <w:r w:rsidR="00A61797" w:rsidRPr="00D148E8">
        <w:t xml:space="preserve"> finance</w:t>
      </w:r>
      <w:r w:rsidR="000D0725" w:rsidRPr="00D148E8">
        <w:t xml:space="preserve"> and business</w:t>
      </w:r>
      <w:r w:rsidR="00A61797" w:rsidRPr="00D148E8">
        <w:t>, through to government</w:t>
      </w:r>
      <w:r w:rsidR="00D2768D" w:rsidRPr="00D148E8">
        <w:t>s</w:t>
      </w:r>
      <w:r w:rsidR="000D0725" w:rsidRPr="00D148E8">
        <w:t>,</w:t>
      </w:r>
      <w:r w:rsidR="00A61797" w:rsidRPr="00D148E8">
        <w:t xml:space="preserve"> community</w:t>
      </w:r>
      <w:r w:rsidR="00B36096" w:rsidRPr="00D148E8">
        <w:t xml:space="preserve"> housing</w:t>
      </w:r>
      <w:r w:rsidR="000D0725" w:rsidRPr="00D148E8">
        <w:t xml:space="preserve"> and philanthropy</w:t>
      </w:r>
      <w:r w:rsidR="00B36096" w:rsidRPr="00D148E8">
        <w:t>.</w:t>
      </w:r>
      <w:r w:rsidR="00B36096">
        <w:t xml:space="preserve"> </w:t>
      </w:r>
    </w:p>
    <w:p w14:paraId="2046D7CB" w14:textId="77777777" w:rsidR="00BD0C5C" w:rsidRDefault="00A61797" w:rsidP="00937961">
      <w:pPr>
        <w:spacing w:before="240" w:after="240" w:line="240" w:lineRule="auto"/>
      </w:pPr>
      <w:r w:rsidRPr="000424E2">
        <w:t xml:space="preserve">This paper explores the issue of older women’s homelessness and a range of </w:t>
      </w:r>
      <w:proofErr w:type="gramStart"/>
      <w:r w:rsidRPr="000424E2">
        <w:t xml:space="preserve">opportunities </w:t>
      </w:r>
      <w:r w:rsidR="009B71A7">
        <w:t>which</w:t>
      </w:r>
      <w:proofErr w:type="gramEnd"/>
      <w:r w:rsidR="009B71A7" w:rsidRPr="000424E2">
        <w:t xml:space="preserve"> </w:t>
      </w:r>
      <w:r w:rsidR="005760E8" w:rsidRPr="000424E2">
        <w:t xml:space="preserve">may </w:t>
      </w:r>
      <w:r w:rsidRPr="000424E2">
        <w:t>facilitate secure, ongoing housin</w:t>
      </w:r>
      <w:r w:rsidR="00E059C9">
        <w:t>g arrangements for this cohort</w:t>
      </w:r>
      <w:r w:rsidR="00FB0D63">
        <w:t>,</w:t>
      </w:r>
      <w:r w:rsidR="00E059C9">
        <w:t xml:space="preserve"> including ways to capitalise on the financial assets and </w:t>
      </w:r>
      <w:r w:rsidR="004561F4">
        <w:t xml:space="preserve">the </w:t>
      </w:r>
      <w:r w:rsidR="00E059C9">
        <w:t xml:space="preserve">capacity </w:t>
      </w:r>
      <w:r w:rsidR="004561F4">
        <w:lastRenderedPageBreak/>
        <w:t xml:space="preserve">of these women to work </w:t>
      </w:r>
      <w:r w:rsidR="00E059C9">
        <w:t xml:space="preserve">to increase the possibility of </w:t>
      </w:r>
      <w:r w:rsidR="004561F4">
        <w:t xml:space="preserve">them achieving more </w:t>
      </w:r>
      <w:r w:rsidR="00E059C9">
        <w:t>permanent housing outcomes.</w:t>
      </w:r>
    </w:p>
    <w:p w14:paraId="58D1520C" w14:textId="77777777" w:rsidR="00CF2BDC" w:rsidRDefault="008477FB" w:rsidP="00EF135D">
      <w:pPr>
        <w:spacing w:before="240" w:after="240" w:line="240" w:lineRule="auto"/>
      </w:pPr>
      <w:r w:rsidRPr="000424E2">
        <w:t>It is vitally important that we act now to reduce the number of women reliant on social housing and at risk of homelessness, to ensure services are available for those most in need.</w:t>
      </w:r>
    </w:p>
    <w:p w14:paraId="71458540" w14:textId="77777777" w:rsidR="00F7714F" w:rsidRDefault="004561F4" w:rsidP="004561F4">
      <w:pPr>
        <w:rPr>
          <w:b/>
        </w:rPr>
      </w:pPr>
      <w:r w:rsidRPr="005F079D">
        <w:rPr>
          <w:noProof/>
          <w:sz w:val="22"/>
          <w:szCs w:val="22"/>
          <w:lang w:eastAsia="en-AU"/>
        </w:rPr>
        <w:drawing>
          <wp:inline distT="0" distB="0" distL="0" distR="0" wp14:anchorId="158D3E44" wp14:editId="1366E00F">
            <wp:extent cx="2171700" cy="968341"/>
            <wp:effectExtent l="0" t="0" r="0" b="3810"/>
            <wp:docPr id="30" name="Picture 30" descr="C:\Users\rachel.mcdonald\AppData\Local\Microsoft\Windows\Temporary Internet Files\Content.Outlook\LXSU4G59\IMG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mcdonald\AppData\Local\Microsoft\Windows\Temporary Internet Files\Content.Outlook\LXSU4G59\IMG_12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6760" cy="979515"/>
                    </a:xfrm>
                    <a:prstGeom prst="rect">
                      <a:avLst/>
                    </a:prstGeom>
                    <a:noFill/>
                    <a:ln>
                      <a:noFill/>
                    </a:ln>
                  </pic:spPr>
                </pic:pic>
              </a:graphicData>
            </a:graphic>
          </wp:inline>
        </w:drawing>
      </w:r>
    </w:p>
    <w:p w14:paraId="1315E1DD" w14:textId="77777777" w:rsidR="008D7A2C" w:rsidRPr="000424E2" w:rsidRDefault="00B04577" w:rsidP="000D49F8">
      <w:pPr>
        <w:spacing w:after="0"/>
        <w:rPr>
          <w:b/>
        </w:rPr>
      </w:pPr>
      <w:r w:rsidRPr="000424E2">
        <w:rPr>
          <w:b/>
        </w:rPr>
        <w:t xml:space="preserve">The Hon. Dr </w:t>
      </w:r>
      <w:r w:rsidR="00A61797" w:rsidRPr="000424E2">
        <w:rPr>
          <w:b/>
        </w:rPr>
        <w:t>Kay Patterson</w:t>
      </w:r>
      <w:r w:rsidR="00D2768D">
        <w:rPr>
          <w:b/>
        </w:rPr>
        <w:t xml:space="preserve"> AO</w:t>
      </w:r>
    </w:p>
    <w:p w14:paraId="49868745" w14:textId="77777777" w:rsidR="00A61797" w:rsidRPr="000424E2" w:rsidRDefault="00A61797" w:rsidP="000D49F8">
      <w:pPr>
        <w:spacing w:after="0"/>
        <w:rPr>
          <w:b/>
        </w:rPr>
      </w:pPr>
      <w:r w:rsidRPr="000424E2">
        <w:rPr>
          <w:b/>
        </w:rPr>
        <w:t>Age Discrimination Commissioner</w:t>
      </w:r>
    </w:p>
    <w:p w14:paraId="49002D72" w14:textId="77777777" w:rsidR="00A61797" w:rsidRPr="000424E2" w:rsidRDefault="002B45DB" w:rsidP="00653D36">
      <w:pPr>
        <w:spacing w:after="0" w:line="240" w:lineRule="auto"/>
      </w:pPr>
      <w:r>
        <w:t xml:space="preserve">April </w:t>
      </w:r>
      <w:r w:rsidR="0037073E">
        <w:t>2019</w:t>
      </w:r>
    </w:p>
    <w:p w14:paraId="26DC3DEA" w14:textId="77777777" w:rsidR="004B00DD" w:rsidRDefault="004B00DD">
      <w:pPr>
        <w:spacing w:line="259" w:lineRule="auto"/>
        <w:rPr>
          <w:rFonts w:eastAsiaTheme="majorEastAsia"/>
          <w:b/>
          <w:color w:val="237BBC"/>
          <w:sz w:val="36"/>
          <w:szCs w:val="36"/>
        </w:rPr>
      </w:pPr>
      <w:r>
        <w:rPr>
          <w:color w:val="237BBC"/>
          <w:sz w:val="36"/>
          <w:szCs w:val="36"/>
        </w:rPr>
        <w:br w:type="page"/>
      </w:r>
    </w:p>
    <w:p w14:paraId="6A400921" w14:textId="16BAAF6A" w:rsidR="001450B8" w:rsidRPr="007061B1" w:rsidRDefault="008203F8" w:rsidP="00EF135D">
      <w:pPr>
        <w:pStyle w:val="Heading1"/>
        <w:spacing w:before="360" w:line="240" w:lineRule="auto"/>
        <w:ind w:left="851" w:hanging="851"/>
        <w:rPr>
          <w:color w:val="276F8B"/>
          <w:sz w:val="36"/>
          <w:szCs w:val="36"/>
        </w:rPr>
      </w:pPr>
      <w:bookmarkStart w:id="11" w:name="_Toc5188780"/>
      <w:r w:rsidRPr="007061B1">
        <w:rPr>
          <w:color w:val="276F8B"/>
          <w:sz w:val="36"/>
          <w:szCs w:val="36"/>
        </w:rPr>
        <w:lastRenderedPageBreak/>
        <w:t xml:space="preserve">1       </w:t>
      </w:r>
      <w:r w:rsidR="001450B8" w:rsidRPr="007061B1">
        <w:rPr>
          <w:color w:val="276F8B"/>
          <w:sz w:val="36"/>
          <w:szCs w:val="36"/>
        </w:rPr>
        <w:t>Older women’s risk of homelessness</w:t>
      </w:r>
      <w:bookmarkEnd w:id="11"/>
    </w:p>
    <w:p w14:paraId="35AB3000" w14:textId="77777777" w:rsidR="001774E6" w:rsidRPr="00392083" w:rsidRDefault="00153604" w:rsidP="00EF135D">
      <w:pPr>
        <w:spacing w:before="240" w:after="240" w:line="240" w:lineRule="auto"/>
      </w:pPr>
      <w:r w:rsidRPr="00BA6313">
        <w:rPr>
          <w:rFonts w:eastAsiaTheme="majorEastAsia"/>
          <w:bCs/>
          <w:noProof/>
          <w:color w:val="237BBC"/>
          <w:lang w:eastAsia="en-AU"/>
        </w:rPr>
        <w:drawing>
          <wp:anchor distT="0" distB="0" distL="114300" distR="114300" simplePos="0" relativeHeight="251710464" behindDoc="1" locked="0" layoutInCell="1" allowOverlap="1" wp14:anchorId="4D6F524E" wp14:editId="6CAE5685">
            <wp:simplePos x="0" y="0"/>
            <wp:positionH relativeFrom="column">
              <wp:posOffset>4619245</wp:posOffset>
            </wp:positionH>
            <wp:positionV relativeFrom="paragraph">
              <wp:posOffset>83061</wp:posOffset>
            </wp:positionV>
            <wp:extent cx="1628775" cy="8570595"/>
            <wp:effectExtent l="0" t="0" r="9525" b="0"/>
            <wp:wrapTight wrapText="bothSides">
              <wp:wrapPolygon edited="0">
                <wp:start x="0" y="0"/>
                <wp:lineTo x="0" y="3649"/>
                <wp:lineTo x="2779" y="3841"/>
                <wp:lineTo x="505" y="3889"/>
                <wp:lineTo x="0" y="3937"/>
                <wp:lineTo x="0" y="9026"/>
                <wp:lineTo x="2779" y="9218"/>
                <wp:lineTo x="0" y="9362"/>
                <wp:lineTo x="0" y="21125"/>
                <wp:lineTo x="21474" y="21125"/>
                <wp:lineTo x="21474" y="14739"/>
                <wp:lineTo x="20463" y="14691"/>
                <wp:lineTo x="21474" y="14451"/>
                <wp:lineTo x="21474" y="9362"/>
                <wp:lineTo x="20463" y="9314"/>
                <wp:lineTo x="17937" y="9218"/>
                <wp:lineTo x="21474" y="8978"/>
                <wp:lineTo x="21474" y="3937"/>
                <wp:lineTo x="20463" y="3889"/>
                <wp:lineTo x="17937" y="3841"/>
                <wp:lineTo x="21474" y="3601"/>
                <wp:lineTo x="21474" y="0"/>
                <wp:lineTo x="0" y="0"/>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roofErr w:type="gramStart"/>
      <w:r w:rsidR="00BA14E0" w:rsidRPr="00392083">
        <w:t>I</w:t>
      </w:r>
      <w:r w:rsidR="001774E6" w:rsidRPr="00392083">
        <w:t>ncreasing numbers of older women in Australia are experiencing</w:t>
      </w:r>
      <w:r w:rsidR="004561F4">
        <w:t>,</w:t>
      </w:r>
      <w:r w:rsidR="001774E6" w:rsidRPr="00392083">
        <w:t xml:space="preserve"> </w:t>
      </w:r>
      <w:r w:rsidR="00BA14E0" w:rsidRPr="00392083">
        <w:t xml:space="preserve">or </w:t>
      </w:r>
      <w:r w:rsidR="004561F4">
        <w:t xml:space="preserve">are </w:t>
      </w:r>
      <w:r w:rsidR="001774E6" w:rsidRPr="00392083">
        <w:t>at risk of homelessness</w:t>
      </w:r>
      <w:r w:rsidR="005760E8">
        <w:t>, with a rise of over 30%</w:t>
      </w:r>
      <w:r w:rsidR="00EE1039">
        <w:t xml:space="preserve"> </w:t>
      </w:r>
      <w:r w:rsidR="005760E8">
        <w:t>i</w:t>
      </w:r>
      <w:r w:rsidR="00BA14E0" w:rsidRPr="00392083">
        <w:t>n just 5 years.</w:t>
      </w:r>
      <w:proofErr w:type="gramEnd"/>
      <w:r w:rsidR="00BA14E0" w:rsidRPr="00263B42">
        <w:rPr>
          <w:sz w:val="20"/>
          <w:vertAlign w:val="superscript"/>
        </w:rPr>
        <w:endnoteReference w:id="1"/>
      </w:r>
      <w:r w:rsidR="001774E6" w:rsidRPr="00392083">
        <w:t xml:space="preserve"> </w:t>
      </w:r>
      <w:r w:rsidR="005760E8">
        <w:t>E</w:t>
      </w:r>
      <w:r w:rsidR="00570CDE" w:rsidRPr="00392083">
        <w:t xml:space="preserve">xperts recognise that due to the ‘hidden’ nature of older women’s homelessness, these figures </w:t>
      </w:r>
      <w:r w:rsidR="00834200">
        <w:t xml:space="preserve">may </w:t>
      </w:r>
      <w:r w:rsidR="00570CDE" w:rsidRPr="00392083">
        <w:t>not represent the full extent of the issue</w:t>
      </w:r>
      <w:r w:rsidR="005760E8">
        <w:t xml:space="preserve"> today</w:t>
      </w:r>
      <w:r w:rsidR="00570CDE" w:rsidRPr="00392083">
        <w:t xml:space="preserve">. </w:t>
      </w:r>
      <w:r w:rsidR="009A646B" w:rsidRPr="00163936">
        <w:t xml:space="preserve">There is </w:t>
      </w:r>
      <w:r w:rsidR="00542D45" w:rsidRPr="00163936">
        <w:t xml:space="preserve">a range of </w:t>
      </w:r>
      <w:r w:rsidR="008758F8" w:rsidRPr="00163936">
        <w:t xml:space="preserve">underlying structural and cultural factors </w:t>
      </w:r>
      <w:r w:rsidR="00542D45" w:rsidRPr="00163936">
        <w:t>leading to women’s economic disadvantage</w:t>
      </w:r>
      <w:r w:rsidR="009A646B" w:rsidRPr="00163936">
        <w:t xml:space="preserve">. </w:t>
      </w:r>
      <w:r w:rsidR="00AD7EB1">
        <w:t xml:space="preserve">This, coupled with an </w:t>
      </w:r>
      <w:r w:rsidR="00542D45" w:rsidRPr="00163936">
        <w:t>ageing population</w:t>
      </w:r>
      <w:r w:rsidR="00AD7EB1">
        <w:t>, means that</w:t>
      </w:r>
      <w:r w:rsidR="00542D45" w:rsidRPr="00163936">
        <w:t xml:space="preserve"> </w:t>
      </w:r>
      <w:r w:rsidR="00394CDA" w:rsidRPr="00163936">
        <w:t>the risk of homelessness among</w:t>
      </w:r>
      <w:r w:rsidR="00542D45" w:rsidRPr="00163936">
        <w:t xml:space="preserve"> single older women is </w:t>
      </w:r>
      <w:r w:rsidR="008758F8" w:rsidRPr="00163936">
        <w:t>projected to increase.</w:t>
      </w:r>
      <w:r w:rsidR="008758F8" w:rsidRPr="00392083">
        <w:t xml:space="preserve"> </w:t>
      </w:r>
    </w:p>
    <w:p w14:paraId="035D30E4" w14:textId="77777777" w:rsidR="003F6F5B" w:rsidRPr="00392083" w:rsidRDefault="0023781D" w:rsidP="00EF135D">
      <w:pPr>
        <w:spacing w:before="240" w:after="240" w:line="240" w:lineRule="auto"/>
      </w:pPr>
      <w:r w:rsidRPr="00392083">
        <w:t>H</w:t>
      </w:r>
      <w:r w:rsidR="003F6F5B" w:rsidRPr="00392083">
        <w:t xml:space="preserve">omeless women </w:t>
      </w:r>
      <w:r w:rsidRPr="00392083">
        <w:t xml:space="preserve">typically </w:t>
      </w:r>
      <w:r w:rsidR="003F6F5B" w:rsidRPr="00392083">
        <w:t xml:space="preserve">stay with friends or </w:t>
      </w:r>
      <w:proofErr w:type="gramStart"/>
      <w:r w:rsidR="003F6F5B" w:rsidRPr="00392083">
        <w:t>family, live in their car</w:t>
      </w:r>
      <w:r w:rsidR="00161715">
        <w:t xml:space="preserve"> or</w:t>
      </w:r>
      <w:r w:rsidR="003F6F5B" w:rsidRPr="00392083">
        <w:t xml:space="preserve"> in severely crowded dwellings</w:t>
      </w:r>
      <w:r w:rsidR="001636FF">
        <w:t>,</w:t>
      </w:r>
      <w:r w:rsidR="003F6F5B" w:rsidRPr="00392083">
        <w:t xml:space="preserve"> or </w:t>
      </w:r>
      <w:r w:rsidR="00161715">
        <w:t>are</w:t>
      </w:r>
      <w:r w:rsidR="003F6F5B" w:rsidRPr="00392083">
        <w:t xml:space="preserve"> physically ‘hiding’</w:t>
      </w:r>
      <w:proofErr w:type="gramEnd"/>
      <w:r w:rsidR="003F6F5B" w:rsidRPr="00392083">
        <w:t>.</w:t>
      </w:r>
      <w:r w:rsidR="003F6F5B" w:rsidRPr="00263B42">
        <w:rPr>
          <w:sz w:val="20"/>
          <w:vertAlign w:val="superscript"/>
        </w:rPr>
        <w:endnoteReference w:id="2"/>
      </w:r>
      <w:r w:rsidR="003F6F5B" w:rsidRPr="00392083">
        <w:t xml:space="preserve"> Often older women </w:t>
      </w:r>
      <w:r w:rsidR="00161715">
        <w:t xml:space="preserve">are </w:t>
      </w:r>
      <w:r w:rsidR="003F6F5B" w:rsidRPr="00392083">
        <w:t>experienc</w:t>
      </w:r>
      <w:r w:rsidR="00161715">
        <w:t>ing</w:t>
      </w:r>
      <w:r w:rsidR="003F6F5B" w:rsidRPr="00392083">
        <w:t xml:space="preserve"> homelessness for the first time at this later stage in life, having lived conventional lives—and they may </w:t>
      </w:r>
      <w:r w:rsidR="00161715">
        <w:t xml:space="preserve">still </w:t>
      </w:r>
      <w:r w:rsidR="003F6F5B" w:rsidRPr="00392083">
        <w:t>be working or seeking work.</w:t>
      </w:r>
      <w:r w:rsidR="001636FF" w:rsidRPr="00263B42">
        <w:rPr>
          <w:rStyle w:val="EndnoteReference"/>
          <w:rFonts w:ascii="Open Sans" w:hAnsi="Open Sans"/>
        </w:rPr>
        <w:endnoteReference w:id="3"/>
      </w:r>
      <w:r w:rsidR="003F6F5B" w:rsidRPr="00392083">
        <w:t xml:space="preserve"> </w:t>
      </w:r>
    </w:p>
    <w:p w14:paraId="292959D8" w14:textId="77777777" w:rsidR="00570CDE" w:rsidRPr="00392083" w:rsidRDefault="00570CDE" w:rsidP="00EF135D">
      <w:pPr>
        <w:spacing w:before="240" w:after="240" w:line="240" w:lineRule="auto"/>
      </w:pPr>
      <w:r w:rsidRPr="00392083">
        <w:t xml:space="preserve">Innovative solutions </w:t>
      </w:r>
      <w:proofErr w:type="gramStart"/>
      <w:r w:rsidRPr="00392083">
        <w:t>are needed</w:t>
      </w:r>
      <w:proofErr w:type="gramEnd"/>
      <w:r w:rsidRPr="00392083">
        <w:t xml:space="preserve"> to prevent women becoming homeless. </w:t>
      </w:r>
      <w:r w:rsidR="00161715">
        <w:t>Solutions</w:t>
      </w:r>
      <w:r w:rsidR="00161715" w:rsidRPr="00392083">
        <w:t xml:space="preserve"> </w:t>
      </w:r>
      <w:r w:rsidRPr="00392083">
        <w:t>must consider the range of life circumstances of women—from their assets, income and capacity to work, through to housing requirements and preferences—</w:t>
      </w:r>
      <w:r w:rsidRPr="00C43DA3">
        <w:t xml:space="preserve">and aim to </w:t>
      </w:r>
      <w:r w:rsidRPr="00392083">
        <w:t>enhance women’s housing and economic security across</w:t>
      </w:r>
      <w:r w:rsidR="00C12E50">
        <w:t xml:space="preserve"> the remainder of</w:t>
      </w:r>
      <w:r w:rsidRPr="00392083">
        <w:t xml:space="preserve"> their working lives and throughout retirement.</w:t>
      </w:r>
    </w:p>
    <w:p w14:paraId="32688418" w14:textId="77777777" w:rsidR="00FA4837" w:rsidRDefault="00FA4837" w:rsidP="00EF135D">
      <w:pPr>
        <w:spacing w:before="240" w:after="240" w:line="240" w:lineRule="auto"/>
      </w:pPr>
      <w:r w:rsidRPr="00392083">
        <w:t xml:space="preserve">This </w:t>
      </w:r>
      <w:r w:rsidR="00AC10A8">
        <w:t>background</w:t>
      </w:r>
      <w:r>
        <w:t xml:space="preserve"> </w:t>
      </w:r>
      <w:r w:rsidRPr="00392083">
        <w:t xml:space="preserve">paper </w:t>
      </w:r>
      <w:r w:rsidRPr="00AD7EB1">
        <w:t xml:space="preserve">provides context </w:t>
      </w:r>
      <w:r w:rsidR="00C12E50" w:rsidRPr="00AD7EB1">
        <w:t xml:space="preserve">regarding </w:t>
      </w:r>
      <w:r w:rsidRPr="00AD7EB1">
        <w:t>older</w:t>
      </w:r>
      <w:r w:rsidRPr="00392083">
        <w:t xml:space="preserve"> women’s homelessness</w:t>
      </w:r>
      <w:r w:rsidR="00C12E50">
        <w:t>. It</w:t>
      </w:r>
      <w:r w:rsidRPr="00392083">
        <w:t xml:space="preserve"> </w:t>
      </w:r>
      <w:r w:rsidRPr="009327EF">
        <w:t xml:space="preserve">offers </w:t>
      </w:r>
      <w:r>
        <w:t>some potential solutions</w:t>
      </w:r>
      <w:r w:rsidR="009533FD" w:rsidRPr="009533FD">
        <w:t xml:space="preserve"> </w:t>
      </w:r>
      <w:r w:rsidR="009533FD">
        <w:t>to reduce women’s risk of homelessness</w:t>
      </w:r>
      <w:r>
        <w:t xml:space="preserve"> with a focus on preventative and innovative approaches </w:t>
      </w:r>
      <w:r w:rsidR="001923E6">
        <w:t xml:space="preserve">that </w:t>
      </w:r>
      <w:r>
        <w:t>look beyond social and community housing</w:t>
      </w:r>
      <w:r w:rsidR="009533FD">
        <w:t xml:space="preserve"> as the answer</w:t>
      </w:r>
      <w:r>
        <w:t>.</w:t>
      </w:r>
    </w:p>
    <w:p w14:paraId="6EA05147" w14:textId="645A22A3" w:rsidR="00AF1457" w:rsidRPr="007061B1" w:rsidRDefault="002E3DD8" w:rsidP="007B5D6E">
      <w:pPr>
        <w:pStyle w:val="Heading2"/>
      </w:pPr>
      <w:bookmarkStart w:id="12" w:name="_Toc5188781"/>
      <w:r w:rsidRPr="007B5D6E">
        <w:t>What</w:t>
      </w:r>
      <w:r w:rsidRPr="007061B1">
        <w:t xml:space="preserve"> is homelessness?</w:t>
      </w:r>
      <w:bookmarkEnd w:id="12"/>
      <w:r w:rsidRPr="007061B1">
        <w:t xml:space="preserve"> </w:t>
      </w:r>
    </w:p>
    <w:p w14:paraId="175AF25A" w14:textId="77777777" w:rsidR="009533FD" w:rsidRDefault="009533FD" w:rsidP="00EF135D">
      <w:pPr>
        <w:spacing w:before="240" w:after="240" w:line="240" w:lineRule="auto"/>
      </w:pPr>
      <w:r w:rsidRPr="00304948">
        <w:t>Being homeless is not just about lack of access to shelter. Beyond a roof over your head, a home provides safety, security and stability, as well as the ability to control your living space, and maintain community connections such as social networks, health care and other long-term supports.</w:t>
      </w:r>
      <w:r w:rsidRPr="00263B42">
        <w:rPr>
          <w:rStyle w:val="EndnoteReference"/>
          <w:rFonts w:ascii="Open Sans" w:hAnsi="Open Sans"/>
        </w:rPr>
        <w:endnoteReference w:id="4"/>
      </w:r>
      <w:r w:rsidRPr="00304948">
        <w:t xml:space="preserve"> </w:t>
      </w:r>
    </w:p>
    <w:p w14:paraId="17102D5B" w14:textId="77777777" w:rsidR="009533FD" w:rsidRPr="00304948" w:rsidRDefault="009533FD" w:rsidP="00EF135D">
      <w:pPr>
        <w:spacing w:before="240" w:after="240" w:line="240" w:lineRule="auto"/>
      </w:pPr>
      <w:r w:rsidRPr="00304948">
        <w:t>Homelessness occurs where there is the absence of one or more of these core elements of a home. A person may have inadequate housing, unstable or no tenure, no sense of safety or privacy, or no access to a space for social purposes.</w:t>
      </w:r>
    </w:p>
    <w:p w14:paraId="62A8BA8C" w14:textId="77777777" w:rsidR="00AF1457" w:rsidRPr="00392083" w:rsidRDefault="00AF1457" w:rsidP="00EF135D">
      <w:pPr>
        <w:spacing w:before="240" w:after="240" w:line="240" w:lineRule="auto"/>
      </w:pPr>
      <w:r w:rsidRPr="00392083">
        <w:lastRenderedPageBreak/>
        <w:t xml:space="preserve">Homelessness </w:t>
      </w:r>
      <w:proofErr w:type="gramStart"/>
      <w:r w:rsidRPr="00392083">
        <w:t>is commonly defined</w:t>
      </w:r>
      <w:proofErr w:type="gramEnd"/>
      <w:r w:rsidRPr="00392083">
        <w:t xml:space="preserve"> across three tiers, including: </w:t>
      </w:r>
    </w:p>
    <w:p w14:paraId="7E09796D" w14:textId="77777777" w:rsidR="00A77BB1" w:rsidRDefault="00AF1457" w:rsidP="007B5D6E">
      <w:pPr>
        <w:pStyle w:val="ListParagraph"/>
        <w:numPr>
          <w:ilvl w:val="0"/>
          <w:numId w:val="19"/>
        </w:numPr>
        <w:spacing w:before="120" w:after="120" w:line="240" w:lineRule="auto"/>
        <w:ind w:left="714" w:hanging="357"/>
        <w:contextualSpacing w:val="0"/>
      </w:pPr>
      <w:r w:rsidRPr="00A77BB1">
        <w:rPr>
          <w:b/>
        </w:rPr>
        <w:t xml:space="preserve">Primary homelessness: </w:t>
      </w:r>
      <w:r w:rsidRPr="00392083">
        <w:t>Often referred to as ‘rooflessness’ or ‘rough sleeping’, this includes people living without conventional accommodation, such as those living in the streets, squatting, living in parks and other improvised dwellings without tenure</w:t>
      </w:r>
    </w:p>
    <w:p w14:paraId="4C84525E" w14:textId="77777777" w:rsidR="00A77BB1" w:rsidRDefault="00AF1457" w:rsidP="007B5D6E">
      <w:pPr>
        <w:pStyle w:val="ListParagraph"/>
        <w:numPr>
          <w:ilvl w:val="0"/>
          <w:numId w:val="19"/>
        </w:numPr>
        <w:spacing w:before="120" w:after="120" w:line="240" w:lineRule="auto"/>
        <w:ind w:left="714" w:hanging="357"/>
        <w:contextualSpacing w:val="0"/>
      </w:pPr>
      <w:r w:rsidRPr="00A77BB1">
        <w:rPr>
          <w:b/>
        </w:rPr>
        <w:t>Secondary homelessness</w:t>
      </w:r>
      <w:r w:rsidRPr="00392083">
        <w:t>: Often referred to as ‘couch surfing’, this includes people moving between various forms of temporary shelter, including friends, family, emergency accommodation, youth refuges, hostels and boarding houses</w:t>
      </w:r>
    </w:p>
    <w:p w14:paraId="0B58BF16" w14:textId="77777777" w:rsidR="00AF1457" w:rsidRPr="00392083" w:rsidRDefault="00AF1457" w:rsidP="007B5D6E">
      <w:pPr>
        <w:pStyle w:val="ListParagraph"/>
        <w:numPr>
          <w:ilvl w:val="0"/>
          <w:numId w:val="19"/>
        </w:numPr>
        <w:spacing w:before="120" w:after="120" w:line="240" w:lineRule="auto"/>
        <w:ind w:left="714" w:hanging="357"/>
        <w:contextualSpacing w:val="0"/>
      </w:pPr>
      <w:r w:rsidRPr="00A77BB1">
        <w:rPr>
          <w:b/>
        </w:rPr>
        <w:t>Tertiary homelessness:</w:t>
      </w:r>
      <w:r w:rsidRPr="00392083">
        <w:t xml:space="preserve"> Includes people living long term in rented single rooms such as in boarding accommodation, with shared amenities but without security of tenure</w:t>
      </w:r>
      <w:r w:rsidR="00805317">
        <w:t>.</w:t>
      </w:r>
      <w:r w:rsidRPr="00392083">
        <w:rPr>
          <w:rStyle w:val="EndnoteReference"/>
          <w:rFonts w:ascii="Open Sans" w:hAnsi="Open Sans"/>
        </w:rPr>
        <w:endnoteReference w:id="5"/>
      </w:r>
    </w:p>
    <w:p w14:paraId="66A767C9" w14:textId="77777777" w:rsidR="00F74954" w:rsidRPr="00392083" w:rsidRDefault="00F74954" w:rsidP="00EF135D">
      <w:pPr>
        <w:spacing w:before="240" w:after="240" w:line="240" w:lineRule="auto"/>
      </w:pPr>
      <w:r w:rsidRPr="00392083">
        <w:t>The Australian Bureau of Statistics (ABS) uses a broader definition when estimating homelessness. This includes people who may be living in</w:t>
      </w:r>
      <w:r w:rsidR="00C552BB">
        <w:t xml:space="preserve"> conventional housing </w:t>
      </w:r>
      <w:r w:rsidR="00A07B89">
        <w:t>which</w:t>
      </w:r>
      <w:r w:rsidR="00C552BB">
        <w:t xml:space="preserve"> lacks </w:t>
      </w:r>
      <w:r w:rsidRPr="00392083">
        <w:t>privacy, security and safety, or who may be living in severely crowded dwellings (</w:t>
      </w:r>
      <w:r w:rsidR="00C552BB">
        <w:t>which would require</w:t>
      </w:r>
      <w:r w:rsidRPr="00392083">
        <w:t xml:space="preserve"> at least four more bedrooms to house the residents</w:t>
      </w:r>
      <w:r w:rsidR="00A07B89" w:rsidRPr="00A07B89">
        <w:t xml:space="preserve"> </w:t>
      </w:r>
      <w:r w:rsidR="00A07B89" w:rsidRPr="00392083">
        <w:t>adequately</w:t>
      </w:r>
      <w:r w:rsidRPr="00392083">
        <w:t>).</w:t>
      </w:r>
      <w:r w:rsidRPr="00392083">
        <w:rPr>
          <w:rStyle w:val="EndnoteReference"/>
          <w:rFonts w:ascii="Open Sans" w:hAnsi="Open Sans"/>
        </w:rPr>
        <w:endnoteReference w:id="6"/>
      </w:r>
      <w:r w:rsidRPr="00392083">
        <w:t xml:space="preserve"> </w:t>
      </w:r>
    </w:p>
    <w:p w14:paraId="3F457E15" w14:textId="77777777" w:rsidR="000A5F9B" w:rsidRDefault="007173EE" w:rsidP="00EF135D">
      <w:pPr>
        <w:spacing w:before="240" w:after="240" w:line="240" w:lineRule="auto"/>
      </w:pPr>
      <w:r>
        <w:t xml:space="preserve">This paper adopts the common use of </w:t>
      </w:r>
      <w:r w:rsidR="000A5F9B" w:rsidRPr="00392083">
        <w:t xml:space="preserve">‘older’ </w:t>
      </w:r>
      <w:r>
        <w:t xml:space="preserve">as </w:t>
      </w:r>
      <w:r w:rsidR="000A5F9B" w:rsidRPr="00392083">
        <w:t>55 years and over</w:t>
      </w:r>
      <w:r>
        <w:t xml:space="preserve"> in the context of homelessness</w:t>
      </w:r>
      <w:r w:rsidR="000A5F9B" w:rsidRPr="00392083">
        <w:t>, unless otherwise indicated.</w:t>
      </w:r>
    </w:p>
    <w:p w14:paraId="6802D354" w14:textId="37887F15" w:rsidR="005C7B9A" w:rsidRPr="007061B1" w:rsidRDefault="005C7B9A" w:rsidP="007B5D6E">
      <w:pPr>
        <w:pStyle w:val="Heading2"/>
      </w:pPr>
      <w:bookmarkStart w:id="13" w:name="_Toc5188782"/>
      <w:r w:rsidRPr="007061B1">
        <w:t>Homelessness and human rights</w:t>
      </w:r>
      <w:bookmarkEnd w:id="13"/>
      <w:r w:rsidRPr="007061B1">
        <w:t xml:space="preserve"> </w:t>
      </w:r>
    </w:p>
    <w:p w14:paraId="4F722657" w14:textId="77777777" w:rsidR="005C7B9A" w:rsidRPr="00392083" w:rsidRDefault="007173EE" w:rsidP="00EF135D">
      <w:pPr>
        <w:spacing w:before="240" w:after="240" w:line="240" w:lineRule="auto"/>
      </w:pPr>
      <w:r>
        <w:t>A</w:t>
      </w:r>
      <w:r w:rsidR="00517235" w:rsidRPr="00392083">
        <w:t>n adequate standard of living, including access to safe and secure housing</w:t>
      </w:r>
      <w:r>
        <w:t xml:space="preserve"> </w:t>
      </w:r>
      <w:r w:rsidRPr="00392083">
        <w:t>is a fundamental human right</w:t>
      </w:r>
      <w:r w:rsidR="00517235" w:rsidRPr="00392083">
        <w:t xml:space="preserve">. Article 25 of the Universal Declaration of Human Rights states that: </w:t>
      </w:r>
    </w:p>
    <w:p w14:paraId="6935B5DD" w14:textId="77777777" w:rsidR="005C7B9A" w:rsidRPr="00A77BB1" w:rsidRDefault="005C7B9A" w:rsidP="00400923">
      <w:pPr>
        <w:spacing w:before="240" w:after="240" w:line="240" w:lineRule="auto"/>
        <w:ind w:left="720" w:right="708"/>
        <w:rPr>
          <w:i/>
        </w:rPr>
      </w:pPr>
      <w:r w:rsidRPr="00A77BB1">
        <w:rPr>
          <w:i/>
        </w:rPr>
        <w:t xml:space="preserve">Everyone has the right to a standard of living adequate for the health and well-being of himself and of his family, including food, clothing, </w:t>
      </w:r>
      <w:proofErr w:type="gramStart"/>
      <w:r w:rsidRPr="00A77BB1">
        <w:rPr>
          <w:i/>
        </w:rPr>
        <w:t>housing</w:t>
      </w:r>
      <w:proofErr w:type="gramEnd"/>
      <w:r w:rsidRPr="00A77BB1">
        <w:rPr>
          <w:i/>
        </w:rPr>
        <w:t xml:space="preserve"> and medical care and necessary social services, and the right to security in the event of unemployment, sickness, disability, widowhood, old age or other lack of livelihood in circumstances beyond his control.</w:t>
      </w:r>
      <w:r w:rsidRPr="00263B42">
        <w:rPr>
          <w:rStyle w:val="EndnoteReference"/>
          <w:rFonts w:ascii="Open Sans" w:hAnsi="Open Sans"/>
        </w:rPr>
        <w:endnoteReference w:id="7"/>
      </w:r>
    </w:p>
    <w:p w14:paraId="4C8ECC75" w14:textId="77777777" w:rsidR="005C7B9A" w:rsidRPr="00392083" w:rsidRDefault="005C7B9A" w:rsidP="00EF135D">
      <w:pPr>
        <w:spacing w:before="240" w:after="240" w:line="240" w:lineRule="auto"/>
      </w:pPr>
      <w:r w:rsidRPr="00392083">
        <w:t>A lack of</w:t>
      </w:r>
      <w:r w:rsidR="0096473B" w:rsidRPr="00392083">
        <w:t xml:space="preserve"> safe and</w:t>
      </w:r>
      <w:r w:rsidRPr="00392083">
        <w:t xml:space="preserve"> secure housing can lead to further human rights violations</w:t>
      </w:r>
      <w:r w:rsidR="00EA0DE9">
        <w:t>, including</w:t>
      </w:r>
      <w:r w:rsidRPr="00392083">
        <w:t xml:space="preserve"> violations against the right to freedom from discrimination, the right to liberty and security of the person, the right to privacy, the right to health, the right to education, and more.</w:t>
      </w:r>
      <w:r w:rsidRPr="00392083">
        <w:rPr>
          <w:rStyle w:val="EndnoteReference"/>
          <w:rFonts w:ascii="Open Sans" w:hAnsi="Open Sans"/>
        </w:rPr>
        <w:endnoteReference w:id="8"/>
      </w:r>
      <w:r w:rsidRPr="00392083">
        <w:t xml:space="preserve"> </w:t>
      </w:r>
    </w:p>
    <w:p w14:paraId="1D4670EF" w14:textId="77777777" w:rsidR="005C7B9A" w:rsidRDefault="005C7B9A" w:rsidP="00EF135D">
      <w:pPr>
        <w:spacing w:before="240" w:after="240" w:line="240" w:lineRule="auto"/>
      </w:pPr>
      <w:r w:rsidRPr="00392083">
        <w:t xml:space="preserve">These human rights are protected by a number of international human rights </w:t>
      </w:r>
      <w:r w:rsidR="001923E6">
        <w:t xml:space="preserve">instruments to which Australia is a </w:t>
      </w:r>
      <w:r w:rsidR="004B3BB4">
        <w:t>signatory</w:t>
      </w:r>
      <w:r w:rsidRPr="00392083">
        <w:t xml:space="preserve">, including the </w:t>
      </w:r>
      <w:r w:rsidRPr="00CE182C">
        <w:t>International Covenant on Civil and Political Rights</w:t>
      </w:r>
      <w:r w:rsidRPr="00392083">
        <w:t>, the </w:t>
      </w:r>
      <w:r w:rsidRPr="00CE182C">
        <w:t>International Covenant on Economic, Social and Cultural Rights</w:t>
      </w:r>
      <w:r w:rsidRPr="00392083">
        <w:t>,</w:t>
      </w:r>
      <w:r w:rsidR="00326C84" w:rsidRPr="00326C84">
        <w:t xml:space="preserve"> </w:t>
      </w:r>
      <w:r w:rsidR="002B1A27">
        <w:t xml:space="preserve">the </w:t>
      </w:r>
      <w:r w:rsidR="00326C84" w:rsidRPr="00326C84">
        <w:t>Convention on the Elimination of all Forms of Discrimination Against Women</w:t>
      </w:r>
      <w:r w:rsidRPr="00392083">
        <w:t xml:space="preserve"> and the </w:t>
      </w:r>
      <w:r w:rsidRPr="00CE182C">
        <w:t>Convention on the Rights of the Child</w:t>
      </w:r>
      <w:r w:rsidRPr="00392083">
        <w:t>.</w:t>
      </w:r>
      <w:r w:rsidRPr="00392083">
        <w:rPr>
          <w:rStyle w:val="EndnoteReference"/>
          <w:rFonts w:ascii="Open Sans" w:hAnsi="Open Sans"/>
          <w:color w:val="000000"/>
        </w:rPr>
        <w:endnoteReference w:id="9"/>
      </w:r>
    </w:p>
    <w:p w14:paraId="32673ECB" w14:textId="77777777" w:rsidR="005C7B9A" w:rsidRDefault="005C7B9A" w:rsidP="00EF135D">
      <w:pPr>
        <w:spacing w:before="240" w:after="240" w:line="240" w:lineRule="auto"/>
      </w:pPr>
      <w:r w:rsidRPr="00392083">
        <w:lastRenderedPageBreak/>
        <w:t xml:space="preserve">Responding to homelessness in a human rights framework requires proactive action to </w:t>
      </w:r>
      <w:r w:rsidR="007173EE" w:rsidRPr="00392083">
        <w:t>effect civil and</w:t>
      </w:r>
      <w:r w:rsidR="007173EE">
        <w:t xml:space="preserve"> political rights and </w:t>
      </w:r>
      <w:r w:rsidR="007173EE" w:rsidRPr="00392083">
        <w:t>resources to rea</w:t>
      </w:r>
      <w:r w:rsidR="007173EE">
        <w:t>lise economic and social rights,</w:t>
      </w:r>
      <w:r w:rsidR="007173EE" w:rsidRPr="00392083">
        <w:t xml:space="preserve"> </w:t>
      </w:r>
      <w:r w:rsidR="009D4FE5">
        <w:t xml:space="preserve">so </w:t>
      </w:r>
      <w:r w:rsidRPr="00392083">
        <w:t>all members of the community can realise their rights and freedoms, including the right to adequate housing.</w:t>
      </w:r>
      <w:r w:rsidR="00195CFD" w:rsidRPr="00392083">
        <w:rPr>
          <w:rStyle w:val="EndnoteReference"/>
          <w:rFonts w:ascii="Open Sans" w:hAnsi="Open Sans"/>
        </w:rPr>
        <w:endnoteReference w:id="10"/>
      </w:r>
    </w:p>
    <w:p w14:paraId="3DE0AD8A" w14:textId="31544324" w:rsidR="00734EB1" w:rsidRPr="007061B1" w:rsidRDefault="008203F8" w:rsidP="007B5D6E">
      <w:pPr>
        <w:pStyle w:val="Heading2"/>
      </w:pPr>
      <w:bookmarkStart w:id="14" w:name="_Toc5188783"/>
      <w:r w:rsidRPr="007061B1">
        <w:t>H</w:t>
      </w:r>
      <w:r w:rsidR="005C7B9A" w:rsidRPr="007061B1">
        <w:t xml:space="preserve">ow many older women are </w:t>
      </w:r>
      <w:r w:rsidR="006A203A" w:rsidRPr="007061B1">
        <w:t>homeless</w:t>
      </w:r>
      <w:r w:rsidR="005C7B9A" w:rsidRPr="007061B1">
        <w:t>?</w:t>
      </w:r>
      <w:bookmarkEnd w:id="14"/>
      <w:r w:rsidR="00734EB1" w:rsidRPr="007061B1">
        <w:t xml:space="preserve"> </w:t>
      </w:r>
    </w:p>
    <w:p w14:paraId="6F6E5F05" w14:textId="77777777" w:rsidR="00517235" w:rsidRPr="00392083" w:rsidRDefault="00517235" w:rsidP="00EF135D">
      <w:pPr>
        <w:spacing w:before="240" w:after="240" w:line="240" w:lineRule="auto"/>
        <w:rPr>
          <w:lang w:val="en"/>
        </w:rPr>
      </w:pPr>
      <w:r w:rsidRPr="00EF135D">
        <w:t>The</w:t>
      </w:r>
      <w:r w:rsidRPr="00392083">
        <w:rPr>
          <w:lang w:val="en"/>
        </w:rPr>
        <w:t xml:space="preserve"> 2016 Census estimate</w:t>
      </w:r>
      <w:r w:rsidR="00251629">
        <w:rPr>
          <w:lang w:val="en"/>
        </w:rPr>
        <w:t>d</w:t>
      </w:r>
      <w:r w:rsidRPr="00392083">
        <w:rPr>
          <w:lang w:val="en"/>
        </w:rPr>
        <w:t xml:space="preserve"> that 6,866 older women</w:t>
      </w:r>
      <w:r w:rsidR="00251629">
        <w:rPr>
          <w:lang w:val="en"/>
        </w:rPr>
        <w:t xml:space="preserve"> </w:t>
      </w:r>
      <w:r w:rsidR="00501C76">
        <w:rPr>
          <w:lang w:val="en"/>
        </w:rPr>
        <w:t>were homeless</w:t>
      </w:r>
      <w:r w:rsidRPr="00392083">
        <w:rPr>
          <w:lang w:val="en"/>
        </w:rPr>
        <w:t>.</w:t>
      </w:r>
      <w:r w:rsidRPr="00392083">
        <w:rPr>
          <w:rStyle w:val="EndnoteReference"/>
          <w:rFonts w:ascii="Open Sans" w:hAnsi="Open Sans"/>
          <w:lang w:val="en"/>
        </w:rPr>
        <w:endnoteReference w:id="11"/>
      </w:r>
      <w:r w:rsidRPr="00392083">
        <w:rPr>
          <w:lang w:val="en"/>
        </w:rPr>
        <w:t xml:space="preserve"> A further 5,820 older women were living in marginal housing and </w:t>
      </w:r>
      <w:r w:rsidR="00501C76">
        <w:rPr>
          <w:lang w:val="en"/>
        </w:rPr>
        <w:t>may be</w:t>
      </w:r>
      <w:r w:rsidR="00251629">
        <w:rPr>
          <w:lang w:val="en"/>
        </w:rPr>
        <w:t xml:space="preserve"> </w:t>
      </w:r>
      <w:r w:rsidRPr="00392083">
        <w:rPr>
          <w:lang w:val="en"/>
        </w:rPr>
        <w:t xml:space="preserve">at risk of </w:t>
      </w:r>
      <w:r w:rsidRPr="00A77BB1">
        <w:t>homelessness</w:t>
      </w:r>
      <w:r w:rsidRPr="00392083">
        <w:rPr>
          <w:lang w:val="en"/>
        </w:rPr>
        <w:t>.</w:t>
      </w:r>
      <w:r w:rsidR="001B7DAB" w:rsidRPr="00392083">
        <w:rPr>
          <w:rStyle w:val="EndnoteReference"/>
          <w:rFonts w:ascii="Open Sans" w:hAnsi="Open Sans"/>
          <w:lang w:val="en"/>
        </w:rPr>
        <w:endnoteReference w:id="12"/>
      </w:r>
    </w:p>
    <w:p w14:paraId="0E0D448D" w14:textId="77777777" w:rsidR="00EA425D" w:rsidRDefault="00517235" w:rsidP="00EA425D">
      <w:pPr>
        <w:spacing w:before="240" w:after="240" w:line="240" w:lineRule="auto"/>
        <w:rPr>
          <w:lang w:val="en"/>
        </w:rPr>
      </w:pPr>
      <w:r w:rsidRPr="00392083">
        <w:rPr>
          <w:lang w:val="en"/>
        </w:rPr>
        <w:t xml:space="preserve">Older women’s homelessness </w:t>
      </w:r>
      <w:proofErr w:type="gramStart"/>
      <w:r w:rsidRPr="00392083">
        <w:rPr>
          <w:lang w:val="en"/>
        </w:rPr>
        <w:t>is often hidden</w:t>
      </w:r>
      <w:proofErr w:type="gramEnd"/>
      <w:r w:rsidRPr="00392083">
        <w:rPr>
          <w:lang w:val="en"/>
        </w:rPr>
        <w:t xml:space="preserve"> from view. Women experiencing homelessness often stay with friends or family, live in severely crowded dwellings, under the threat of violence or are physically hiding.</w:t>
      </w:r>
      <w:r w:rsidRPr="00263B42">
        <w:rPr>
          <w:sz w:val="20"/>
          <w:vertAlign w:val="superscript"/>
          <w:lang w:val="en"/>
        </w:rPr>
        <w:endnoteReference w:id="13"/>
      </w:r>
      <w:r w:rsidR="009B2F7A">
        <w:rPr>
          <w:lang w:val="en"/>
        </w:rPr>
        <w:t xml:space="preserve"> </w:t>
      </w:r>
      <w:r w:rsidR="00CB3A56">
        <w:rPr>
          <w:lang w:val="en"/>
        </w:rPr>
        <w:t>I</w:t>
      </w:r>
      <w:r w:rsidR="00251629">
        <w:rPr>
          <w:lang w:val="en"/>
        </w:rPr>
        <w:t xml:space="preserve">n </w:t>
      </w:r>
      <w:r w:rsidR="00CB3A56">
        <w:rPr>
          <w:lang w:val="en"/>
        </w:rPr>
        <w:t xml:space="preserve">contrast, men </w:t>
      </w:r>
      <w:r w:rsidRPr="00392083">
        <w:rPr>
          <w:lang w:val="en"/>
        </w:rPr>
        <w:t xml:space="preserve">often </w:t>
      </w:r>
      <w:r w:rsidR="000C0D8F">
        <w:rPr>
          <w:lang w:val="en"/>
        </w:rPr>
        <w:t>sleep rough, or live</w:t>
      </w:r>
      <w:r w:rsidRPr="00392083">
        <w:rPr>
          <w:lang w:val="en"/>
        </w:rPr>
        <w:t xml:space="preserve"> i</w:t>
      </w:r>
      <w:r w:rsidR="000C0D8F">
        <w:rPr>
          <w:lang w:val="en"/>
        </w:rPr>
        <w:t>n improvised dwellings or</w:t>
      </w:r>
      <w:r w:rsidRPr="00392083">
        <w:rPr>
          <w:lang w:val="en"/>
        </w:rPr>
        <w:t xml:space="preserve"> b</w:t>
      </w:r>
      <w:r w:rsidR="00A07B89">
        <w:rPr>
          <w:lang w:val="en"/>
        </w:rPr>
        <w:t>oarding houses</w:t>
      </w:r>
      <w:r w:rsidRPr="00392083">
        <w:rPr>
          <w:lang w:val="en"/>
        </w:rPr>
        <w:t xml:space="preserve">. Women additionally look to ‘self-manage’ their homelessness through strategies such as </w:t>
      </w:r>
      <w:proofErr w:type="gramStart"/>
      <w:r w:rsidRPr="00392083">
        <w:rPr>
          <w:lang w:val="en"/>
        </w:rPr>
        <w:t>partnering</w:t>
      </w:r>
      <w:proofErr w:type="gramEnd"/>
      <w:r w:rsidRPr="00392083">
        <w:rPr>
          <w:lang w:val="en"/>
        </w:rPr>
        <w:t xml:space="preserve"> up, moving between family and friends, and looking to take on jobs that provide </w:t>
      </w:r>
      <w:r w:rsidRPr="00A77BB1">
        <w:t>housing</w:t>
      </w:r>
      <w:r w:rsidRPr="009A07B7">
        <w:rPr>
          <w:lang w:val="en"/>
        </w:rPr>
        <w:t>.</w:t>
      </w:r>
      <w:r w:rsidRPr="00263B42">
        <w:rPr>
          <w:sz w:val="20"/>
          <w:vertAlign w:val="superscript"/>
          <w:lang w:val="en"/>
        </w:rPr>
        <w:endnoteReference w:id="14"/>
      </w:r>
      <w:r w:rsidR="00EA425D">
        <w:rPr>
          <w:lang w:val="en"/>
        </w:rPr>
        <w:t xml:space="preserve"> </w:t>
      </w:r>
    </w:p>
    <w:p w14:paraId="402E84D3" w14:textId="4CACB0B0" w:rsidR="00E2582E" w:rsidRPr="00EA425D" w:rsidRDefault="00517235" w:rsidP="00EA425D">
      <w:pPr>
        <w:spacing w:before="240" w:after="240" w:line="240" w:lineRule="auto"/>
        <w:rPr>
          <w:lang w:val="en"/>
        </w:rPr>
      </w:pPr>
      <w:r w:rsidRPr="00EF135D">
        <w:rPr>
          <w:lang w:val="en"/>
        </w:rPr>
        <w:t>Due</w:t>
      </w:r>
      <w:r w:rsidR="003F722F">
        <w:rPr>
          <w:lang w:val="en"/>
        </w:rPr>
        <w:t xml:space="preserve"> to</w:t>
      </w:r>
      <w:r w:rsidRPr="00EA425D">
        <w:rPr>
          <w:lang w:val="en"/>
        </w:rPr>
        <w:t xml:space="preserve"> the hidden nature of women’s homelessness and </w:t>
      </w:r>
      <w:r w:rsidR="00251629" w:rsidRPr="00EA425D">
        <w:rPr>
          <w:lang w:val="en"/>
        </w:rPr>
        <w:t xml:space="preserve">the </w:t>
      </w:r>
      <w:r w:rsidRPr="00EA425D">
        <w:rPr>
          <w:lang w:val="en"/>
        </w:rPr>
        <w:t xml:space="preserve">statistical methods used to count homelessness, it </w:t>
      </w:r>
      <w:proofErr w:type="gramStart"/>
      <w:r w:rsidRPr="00EA425D">
        <w:rPr>
          <w:lang w:val="en"/>
        </w:rPr>
        <w:t>is recognised</w:t>
      </w:r>
      <w:proofErr w:type="gramEnd"/>
      <w:r w:rsidRPr="00EA425D">
        <w:rPr>
          <w:lang w:val="en"/>
        </w:rPr>
        <w:t xml:space="preserve"> that these figures understate the true extent of the issue, particularly for women experiencing family or domestic violence, or Aboriginal and Torres Strait Islander women.</w:t>
      </w:r>
      <w:r w:rsidRPr="00EA425D">
        <w:rPr>
          <w:vertAlign w:val="superscript"/>
          <w:lang w:val="en"/>
        </w:rPr>
        <w:endnoteReference w:id="15"/>
      </w:r>
      <w:r w:rsidRPr="00EA425D">
        <w:rPr>
          <w:lang w:val="en"/>
        </w:rPr>
        <w:t xml:space="preserve"> </w:t>
      </w:r>
      <w:r w:rsidR="00E2582E" w:rsidRPr="00EA425D">
        <w:rPr>
          <w:lang w:val="en"/>
        </w:rPr>
        <w:t>The figures</w:t>
      </w:r>
      <w:r w:rsidR="004A309B">
        <w:rPr>
          <w:lang w:val="en"/>
        </w:rPr>
        <w:t xml:space="preserve"> include but</w:t>
      </w:r>
      <w:r w:rsidR="00E2582E" w:rsidRPr="00EA425D">
        <w:rPr>
          <w:lang w:val="en"/>
        </w:rPr>
        <w:t xml:space="preserve"> do not show the extent of the issue for older women with disability.</w:t>
      </w:r>
    </w:p>
    <w:p w14:paraId="3758BB16" w14:textId="6C01CB3E" w:rsidR="00E2582E" w:rsidRDefault="00E2582E" w:rsidP="00EF135D">
      <w:pPr>
        <w:spacing w:before="240" w:after="240" w:line="240" w:lineRule="auto"/>
      </w:pPr>
      <w:r>
        <w:rPr>
          <w:noProof/>
          <w:lang w:eastAsia="en-AU"/>
        </w:rPr>
        <mc:AlternateContent>
          <mc:Choice Requires="wpg">
            <w:drawing>
              <wp:anchor distT="0" distB="0" distL="114300" distR="114300" simplePos="0" relativeHeight="251667456" behindDoc="0" locked="0" layoutInCell="1" allowOverlap="1" wp14:anchorId="4111F807" wp14:editId="773A198F">
                <wp:simplePos x="0" y="0"/>
                <wp:positionH relativeFrom="margin">
                  <wp:posOffset>275227</wp:posOffset>
                </wp:positionH>
                <wp:positionV relativeFrom="paragraph">
                  <wp:posOffset>110325</wp:posOffset>
                </wp:positionV>
                <wp:extent cx="5011946" cy="3560350"/>
                <wp:effectExtent l="0" t="0" r="0" b="2540"/>
                <wp:wrapNone/>
                <wp:docPr id="29" name="Group 29" descr="The image includes the number of older women that were homeless and the most common type of homelessness experienced by women in each state. &#10;In the ACT, 83 older women were homeless. 43% of these women are in supported accommodation for the homeless.&#10;In NSW, 2,186 older women were homeless. 29% of these women live in severely over-crowded dwellings. &#10;In the NT, 729 older women were homeless. 65% of these women live in severely over-crowded dwellings. &#10;In QLD, 1,607 older women were homeless. 44% of these women are staying temporarily with friends.&#10;In SA, 329 older women were homeless. 33% of these women are staying temporarily with friends.&#10;In Tas, 115 older women were homeless. 43% of these women are staying temporarily with friends.&#10;In Vic, 1,265 older women were homeless. 30% of these women of these women are in supported accommodation for the homeless.&#10;In WA, 543 older women were homeless. 36% of these women are staying temporarily with friends." title="Image of Australia"/>
                <wp:cNvGraphicFramePr/>
                <a:graphic xmlns:a="http://schemas.openxmlformats.org/drawingml/2006/main">
                  <a:graphicData uri="http://schemas.microsoft.com/office/word/2010/wordprocessingGroup">
                    <wpg:wgp>
                      <wpg:cNvGrpSpPr/>
                      <wpg:grpSpPr>
                        <a:xfrm>
                          <a:off x="0" y="0"/>
                          <a:ext cx="5011946" cy="3560350"/>
                          <a:chOff x="0" y="0"/>
                          <a:chExt cx="5822391" cy="4135404"/>
                        </a:xfrm>
                      </wpg:grpSpPr>
                      <pic:pic xmlns:pic="http://schemas.openxmlformats.org/drawingml/2006/picture">
                        <pic:nvPicPr>
                          <pic:cNvPr id="23" name="Picture 2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7065" cy="4114800"/>
                          </a:xfrm>
                          <a:prstGeom prst="rect">
                            <a:avLst/>
                          </a:prstGeom>
                          <a:solidFill>
                            <a:schemeClr val="accent2">
                              <a:lumMod val="60000"/>
                              <a:lumOff val="40000"/>
                              <a:alpha val="63000"/>
                            </a:schemeClr>
                          </a:solidFill>
                          <a:ln>
                            <a:noFill/>
                          </a:ln>
                        </pic:spPr>
                      </pic:pic>
                      <wpg:grpSp>
                        <wpg:cNvPr id="4" name="Group 4"/>
                        <wpg:cNvGrpSpPr/>
                        <wpg:grpSpPr>
                          <a:xfrm>
                            <a:off x="442267" y="390771"/>
                            <a:ext cx="5380124" cy="3744633"/>
                            <a:chOff x="-861410" y="-314870"/>
                            <a:chExt cx="7925043" cy="5538290"/>
                          </a:xfrm>
                        </wpg:grpSpPr>
                        <wps:wsp>
                          <wps:cNvPr id="5" name="Text Box 5"/>
                          <wps:cNvSpPr txBox="1"/>
                          <wps:spPr>
                            <a:xfrm>
                              <a:off x="4083776" y="4378268"/>
                              <a:ext cx="2970656" cy="845152"/>
                            </a:xfrm>
                            <a:prstGeom prst="rect">
                              <a:avLst/>
                            </a:prstGeom>
                            <a:noFill/>
                            <a:ln w="6350">
                              <a:noFill/>
                            </a:ln>
                          </wps:spPr>
                          <wps:txbx>
                            <w:txbxContent>
                              <w:p w14:paraId="36FDC1F6" w14:textId="77777777" w:rsidR="0068224B" w:rsidRPr="00B61869" w:rsidRDefault="0068224B" w:rsidP="00691AC3">
                                <w:pPr>
                                  <w:spacing w:after="0" w:line="240" w:lineRule="auto"/>
                                  <w:rPr>
                                    <w:sz w:val="20"/>
                                    <w:szCs w:val="20"/>
                                  </w:rPr>
                                </w:pPr>
                                <w:proofErr w:type="gramStart"/>
                                <w:r w:rsidRPr="00B61869">
                                  <w:rPr>
                                    <w:sz w:val="20"/>
                                    <w:szCs w:val="20"/>
                                  </w:rPr>
                                  <w:t>43%</w:t>
                                </w:r>
                                <w:proofErr w:type="gramEnd"/>
                                <w:r w:rsidRPr="00B61869">
                                  <w:rPr>
                                    <w:sz w:val="20"/>
                                    <w:szCs w:val="20"/>
                                  </w:rPr>
                                  <w:t xml:space="preserve"> are staying temporarily with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 name="Group 6"/>
                          <wpg:cNvGrpSpPr/>
                          <wpg:grpSpPr>
                            <a:xfrm>
                              <a:off x="-861410" y="-314870"/>
                              <a:ext cx="7925043" cy="5506818"/>
                              <a:chOff x="-861410" y="-314870"/>
                              <a:chExt cx="7925043" cy="5506818"/>
                            </a:xfrm>
                          </wpg:grpSpPr>
                          <wps:wsp>
                            <wps:cNvPr id="7" name="Text Box 7"/>
                            <wps:cNvSpPr txBox="1"/>
                            <wps:spPr>
                              <a:xfrm>
                                <a:off x="2989036" y="3533987"/>
                                <a:ext cx="1137435" cy="1050493"/>
                              </a:xfrm>
                              <a:prstGeom prst="rect">
                                <a:avLst/>
                              </a:prstGeom>
                              <a:noFill/>
                              <a:ln w="6350">
                                <a:noFill/>
                              </a:ln>
                            </wps:spPr>
                            <wps:txbx>
                              <w:txbxContent>
                                <w:p w14:paraId="61BFBEA6" w14:textId="77777777" w:rsidR="0068224B" w:rsidRPr="00B61869" w:rsidRDefault="0068224B" w:rsidP="000424E2">
                                  <w:pPr>
                                    <w:rPr>
                                      <w:b/>
                                      <w:sz w:val="20"/>
                                      <w:szCs w:val="20"/>
                                    </w:rPr>
                                  </w:pPr>
                                  <w:r w:rsidRPr="00B61869">
                                    <w:rPr>
                                      <w:b/>
                                      <w:sz w:val="20"/>
                                      <w:szCs w:val="20"/>
                                    </w:rPr>
                                    <w:t>1,265</w:t>
                                  </w:r>
                                </w:p>
                                <w:p w14:paraId="1401C47E" w14:textId="77777777" w:rsidR="0068224B" w:rsidRPr="00B61869" w:rsidRDefault="0068224B" w:rsidP="000424E2">
                                  <w:pPr>
                                    <w:rPr>
                                      <w:b/>
                                      <w:sz w:val="20"/>
                                      <w:szCs w:val="20"/>
                                    </w:rPr>
                                  </w:pPr>
                                </w:p>
                                <w:p w14:paraId="22DBD59D" w14:textId="77777777" w:rsidR="0068224B" w:rsidRPr="00B61869" w:rsidRDefault="0068224B" w:rsidP="000424E2">
                                  <w:pP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 name="Group 8"/>
                            <wpg:cNvGrpSpPr/>
                            <wpg:grpSpPr>
                              <a:xfrm>
                                <a:off x="-861410" y="-314870"/>
                                <a:ext cx="7925043" cy="5506818"/>
                                <a:chOff x="-861410" y="-314870"/>
                                <a:chExt cx="7925043" cy="5506818"/>
                              </a:xfrm>
                            </wpg:grpSpPr>
                            <wps:wsp>
                              <wps:cNvPr id="10" name="Text Box 10"/>
                              <wps:cNvSpPr txBox="1"/>
                              <wps:spPr>
                                <a:xfrm>
                                  <a:off x="-861410" y="845153"/>
                                  <a:ext cx="1670155" cy="1912672"/>
                                </a:xfrm>
                                <a:prstGeom prst="rect">
                                  <a:avLst/>
                                </a:prstGeom>
                                <a:noFill/>
                                <a:ln w="6350">
                                  <a:noFill/>
                                </a:ln>
                              </wps:spPr>
                              <wps:txbx>
                                <w:txbxContent>
                                  <w:p w14:paraId="721C1015" w14:textId="77777777" w:rsidR="0068224B" w:rsidRPr="00BD6498" w:rsidRDefault="0068224B" w:rsidP="00BD6498">
                                    <w:pPr>
                                      <w:spacing w:after="0"/>
                                      <w:jc w:val="center"/>
                                      <w:rPr>
                                        <w:b/>
                                        <w:sz w:val="20"/>
                                        <w:szCs w:val="16"/>
                                      </w:rPr>
                                    </w:pPr>
                                    <w:r w:rsidRPr="00BD6498">
                                      <w:rPr>
                                        <w:b/>
                                        <w:sz w:val="20"/>
                                        <w:szCs w:val="16"/>
                                      </w:rPr>
                                      <w:t>543</w:t>
                                    </w:r>
                                  </w:p>
                                  <w:p w14:paraId="39A1DB4F" w14:textId="77777777" w:rsidR="0068224B" w:rsidRPr="00BD6498" w:rsidRDefault="0068224B" w:rsidP="00BD6498">
                                    <w:pPr>
                                      <w:spacing w:line="240" w:lineRule="auto"/>
                                      <w:jc w:val="center"/>
                                      <w:rPr>
                                        <w:sz w:val="20"/>
                                        <w:szCs w:val="16"/>
                                      </w:rPr>
                                    </w:pPr>
                                    <w:proofErr w:type="gramStart"/>
                                    <w:r w:rsidRPr="00BD6498">
                                      <w:rPr>
                                        <w:sz w:val="20"/>
                                        <w:szCs w:val="16"/>
                                      </w:rPr>
                                      <w:t>36%</w:t>
                                    </w:r>
                                    <w:proofErr w:type="gramEnd"/>
                                    <w:r w:rsidRPr="00BD6498">
                                      <w:rPr>
                                        <w:sz w:val="20"/>
                                        <w:szCs w:val="16"/>
                                      </w:rPr>
                                      <w:t xml:space="preserve"> are staying temporarily with friends</w:t>
                                    </w:r>
                                  </w:p>
                                  <w:p w14:paraId="11672BE9" w14:textId="77777777" w:rsidR="0068224B" w:rsidRPr="00BD6498" w:rsidRDefault="0068224B" w:rsidP="000424E2">
                                    <w:pPr>
                                      <w:rPr>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 name="Group 11"/>
                              <wpg:cNvGrpSpPr/>
                              <wpg:grpSpPr>
                                <a:xfrm>
                                  <a:off x="602021" y="-314870"/>
                                  <a:ext cx="6461612" cy="5506818"/>
                                  <a:chOff x="-921979" y="-314870"/>
                                  <a:chExt cx="6461612" cy="5506818"/>
                                </a:xfrm>
                              </wpg:grpSpPr>
                              <wps:wsp>
                                <wps:cNvPr id="12" name="Text Box 12"/>
                                <wps:cNvSpPr txBox="1"/>
                                <wps:spPr>
                                  <a:xfrm>
                                    <a:off x="-483116" y="1639773"/>
                                    <a:ext cx="1955298" cy="1644163"/>
                                  </a:xfrm>
                                  <a:prstGeom prst="rect">
                                    <a:avLst/>
                                  </a:prstGeom>
                                  <a:noFill/>
                                  <a:ln w="6350">
                                    <a:noFill/>
                                  </a:ln>
                                </wps:spPr>
                                <wps:txbx>
                                  <w:txbxContent>
                                    <w:p w14:paraId="77B3F2DE" w14:textId="77777777" w:rsidR="0068224B" w:rsidRPr="00BD6498" w:rsidRDefault="0068224B" w:rsidP="00B61869">
                                      <w:pPr>
                                        <w:spacing w:after="0" w:line="240" w:lineRule="auto"/>
                                        <w:jc w:val="center"/>
                                        <w:rPr>
                                          <w:b/>
                                          <w:sz w:val="20"/>
                                          <w:szCs w:val="20"/>
                                        </w:rPr>
                                      </w:pPr>
                                      <w:r w:rsidRPr="00BD6498">
                                        <w:rPr>
                                          <w:b/>
                                          <w:sz w:val="20"/>
                                          <w:szCs w:val="20"/>
                                        </w:rPr>
                                        <w:t>329</w:t>
                                      </w:r>
                                    </w:p>
                                    <w:p w14:paraId="4D79342C" w14:textId="77777777" w:rsidR="0068224B" w:rsidRPr="00BD6498" w:rsidRDefault="0068224B" w:rsidP="00B61869">
                                      <w:pPr>
                                        <w:spacing w:line="240" w:lineRule="auto"/>
                                        <w:jc w:val="center"/>
                                        <w:rPr>
                                          <w:sz w:val="20"/>
                                          <w:szCs w:val="20"/>
                                        </w:rPr>
                                      </w:pPr>
                                      <w:proofErr w:type="gramStart"/>
                                      <w:r w:rsidRPr="00BD6498">
                                        <w:rPr>
                                          <w:sz w:val="20"/>
                                          <w:szCs w:val="20"/>
                                        </w:rPr>
                                        <w:t>33%</w:t>
                                      </w:r>
                                      <w:proofErr w:type="gramEnd"/>
                                      <w:r w:rsidRPr="00BD6498">
                                        <w:rPr>
                                          <w:sz w:val="20"/>
                                          <w:szCs w:val="20"/>
                                        </w:rPr>
                                        <w:t xml:space="preserve"> are staying temporarily with friends</w:t>
                                      </w:r>
                                    </w:p>
                                    <w:p w14:paraId="3DD349D6" w14:textId="77777777" w:rsidR="0068224B" w:rsidRPr="00BD6498" w:rsidRDefault="0068224B" w:rsidP="00B61869">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 name="Group 13"/>
                                <wpg:cNvGrpSpPr/>
                                <wpg:grpSpPr>
                                  <a:xfrm>
                                    <a:off x="-921979" y="-314870"/>
                                    <a:ext cx="6461612" cy="5506818"/>
                                    <a:chOff x="-921979" y="-314870"/>
                                    <a:chExt cx="6461612" cy="5506818"/>
                                  </a:xfrm>
                                </wpg:grpSpPr>
                                <wps:wsp>
                                  <wps:cNvPr id="14" name="Text Box 14"/>
                                  <wps:cNvSpPr txBox="1"/>
                                  <wps:spPr>
                                    <a:xfrm>
                                      <a:off x="1396666" y="391345"/>
                                      <a:ext cx="1568302" cy="1782564"/>
                                    </a:xfrm>
                                    <a:prstGeom prst="rect">
                                      <a:avLst/>
                                    </a:prstGeom>
                                    <a:noFill/>
                                    <a:ln w="6350">
                                      <a:noFill/>
                                    </a:ln>
                                  </wps:spPr>
                                  <wps:txbx>
                                    <w:txbxContent>
                                      <w:p w14:paraId="228A880A" w14:textId="77777777" w:rsidR="0068224B" w:rsidRPr="00BD6498" w:rsidRDefault="0068224B" w:rsidP="00BD6498">
                                        <w:pPr>
                                          <w:spacing w:after="0" w:line="240" w:lineRule="auto"/>
                                          <w:rPr>
                                            <w:b/>
                                            <w:sz w:val="20"/>
                                            <w:szCs w:val="20"/>
                                          </w:rPr>
                                        </w:pPr>
                                        <w:r w:rsidRPr="00BD6498">
                                          <w:rPr>
                                            <w:b/>
                                            <w:sz w:val="20"/>
                                            <w:szCs w:val="20"/>
                                          </w:rPr>
                                          <w:t>1,607</w:t>
                                        </w:r>
                                      </w:p>
                                      <w:p w14:paraId="3791A05B" w14:textId="77777777" w:rsidR="0068224B" w:rsidRPr="00BD6498" w:rsidRDefault="0068224B" w:rsidP="00BD6498">
                                        <w:pPr>
                                          <w:spacing w:line="240" w:lineRule="auto"/>
                                          <w:rPr>
                                            <w:sz w:val="20"/>
                                            <w:szCs w:val="20"/>
                                          </w:rPr>
                                        </w:pPr>
                                        <w:proofErr w:type="gramStart"/>
                                        <w:r w:rsidRPr="00BD6498">
                                          <w:rPr>
                                            <w:sz w:val="20"/>
                                            <w:szCs w:val="20"/>
                                          </w:rPr>
                                          <w:t>44%</w:t>
                                        </w:r>
                                        <w:proofErr w:type="gramEnd"/>
                                        <w:r w:rsidRPr="00BD6498">
                                          <w:rPr>
                                            <w:sz w:val="20"/>
                                            <w:szCs w:val="20"/>
                                          </w:rPr>
                                          <w:t xml:space="preserve"> are staying temporarily with friends</w:t>
                                        </w:r>
                                      </w:p>
                                      <w:p w14:paraId="68C189CA" w14:textId="77777777" w:rsidR="0068224B" w:rsidRPr="00BD6498" w:rsidRDefault="0068224B" w:rsidP="00BD6498">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Group 15"/>
                                  <wpg:cNvGrpSpPr/>
                                  <wpg:grpSpPr>
                                    <a:xfrm>
                                      <a:off x="-921979" y="-314870"/>
                                      <a:ext cx="6461612" cy="5506818"/>
                                      <a:chOff x="-921979" y="-314870"/>
                                      <a:chExt cx="6461612" cy="5506818"/>
                                    </a:xfrm>
                                  </wpg:grpSpPr>
                                  <wps:wsp>
                                    <wps:cNvPr id="17" name="Text Box 17"/>
                                    <wps:cNvSpPr txBox="1"/>
                                    <wps:spPr>
                                      <a:xfrm>
                                        <a:off x="1272694" y="1833400"/>
                                        <a:ext cx="2344283" cy="1741075"/>
                                      </a:xfrm>
                                      <a:prstGeom prst="rect">
                                        <a:avLst/>
                                      </a:prstGeom>
                                      <a:noFill/>
                                      <a:ln w="6350">
                                        <a:noFill/>
                                      </a:ln>
                                    </wps:spPr>
                                    <wps:txbx>
                                      <w:txbxContent>
                                        <w:p w14:paraId="3C251157" w14:textId="77777777" w:rsidR="0068224B" w:rsidRPr="00BD6498" w:rsidRDefault="0068224B" w:rsidP="00B61869">
                                          <w:pPr>
                                            <w:spacing w:after="0" w:line="240" w:lineRule="auto"/>
                                            <w:jc w:val="center"/>
                                            <w:rPr>
                                              <w:sz w:val="20"/>
                                              <w:szCs w:val="20"/>
                                            </w:rPr>
                                          </w:pPr>
                                        </w:p>
                                        <w:p w14:paraId="75171862" w14:textId="77777777" w:rsidR="0068224B" w:rsidRPr="00BD6498" w:rsidRDefault="0068224B" w:rsidP="00B61869">
                                          <w:pPr>
                                            <w:spacing w:after="0" w:line="240" w:lineRule="auto"/>
                                            <w:jc w:val="center"/>
                                            <w:rPr>
                                              <w:b/>
                                              <w:sz w:val="20"/>
                                              <w:szCs w:val="20"/>
                                            </w:rPr>
                                          </w:pPr>
                                          <w:r w:rsidRPr="00BD6498">
                                            <w:rPr>
                                              <w:b/>
                                              <w:sz w:val="20"/>
                                              <w:szCs w:val="20"/>
                                            </w:rPr>
                                            <w:t>2,186</w:t>
                                          </w:r>
                                        </w:p>
                                        <w:p w14:paraId="120F6961" w14:textId="77777777" w:rsidR="0068224B" w:rsidRPr="00BD6498" w:rsidRDefault="0068224B" w:rsidP="00B61869">
                                          <w:pPr>
                                            <w:spacing w:after="0" w:line="240" w:lineRule="auto"/>
                                            <w:jc w:val="center"/>
                                            <w:rPr>
                                              <w:sz w:val="20"/>
                                              <w:szCs w:val="20"/>
                                            </w:rPr>
                                          </w:pPr>
                                          <w:proofErr w:type="gramStart"/>
                                          <w:r w:rsidRPr="00BD6498">
                                            <w:rPr>
                                              <w:sz w:val="20"/>
                                              <w:szCs w:val="20"/>
                                            </w:rPr>
                                            <w:t>29%</w:t>
                                          </w:r>
                                          <w:proofErr w:type="gramEnd"/>
                                          <w:r w:rsidRPr="00BD6498">
                                            <w:rPr>
                                              <w:sz w:val="20"/>
                                              <w:szCs w:val="20"/>
                                            </w:rPr>
                                            <w:t xml:space="preserve"> live in severely over-crowded dwellings</w:t>
                                          </w:r>
                                        </w:p>
                                        <w:p w14:paraId="744A78CA" w14:textId="77777777" w:rsidR="0068224B" w:rsidRPr="00BD6498" w:rsidRDefault="0068224B" w:rsidP="00B61869">
                                          <w:pPr>
                                            <w:spacing w:after="0"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597763" y="-314870"/>
                                        <a:ext cx="1650120" cy="1970520"/>
                                      </a:xfrm>
                                      <a:prstGeom prst="rect">
                                        <a:avLst/>
                                      </a:prstGeom>
                                      <a:noFill/>
                                      <a:ln w="6350">
                                        <a:noFill/>
                                      </a:ln>
                                    </wps:spPr>
                                    <wps:txbx>
                                      <w:txbxContent>
                                        <w:p w14:paraId="359FC708" w14:textId="77777777" w:rsidR="0068224B" w:rsidRPr="00BD6498" w:rsidRDefault="0068224B" w:rsidP="00BD6498">
                                          <w:pPr>
                                            <w:spacing w:after="0" w:line="240" w:lineRule="auto"/>
                                            <w:jc w:val="center"/>
                                            <w:rPr>
                                              <w:b/>
                                              <w:sz w:val="20"/>
                                              <w:szCs w:val="16"/>
                                            </w:rPr>
                                          </w:pPr>
                                          <w:r w:rsidRPr="00BD6498">
                                            <w:rPr>
                                              <w:b/>
                                              <w:sz w:val="20"/>
                                              <w:szCs w:val="16"/>
                                            </w:rPr>
                                            <w:t>729</w:t>
                                          </w:r>
                                        </w:p>
                                        <w:p w14:paraId="4DA35A5E" w14:textId="77777777" w:rsidR="0068224B" w:rsidRPr="00BD6498" w:rsidRDefault="0068224B" w:rsidP="00BD6498">
                                          <w:pPr>
                                            <w:spacing w:after="0" w:line="240" w:lineRule="auto"/>
                                            <w:jc w:val="center"/>
                                            <w:rPr>
                                              <w:sz w:val="20"/>
                                              <w:szCs w:val="16"/>
                                            </w:rPr>
                                          </w:pPr>
                                          <w:proofErr w:type="gramStart"/>
                                          <w:r w:rsidRPr="00BD6498">
                                            <w:rPr>
                                              <w:sz w:val="20"/>
                                              <w:szCs w:val="16"/>
                                            </w:rPr>
                                            <w:t>65%</w:t>
                                          </w:r>
                                          <w:proofErr w:type="gramEnd"/>
                                          <w:r w:rsidRPr="00BD6498">
                                            <w:rPr>
                                              <w:sz w:val="20"/>
                                              <w:szCs w:val="16"/>
                                            </w:rPr>
                                            <w:t xml:space="preserve"> live in severely over-crowded dwellings</w:t>
                                          </w:r>
                                        </w:p>
                                        <w:p w14:paraId="0ECEA789" w14:textId="77777777" w:rsidR="0068224B" w:rsidRPr="00BD6498" w:rsidRDefault="0068224B" w:rsidP="00BD6498">
                                          <w:pPr>
                                            <w:spacing w:after="0" w:line="240" w:lineRule="auto"/>
                                            <w:jc w:val="center"/>
                                            <w:rPr>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1940291" y="4024164"/>
                                        <a:ext cx="1336758" cy="929731"/>
                                      </a:xfrm>
                                      <a:prstGeom prst="rect">
                                        <a:avLst/>
                                      </a:prstGeom>
                                      <a:noFill/>
                                      <a:ln w="6350">
                                        <a:noFill/>
                                      </a:ln>
                                    </wps:spPr>
                                    <wps:txbx>
                                      <w:txbxContent>
                                        <w:p w14:paraId="30C7216E" w14:textId="77777777" w:rsidR="0068224B" w:rsidRPr="00B61869" w:rsidRDefault="0068224B" w:rsidP="000424E2">
                                          <w:pPr>
                                            <w:rPr>
                                              <w:b/>
                                              <w:sz w:val="20"/>
                                              <w:szCs w:val="20"/>
                                            </w:rPr>
                                          </w:pPr>
                                        </w:p>
                                        <w:p w14:paraId="625A3C8B" w14:textId="77777777" w:rsidR="0068224B" w:rsidRPr="00B61869" w:rsidRDefault="0068224B" w:rsidP="000424E2">
                                          <w:pPr>
                                            <w:rPr>
                                              <w:b/>
                                              <w:sz w:val="20"/>
                                              <w:szCs w:val="20"/>
                                            </w:rPr>
                                          </w:pPr>
                                          <w:r w:rsidRPr="00B61869">
                                            <w:rPr>
                                              <w:b/>
                                              <w:sz w:val="20"/>
                                              <w:szCs w:val="20"/>
                                            </w:rPr>
                                            <w:t>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921979" y="4048465"/>
                                        <a:ext cx="2555854" cy="1143483"/>
                                      </a:xfrm>
                                      <a:prstGeom prst="rect">
                                        <a:avLst/>
                                      </a:prstGeom>
                                      <a:noFill/>
                                      <a:ln w="6350">
                                        <a:noFill/>
                                      </a:ln>
                                    </wps:spPr>
                                    <wps:txbx>
                                      <w:txbxContent>
                                        <w:p w14:paraId="16230F4F" w14:textId="77777777" w:rsidR="0068224B" w:rsidRPr="00B61869" w:rsidRDefault="0068224B" w:rsidP="00B61869">
                                          <w:pPr>
                                            <w:spacing w:after="0" w:line="240" w:lineRule="auto"/>
                                            <w:jc w:val="center"/>
                                            <w:rPr>
                                              <w:sz w:val="20"/>
                                              <w:szCs w:val="20"/>
                                            </w:rPr>
                                          </w:pPr>
                                          <w:proofErr w:type="gramStart"/>
                                          <w:r w:rsidRPr="00B61869">
                                            <w:rPr>
                                              <w:sz w:val="20"/>
                                              <w:szCs w:val="20"/>
                                            </w:rPr>
                                            <w:t>30%</w:t>
                                          </w:r>
                                          <w:proofErr w:type="gramEnd"/>
                                          <w:r w:rsidRPr="00B61869">
                                            <w:rPr>
                                              <w:sz w:val="20"/>
                                              <w:szCs w:val="20"/>
                                            </w:rPr>
                                            <w:t xml:space="preserve"> are in supported accommodation for the homeless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053703" y="2563288"/>
                                        <a:ext cx="2485930" cy="1649430"/>
                                      </a:xfrm>
                                      <a:prstGeom prst="rect">
                                        <a:avLst/>
                                      </a:prstGeom>
                                      <a:noFill/>
                                      <a:ln w="6350">
                                        <a:noFill/>
                                      </a:ln>
                                    </wps:spPr>
                                    <wps:txbx>
                                      <w:txbxContent>
                                        <w:p w14:paraId="0AE88679" w14:textId="77777777" w:rsidR="0068224B" w:rsidRPr="00BD6498" w:rsidRDefault="0068224B" w:rsidP="00BD6498">
                                          <w:pPr>
                                            <w:spacing w:after="0" w:line="240" w:lineRule="auto"/>
                                            <w:jc w:val="center"/>
                                            <w:rPr>
                                              <w:b/>
                                              <w:sz w:val="20"/>
                                              <w:szCs w:val="20"/>
                                            </w:rPr>
                                          </w:pPr>
                                          <w:r w:rsidRPr="00BD6498">
                                            <w:rPr>
                                              <w:b/>
                                              <w:sz w:val="20"/>
                                              <w:szCs w:val="20"/>
                                            </w:rPr>
                                            <w:t>83</w:t>
                                          </w:r>
                                        </w:p>
                                        <w:p w14:paraId="157B8994" w14:textId="77777777" w:rsidR="0068224B" w:rsidRPr="00BD6498" w:rsidRDefault="0068224B" w:rsidP="00BD6498">
                                          <w:pPr>
                                            <w:spacing w:after="0" w:line="240" w:lineRule="auto"/>
                                            <w:jc w:val="center"/>
                                            <w:rPr>
                                              <w:sz w:val="20"/>
                                              <w:szCs w:val="20"/>
                                            </w:rPr>
                                          </w:pPr>
                                          <w:proofErr w:type="gramStart"/>
                                          <w:r w:rsidRPr="00BD6498">
                                            <w:rPr>
                                              <w:sz w:val="20"/>
                                              <w:szCs w:val="20"/>
                                            </w:rPr>
                                            <w:t>43%</w:t>
                                          </w:r>
                                          <w:proofErr w:type="gramEnd"/>
                                          <w:r w:rsidRPr="00BD6498">
                                            <w:rPr>
                                              <w:sz w:val="20"/>
                                              <w:szCs w:val="20"/>
                                            </w:rPr>
                                            <w:t xml:space="preserve"> are in supported accommodation</w:t>
                                          </w:r>
                                          <w:r>
                                            <w:rPr>
                                              <w:sz w:val="20"/>
                                              <w:szCs w:val="20"/>
                                            </w:rPr>
                                            <w:t xml:space="preserve"> </w:t>
                                          </w:r>
                                          <w:r w:rsidRPr="00BD6498">
                                            <w:rPr>
                                              <w:sz w:val="20"/>
                                              <w:szCs w:val="20"/>
                                            </w:rPr>
                                            <w:t>for the homeless</w:t>
                                          </w:r>
                                        </w:p>
                                        <w:p w14:paraId="3F59C064" w14:textId="77777777" w:rsidR="0068224B" w:rsidRPr="00BD6498" w:rsidRDefault="0068224B" w:rsidP="00BD6498">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Connector 21"/>
                                    <wps:cNvCnPr/>
                                    <wps:spPr>
                                      <a:xfrm flipV="1">
                                        <a:off x="2701697" y="3396757"/>
                                        <a:ext cx="793072" cy="66675"/>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s:wsp>
                                    <wps:cNvPr id="22" name="Straight Connector 22"/>
                                    <wps:cNvCnPr/>
                                    <wps:spPr>
                                      <a:xfrm flipH="1">
                                        <a:off x="1369194" y="3985808"/>
                                        <a:ext cx="426415" cy="504173"/>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4111F807" id="Group 29" o:spid="_x0000_s1029" alt="Title: Image of Australia - Description: The image includes the number of older women that were homeless and the most common type of homelessness experienced by women in each state. &#10;In the ACT, 83 older women were homeless. 43% of these women are in supported accommodation for the homeless.&#10;In NSW, 2,186 older women were homeless. 29% of these women live in severely over-crowded dwellings. &#10;In the NT, 729 older women were homeless. 65% of these women live in severely over-crowded dwellings. &#10;In QLD, 1,607 older women were homeless. 44% of these women are staying temporarily with friends.&#10;In SA, 329 older women were homeless. 33% of these women are staying temporarily with friends.&#10;In Tas, 115 older women were homeless. 43% of these women are staying temporarily with friends.&#10;In Vic, 1,265 older women were homeless. 30% of these women of these women are in supported accommodation for the homeless.&#10;In WA, 543 older women were homeless. 36% of these women are staying temporarily with friends." style="position:absolute;margin-left:21.65pt;margin-top:8.7pt;width:394.65pt;height:280.35pt;z-index:251667456;mso-position-horizontal-relative:margin;mso-width-relative:margin;mso-height-relative:margin" coordsize="58223,4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style="position:absolute;width:44570;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" filled="t" fillcolor="#f4b083 [1941]">
                  <v:fill opacity="41377f"/>
                  <v:imagedata r:id="rId26" o:title=""/>
                  <v:path arrowok="t"/>
                </v:shape>
                <v:group id="Group 4" o:spid="_x0000_s1031" style="position:absolute;left:4422;top:3907;width:53801;height:37447" coordorigin="-8614,-3148" coordsize="79250,5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5" o:spid="_x0000_s1032" type="#_x0000_t202" style="position:absolute;left:40837;top:43782;width:29707;height:8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36FDC1F6" w14:textId="77777777" w:rsidR="0068224B" w:rsidRPr="00B61869" w:rsidRDefault="0068224B" w:rsidP="00691AC3">
                          <w:pPr>
                            <w:spacing w:after="0" w:line="240" w:lineRule="auto"/>
                            <w:rPr>
                              <w:sz w:val="20"/>
                              <w:szCs w:val="20"/>
                            </w:rPr>
                          </w:pPr>
                          <w:proofErr w:type="gramStart"/>
                          <w:r w:rsidRPr="00B61869">
                            <w:rPr>
                              <w:sz w:val="20"/>
                              <w:szCs w:val="20"/>
                            </w:rPr>
                            <w:t>43%</w:t>
                          </w:r>
                          <w:proofErr w:type="gramEnd"/>
                          <w:r w:rsidRPr="00B61869">
                            <w:rPr>
                              <w:sz w:val="20"/>
                              <w:szCs w:val="20"/>
                            </w:rPr>
                            <w:t xml:space="preserve"> are staying temporarily with friends</w:t>
                          </w:r>
                        </w:p>
                      </w:txbxContent>
                    </v:textbox>
                  </v:shape>
                  <v:group id="Group 6" o:spid="_x0000_s1033" style="position:absolute;left:-8614;top:-3148;width:79250;height:55067" coordorigin="-8614,-3148" coordsize="79250,5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7" o:spid="_x0000_s1034" type="#_x0000_t202" style="position:absolute;left:29890;top:35339;width:11374;height:10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BFBEA6" w14:textId="77777777" w:rsidR="0068224B" w:rsidRPr="00B61869" w:rsidRDefault="0068224B" w:rsidP="000424E2">
                            <w:pPr>
                              <w:rPr>
                                <w:b/>
                                <w:sz w:val="20"/>
                                <w:szCs w:val="20"/>
                              </w:rPr>
                            </w:pPr>
                            <w:r w:rsidRPr="00B61869">
                              <w:rPr>
                                <w:b/>
                                <w:sz w:val="20"/>
                                <w:szCs w:val="20"/>
                              </w:rPr>
                              <w:t>1,265</w:t>
                            </w:r>
                          </w:p>
                          <w:p w14:paraId="1401C47E" w14:textId="77777777" w:rsidR="0068224B" w:rsidRPr="00B61869" w:rsidRDefault="0068224B" w:rsidP="000424E2">
                            <w:pPr>
                              <w:rPr>
                                <w:b/>
                                <w:sz w:val="20"/>
                                <w:szCs w:val="20"/>
                              </w:rPr>
                            </w:pPr>
                          </w:p>
                          <w:p w14:paraId="22DBD59D" w14:textId="77777777" w:rsidR="0068224B" w:rsidRPr="00B61869" w:rsidRDefault="0068224B" w:rsidP="000424E2">
                            <w:pPr>
                              <w:rPr>
                                <w:b/>
                                <w:sz w:val="20"/>
                                <w:szCs w:val="20"/>
                              </w:rPr>
                            </w:pPr>
                          </w:p>
                        </w:txbxContent>
                      </v:textbox>
                    </v:shape>
                    <v:group id="Group 8" o:spid="_x0000_s1035" style="position:absolute;left:-8614;top:-3148;width:79250;height:55067" coordorigin="-8614,-3148" coordsize="79250,5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10" o:spid="_x0000_s1036" type="#_x0000_t202" style="position:absolute;left:-8614;top:8451;width:16701;height:19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721C1015" w14:textId="77777777" w:rsidR="0068224B" w:rsidRPr="00BD6498" w:rsidRDefault="0068224B" w:rsidP="00BD6498">
                              <w:pPr>
                                <w:spacing w:after="0"/>
                                <w:jc w:val="center"/>
                                <w:rPr>
                                  <w:b/>
                                  <w:sz w:val="20"/>
                                  <w:szCs w:val="16"/>
                                </w:rPr>
                              </w:pPr>
                              <w:r w:rsidRPr="00BD6498">
                                <w:rPr>
                                  <w:b/>
                                  <w:sz w:val="20"/>
                                  <w:szCs w:val="16"/>
                                </w:rPr>
                                <w:t>543</w:t>
                              </w:r>
                            </w:p>
                            <w:p w14:paraId="39A1DB4F" w14:textId="77777777" w:rsidR="0068224B" w:rsidRPr="00BD6498" w:rsidRDefault="0068224B" w:rsidP="00BD6498">
                              <w:pPr>
                                <w:spacing w:line="240" w:lineRule="auto"/>
                                <w:jc w:val="center"/>
                                <w:rPr>
                                  <w:sz w:val="20"/>
                                  <w:szCs w:val="16"/>
                                </w:rPr>
                              </w:pPr>
                              <w:proofErr w:type="gramStart"/>
                              <w:r w:rsidRPr="00BD6498">
                                <w:rPr>
                                  <w:sz w:val="20"/>
                                  <w:szCs w:val="16"/>
                                </w:rPr>
                                <w:t>36%</w:t>
                              </w:r>
                              <w:proofErr w:type="gramEnd"/>
                              <w:r w:rsidRPr="00BD6498">
                                <w:rPr>
                                  <w:sz w:val="20"/>
                                  <w:szCs w:val="16"/>
                                </w:rPr>
                                <w:t xml:space="preserve"> are staying temporarily with friends</w:t>
                              </w:r>
                            </w:p>
                            <w:p w14:paraId="11672BE9" w14:textId="77777777" w:rsidR="0068224B" w:rsidRPr="00BD6498" w:rsidRDefault="0068224B" w:rsidP="000424E2">
                              <w:pPr>
                                <w:rPr>
                                  <w:sz w:val="20"/>
                                  <w:szCs w:val="16"/>
                                </w:rPr>
                              </w:pPr>
                            </w:p>
                          </w:txbxContent>
                        </v:textbox>
                      </v:shape>
                      <v:group id="Group 11" o:spid="_x0000_s1037" style="position:absolute;left:6020;top:-3148;width:64616;height:55067" coordorigin="-9219,-3148" coordsize="64616,5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12" o:spid="_x0000_s1038" type="#_x0000_t202" style="position:absolute;left:-4831;top:16397;width:19552;height:16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77B3F2DE" w14:textId="77777777" w:rsidR="0068224B" w:rsidRPr="00BD6498" w:rsidRDefault="0068224B" w:rsidP="00B61869">
                                <w:pPr>
                                  <w:spacing w:after="0" w:line="240" w:lineRule="auto"/>
                                  <w:jc w:val="center"/>
                                  <w:rPr>
                                    <w:b/>
                                    <w:sz w:val="20"/>
                                    <w:szCs w:val="20"/>
                                  </w:rPr>
                                </w:pPr>
                                <w:r w:rsidRPr="00BD6498">
                                  <w:rPr>
                                    <w:b/>
                                    <w:sz w:val="20"/>
                                    <w:szCs w:val="20"/>
                                  </w:rPr>
                                  <w:t>329</w:t>
                                </w:r>
                              </w:p>
                              <w:p w14:paraId="4D79342C" w14:textId="77777777" w:rsidR="0068224B" w:rsidRPr="00BD6498" w:rsidRDefault="0068224B" w:rsidP="00B61869">
                                <w:pPr>
                                  <w:spacing w:line="240" w:lineRule="auto"/>
                                  <w:jc w:val="center"/>
                                  <w:rPr>
                                    <w:sz w:val="20"/>
                                    <w:szCs w:val="20"/>
                                  </w:rPr>
                                </w:pPr>
                                <w:proofErr w:type="gramStart"/>
                                <w:r w:rsidRPr="00BD6498">
                                  <w:rPr>
                                    <w:sz w:val="20"/>
                                    <w:szCs w:val="20"/>
                                  </w:rPr>
                                  <w:t>33%</w:t>
                                </w:r>
                                <w:proofErr w:type="gramEnd"/>
                                <w:r w:rsidRPr="00BD6498">
                                  <w:rPr>
                                    <w:sz w:val="20"/>
                                    <w:szCs w:val="20"/>
                                  </w:rPr>
                                  <w:t xml:space="preserve"> are staying temporarily with friends</w:t>
                                </w:r>
                              </w:p>
                              <w:p w14:paraId="3DD349D6" w14:textId="77777777" w:rsidR="0068224B" w:rsidRPr="00BD6498" w:rsidRDefault="0068224B" w:rsidP="00B61869">
                                <w:pPr>
                                  <w:spacing w:line="240" w:lineRule="auto"/>
                                  <w:jc w:val="center"/>
                                  <w:rPr>
                                    <w:sz w:val="20"/>
                                    <w:szCs w:val="20"/>
                                  </w:rPr>
                                </w:pPr>
                              </w:p>
                            </w:txbxContent>
                          </v:textbox>
                        </v:shape>
                        <v:group id="Group 13" o:spid="_x0000_s1039" style="position:absolute;left:-9219;top:-3148;width:64615;height:55067" coordorigin="-9219,-3148" coordsize="64616,5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 Box 14" o:spid="_x0000_s1040" type="#_x0000_t202" style="position:absolute;left:13966;top:3913;width:15683;height:17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228A880A" w14:textId="77777777" w:rsidR="0068224B" w:rsidRPr="00BD6498" w:rsidRDefault="0068224B" w:rsidP="00BD6498">
                                  <w:pPr>
                                    <w:spacing w:after="0" w:line="240" w:lineRule="auto"/>
                                    <w:rPr>
                                      <w:b/>
                                      <w:sz w:val="20"/>
                                      <w:szCs w:val="20"/>
                                    </w:rPr>
                                  </w:pPr>
                                  <w:r w:rsidRPr="00BD6498">
                                    <w:rPr>
                                      <w:b/>
                                      <w:sz w:val="20"/>
                                      <w:szCs w:val="20"/>
                                    </w:rPr>
                                    <w:t>1,607</w:t>
                                  </w:r>
                                </w:p>
                                <w:p w14:paraId="3791A05B" w14:textId="77777777" w:rsidR="0068224B" w:rsidRPr="00BD6498" w:rsidRDefault="0068224B" w:rsidP="00BD6498">
                                  <w:pPr>
                                    <w:spacing w:line="240" w:lineRule="auto"/>
                                    <w:rPr>
                                      <w:sz w:val="20"/>
                                      <w:szCs w:val="20"/>
                                    </w:rPr>
                                  </w:pPr>
                                  <w:proofErr w:type="gramStart"/>
                                  <w:r w:rsidRPr="00BD6498">
                                    <w:rPr>
                                      <w:sz w:val="20"/>
                                      <w:szCs w:val="20"/>
                                    </w:rPr>
                                    <w:t>44%</w:t>
                                  </w:r>
                                  <w:proofErr w:type="gramEnd"/>
                                  <w:r w:rsidRPr="00BD6498">
                                    <w:rPr>
                                      <w:sz w:val="20"/>
                                      <w:szCs w:val="20"/>
                                    </w:rPr>
                                    <w:t xml:space="preserve"> are staying temporarily with friends</w:t>
                                  </w:r>
                                </w:p>
                                <w:p w14:paraId="68C189CA" w14:textId="77777777" w:rsidR="0068224B" w:rsidRPr="00BD6498" w:rsidRDefault="0068224B" w:rsidP="00BD6498">
                                  <w:pPr>
                                    <w:spacing w:line="240" w:lineRule="auto"/>
                                    <w:rPr>
                                      <w:sz w:val="20"/>
                                      <w:szCs w:val="20"/>
                                    </w:rPr>
                                  </w:pPr>
                                </w:p>
                              </w:txbxContent>
                            </v:textbox>
                          </v:shape>
                          <v:group id="Group 15" o:spid="_x0000_s1041" style="position:absolute;left:-9219;top:-3148;width:64615;height:55067" coordorigin="-9219,-3148" coordsize="64616,5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17" o:spid="_x0000_s1042" type="#_x0000_t202" style="position:absolute;left:12726;top:18334;width:23443;height:17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3C251157" w14:textId="77777777" w:rsidR="0068224B" w:rsidRPr="00BD6498" w:rsidRDefault="0068224B" w:rsidP="00B61869">
                                    <w:pPr>
                                      <w:spacing w:after="0" w:line="240" w:lineRule="auto"/>
                                      <w:jc w:val="center"/>
                                      <w:rPr>
                                        <w:sz w:val="20"/>
                                        <w:szCs w:val="20"/>
                                      </w:rPr>
                                    </w:pPr>
                                  </w:p>
                                  <w:p w14:paraId="75171862" w14:textId="77777777" w:rsidR="0068224B" w:rsidRPr="00BD6498" w:rsidRDefault="0068224B" w:rsidP="00B61869">
                                    <w:pPr>
                                      <w:spacing w:after="0" w:line="240" w:lineRule="auto"/>
                                      <w:jc w:val="center"/>
                                      <w:rPr>
                                        <w:b/>
                                        <w:sz w:val="20"/>
                                        <w:szCs w:val="20"/>
                                      </w:rPr>
                                    </w:pPr>
                                    <w:r w:rsidRPr="00BD6498">
                                      <w:rPr>
                                        <w:b/>
                                        <w:sz w:val="20"/>
                                        <w:szCs w:val="20"/>
                                      </w:rPr>
                                      <w:t>2,186</w:t>
                                    </w:r>
                                  </w:p>
                                  <w:p w14:paraId="120F6961" w14:textId="77777777" w:rsidR="0068224B" w:rsidRPr="00BD6498" w:rsidRDefault="0068224B" w:rsidP="00B61869">
                                    <w:pPr>
                                      <w:spacing w:after="0" w:line="240" w:lineRule="auto"/>
                                      <w:jc w:val="center"/>
                                      <w:rPr>
                                        <w:sz w:val="20"/>
                                        <w:szCs w:val="20"/>
                                      </w:rPr>
                                    </w:pPr>
                                    <w:proofErr w:type="gramStart"/>
                                    <w:r w:rsidRPr="00BD6498">
                                      <w:rPr>
                                        <w:sz w:val="20"/>
                                        <w:szCs w:val="20"/>
                                      </w:rPr>
                                      <w:t>29%</w:t>
                                    </w:r>
                                    <w:proofErr w:type="gramEnd"/>
                                    <w:r w:rsidRPr="00BD6498">
                                      <w:rPr>
                                        <w:sz w:val="20"/>
                                        <w:szCs w:val="20"/>
                                      </w:rPr>
                                      <w:t xml:space="preserve"> live in severely over-crowded dwellings</w:t>
                                    </w:r>
                                  </w:p>
                                  <w:p w14:paraId="744A78CA" w14:textId="77777777" w:rsidR="0068224B" w:rsidRPr="00BD6498" w:rsidRDefault="0068224B" w:rsidP="00B61869">
                                    <w:pPr>
                                      <w:spacing w:after="0" w:line="240" w:lineRule="auto"/>
                                      <w:jc w:val="center"/>
                                      <w:rPr>
                                        <w:sz w:val="20"/>
                                        <w:szCs w:val="20"/>
                                      </w:rPr>
                                    </w:pPr>
                                  </w:p>
                                </w:txbxContent>
                              </v:textbox>
                            </v:shape>
                            <v:shape id="Text Box 16" o:spid="_x0000_s1043" type="#_x0000_t202" style="position:absolute;left:-5977;top:-3148;width:16500;height:19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59FC708" w14:textId="77777777" w:rsidR="0068224B" w:rsidRPr="00BD6498" w:rsidRDefault="0068224B" w:rsidP="00BD6498">
                                    <w:pPr>
                                      <w:spacing w:after="0" w:line="240" w:lineRule="auto"/>
                                      <w:jc w:val="center"/>
                                      <w:rPr>
                                        <w:b/>
                                        <w:sz w:val="20"/>
                                        <w:szCs w:val="16"/>
                                      </w:rPr>
                                    </w:pPr>
                                    <w:r w:rsidRPr="00BD6498">
                                      <w:rPr>
                                        <w:b/>
                                        <w:sz w:val="20"/>
                                        <w:szCs w:val="16"/>
                                      </w:rPr>
                                      <w:t>729</w:t>
                                    </w:r>
                                  </w:p>
                                  <w:p w14:paraId="4DA35A5E" w14:textId="77777777" w:rsidR="0068224B" w:rsidRPr="00BD6498" w:rsidRDefault="0068224B" w:rsidP="00BD6498">
                                    <w:pPr>
                                      <w:spacing w:after="0" w:line="240" w:lineRule="auto"/>
                                      <w:jc w:val="center"/>
                                      <w:rPr>
                                        <w:sz w:val="20"/>
                                        <w:szCs w:val="16"/>
                                      </w:rPr>
                                    </w:pPr>
                                    <w:proofErr w:type="gramStart"/>
                                    <w:r w:rsidRPr="00BD6498">
                                      <w:rPr>
                                        <w:sz w:val="20"/>
                                        <w:szCs w:val="16"/>
                                      </w:rPr>
                                      <w:t>65%</w:t>
                                    </w:r>
                                    <w:proofErr w:type="gramEnd"/>
                                    <w:r w:rsidRPr="00BD6498">
                                      <w:rPr>
                                        <w:sz w:val="20"/>
                                        <w:szCs w:val="16"/>
                                      </w:rPr>
                                      <w:t xml:space="preserve"> live in severely over-crowded dwellings</w:t>
                                    </w:r>
                                  </w:p>
                                  <w:p w14:paraId="0ECEA789" w14:textId="77777777" w:rsidR="0068224B" w:rsidRPr="00BD6498" w:rsidRDefault="0068224B" w:rsidP="00BD6498">
                                    <w:pPr>
                                      <w:spacing w:after="0" w:line="240" w:lineRule="auto"/>
                                      <w:jc w:val="center"/>
                                      <w:rPr>
                                        <w:sz w:val="20"/>
                                        <w:szCs w:val="16"/>
                                      </w:rPr>
                                    </w:pPr>
                                  </w:p>
                                </w:txbxContent>
                              </v:textbox>
                            </v:shape>
                            <v:shape id="Text Box 18" o:spid="_x0000_s1044" type="#_x0000_t202" style="position:absolute;left:19402;top:40241;width:13368;height:9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0C7216E" w14:textId="77777777" w:rsidR="0068224B" w:rsidRPr="00B61869" w:rsidRDefault="0068224B" w:rsidP="000424E2">
                                    <w:pPr>
                                      <w:rPr>
                                        <w:b/>
                                        <w:sz w:val="20"/>
                                        <w:szCs w:val="20"/>
                                      </w:rPr>
                                    </w:pPr>
                                  </w:p>
                                  <w:p w14:paraId="625A3C8B" w14:textId="77777777" w:rsidR="0068224B" w:rsidRPr="00B61869" w:rsidRDefault="0068224B" w:rsidP="000424E2">
                                    <w:pPr>
                                      <w:rPr>
                                        <w:b/>
                                        <w:sz w:val="20"/>
                                        <w:szCs w:val="20"/>
                                      </w:rPr>
                                    </w:pPr>
                                    <w:r w:rsidRPr="00B61869">
                                      <w:rPr>
                                        <w:b/>
                                        <w:sz w:val="20"/>
                                        <w:szCs w:val="20"/>
                                      </w:rPr>
                                      <w:t>115</w:t>
                                    </w:r>
                                  </w:p>
                                </w:txbxContent>
                              </v:textbox>
                            </v:shape>
                            <v:shape id="Text Box 19" o:spid="_x0000_s1045" type="#_x0000_t202" style="position:absolute;left:-9219;top:40484;width:25557;height:1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16230F4F" w14:textId="77777777" w:rsidR="0068224B" w:rsidRPr="00B61869" w:rsidRDefault="0068224B" w:rsidP="00B61869">
                                    <w:pPr>
                                      <w:spacing w:after="0" w:line="240" w:lineRule="auto"/>
                                      <w:jc w:val="center"/>
                                      <w:rPr>
                                        <w:sz w:val="20"/>
                                        <w:szCs w:val="20"/>
                                      </w:rPr>
                                    </w:pPr>
                                    <w:proofErr w:type="gramStart"/>
                                    <w:r w:rsidRPr="00B61869">
                                      <w:rPr>
                                        <w:sz w:val="20"/>
                                        <w:szCs w:val="20"/>
                                      </w:rPr>
                                      <w:t>30%</w:t>
                                    </w:r>
                                    <w:proofErr w:type="gramEnd"/>
                                    <w:r w:rsidRPr="00B61869">
                                      <w:rPr>
                                        <w:sz w:val="20"/>
                                        <w:szCs w:val="20"/>
                                      </w:rPr>
                                      <w:t xml:space="preserve"> are in supported accommodation for the homeless</w:t>
                                    </w:r>
                                  </w:p>
                                </w:txbxContent>
                              </v:textbox>
                            </v:shape>
                            <v:shape id="Text Box 20" o:spid="_x0000_s1046" type="#_x0000_t202" style="position:absolute;left:30537;top:25632;width:24859;height:16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AE88679" w14:textId="77777777" w:rsidR="0068224B" w:rsidRPr="00BD6498" w:rsidRDefault="0068224B" w:rsidP="00BD6498">
                                    <w:pPr>
                                      <w:spacing w:after="0" w:line="240" w:lineRule="auto"/>
                                      <w:jc w:val="center"/>
                                      <w:rPr>
                                        <w:b/>
                                        <w:sz w:val="20"/>
                                        <w:szCs w:val="20"/>
                                      </w:rPr>
                                    </w:pPr>
                                    <w:r w:rsidRPr="00BD6498">
                                      <w:rPr>
                                        <w:b/>
                                        <w:sz w:val="20"/>
                                        <w:szCs w:val="20"/>
                                      </w:rPr>
                                      <w:t>83</w:t>
                                    </w:r>
                                  </w:p>
                                  <w:p w14:paraId="157B8994" w14:textId="77777777" w:rsidR="0068224B" w:rsidRPr="00BD6498" w:rsidRDefault="0068224B" w:rsidP="00BD6498">
                                    <w:pPr>
                                      <w:spacing w:after="0" w:line="240" w:lineRule="auto"/>
                                      <w:jc w:val="center"/>
                                      <w:rPr>
                                        <w:sz w:val="20"/>
                                        <w:szCs w:val="20"/>
                                      </w:rPr>
                                    </w:pPr>
                                    <w:proofErr w:type="gramStart"/>
                                    <w:r w:rsidRPr="00BD6498">
                                      <w:rPr>
                                        <w:sz w:val="20"/>
                                        <w:szCs w:val="20"/>
                                      </w:rPr>
                                      <w:t>43%</w:t>
                                    </w:r>
                                    <w:proofErr w:type="gramEnd"/>
                                    <w:r w:rsidRPr="00BD6498">
                                      <w:rPr>
                                        <w:sz w:val="20"/>
                                        <w:szCs w:val="20"/>
                                      </w:rPr>
                                      <w:t xml:space="preserve"> are in supported accommodation</w:t>
                                    </w:r>
                                    <w:r>
                                      <w:rPr>
                                        <w:sz w:val="20"/>
                                        <w:szCs w:val="20"/>
                                      </w:rPr>
                                      <w:t xml:space="preserve"> </w:t>
                                    </w:r>
                                    <w:r w:rsidRPr="00BD6498">
                                      <w:rPr>
                                        <w:sz w:val="20"/>
                                        <w:szCs w:val="20"/>
                                      </w:rPr>
                                      <w:t>for the homeless</w:t>
                                    </w:r>
                                  </w:p>
                                  <w:p w14:paraId="3F59C064" w14:textId="77777777" w:rsidR="0068224B" w:rsidRPr="00BD6498" w:rsidRDefault="0068224B" w:rsidP="00BD6498">
                                    <w:pPr>
                                      <w:spacing w:after="0" w:line="240" w:lineRule="auto"/>
                                      <w:rPr>
                                        <w:sz w:val="20"/>
                                        <w:szCs w:val="20"/>
                                      </w:rPr>
                                    </w:pPr>
                                  </w:p>
                                </w:txbxContent>
                              </v:textbox>
                            </v:shape>
                            <v:line id="Straight Connector 21" o:spid="_x0000_s1047" style="position:absolute;flip:y;visibility:visible;mso-wrap-style:square" from="27016,33967" to="34947,3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" strokecolor="#7f7f7f [1612]" strokeweight=".5pt">
                              <v:stroke joinstyle="miter"/>
                            </v:line>
                            <v:line id="Straight Connector 22" o:spid="_x0000_s1048" style="position:absolute;flip:x;visibility:visible;mso-wrap-style:square" from="13691,39858" to="17956,44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" strokecolor="#7f7f7f [1612]" strokeweight=".5pt">
                              <v:stroke joinstyle="miter"/>
                            </v:line>
                          </v:group>
                        </v:group>
                      </v:group>
                    </v:group>
                  </v:group>
                </v:group>
                <w10:wrap anchorx="margin"/>
              </v:group>
            </w:pict>
          </mc:Fallback>
        </mc:AlternateContent>
      </w:r>
    </w:p>
    <w:p w14:paraId="02928345" w14:textId="510231A4" w:rsidR="003922F2" w:rsidRDefault="003922F2" w:rsidP="00EF135D">
      <w:pPr>
        <w:spacing w:before="240" w:after="240" w:line="240" w:lineRule="auto"/>
      </w:pPr>
    </w:p>
    <w:p w14:paraId="49C2A942" w14:textId="51AB0FF8" w:rsidR="00562D6F" w:rsidRPr="00BD6498" w:rsidRDefault="00562D6F" w:rsidP="00EF135D">
      <w:pPr>
        <w:spacing w:before="240" w:after="240" w:line="240" w:lineRule="auto"/>
      </w:pPr>
    </w:p>
    <w:p w14:paraId="4BE435D9" w14:textId="77777777" w:rsidR="00517235" w:rsidRPr="00BD6498" w:rsidRDefault="00517235" w:rsidP="00BD6498">
      <w:pPr>
        <w:pStyle w:val="NoSpacing"/>
        <w:rPr>
          <w:lang w:val="en"/>
        </w:rPr>
      </w:pPr>
    </w:p>
    <w:p w14:paraId="0CF2B3C1" w14:textId="77777777" w:rsidR="00517235" w:rsidRPr="00BD6498" w:rsidRDefault="00517235" w:rsidP="00BD6498">
      <w:pPr>
        <w:pStyle w:val="NoSpacing"/>
        <w:rPr>
          <w:lang w:val="en"/>
        </w:rPr>
      </w:pPr>
    </w:p>
    <w:p w14:paraId="55E6B87F" w14:textId="77777777" w:rsidR="00517235" w:rsidRPr="00BD6498" w:rsidRDefault="00517235" w:rsidP="00BD6498">
      <w:pPr>
        <w:pStyle w:val="NoSpacing"/>
      </w:pPr>
    </w:p>
    <w:p w14:paraId="0F40C19F" w14:textId="77777777" w:rsidR="00517235" w:rsidRPr="00BD6498" w:rsidRDefault="00517235" w:rsidP="00BD6498">
      <w:pPr>
        <w:pStyle w:val="NoSpacing"/>
      </w:pPr>
    </w:p>
    <w:p w14:paraId="4250B04D" w14:textId="77777777" w:rsidR="00517235" w:rsidRPr="00BD6498" w:rsidRDefault="00517235" w:rsidP="00BD6498">
      <w:pPr>
        <w:pStyle w:val="NoSpacing"/>
      </w:pPr>
    </w:p>
    <w:p w14:paraId="2C885503" w14:textId="77777777" w:rsidR="00517235" w:rsidRPr="00BD6498" w:rsidRDefault="00517235" w:rsidP="00BD6498">
      <w:pPr>
        <w:pStyle w:val="NoSpacing"/>
      </w:pPr>
    </w:p>
    <w:p w14:paraId="0532222B" w14:textId="77777777" w:rsidR="00517235" w:rsidRPr="00BD6498" w:rsidRDefault="00517235" w:rsidP="00BD6498">
      <w:pPr>
        <w:pStyle w:val="NoSpacing"/>
      </w:pPr>
    </w:p>
    <w:p w14:paraId="6F55896F" w14:textId="77777777" w:rsidR="00517235" w:rsidRPr="00BD6498" w:rsidRDefault="00517235" w:rsidP="00BD6498">
      <w:pPr>
        <w:pStyle w:val="NoSpacing"/>
      </w:pPr>
    </w:p>
    <w:p w14:paraId="3F8661E8" w14:textId="77777777" w:rsidR="00517235" w:rsidRPr="00BD6498" w:rsidRDefault="00517235" w:rsidP="00BD6498">
      <w:pPr>
        <w:pStyle w:val="NoSpacing"/>
      </w:pPr>
    </w:p>
    <w:p w14:paraId="2166E16B" w14:textId="77777777" w:rsidR="00517235" w:rsidRPr="00BD6498" w:rsidRDefault="00517235" w:rsidP="000424E2">
      <w:pPr>
        <w:rPr>
          <w:sz w:val="16"/>
          <w:szCs w:val="16"/>
        </w:rPr>
      </w:pPr>
    </w:p>
    <w:p w14:paraId="02E27B13" w14:textId="77777777" w:rsidR="00517235" w:rsidRPr="00392083" w:rsidRDefault="00517235" w:rsidP="000424E2"/>
    <w:p w14:paraId="45983A08" w14:textId="77777777" w:rsidR="00517235" w:rsidRPr="00392083" w:rsidRDefault="001224AD" w:rsidP="000424E2">
      <w:r w:rsidRPr="001224AD">
        <w:rPr>
          <w:color w:val="FFFFFF" w:themeColor="background1"/>
          <w:vertAlign w:val="superscript"/>
        </w:rPr>
        <w:endnoteReference w:id="16"/>
      </w:r>
    </w:p>
    <w:p w14:paraId="7BF70C3D" w14:textId="7F2E26C3" w:rsidR="00517235" w:rsidRPr="00392083" w:rsidRDefault="007A0838" w:rsidP="000424E2">
      <w:r w:rsidRPr="003922F2">
        <w:rPr>
          <w:noProof/>
          <w:sz w:val="20"/>
          <w:lang w:eastAsia="en-AU"/>
        </w:rPr>
        <mc:AlternateContent>
          <mc:Choice Requires="wps">
            <w:drawing>
              <wp:anchor distT="45720" distB="45720" distL="114300" distR="114300" simplePos="0" relativeHeight="251715584" behindDoc="0" locked="0" layoutInCell="1" allowOverlap="1" wp14:anchorId="64545231" wp14:editId="0AF37CDC">
                <wp:simplePos x="0" y="0"/>
                <wp:positionH relativeFrom="margin">
                  <wp:posOffset>-121285</wp:posOffset>
                </wp:positionH>
                <wp:positionV relativeFrom="bottomMargin">
                  <wp:posOffset>-377512</wp:posOffset>
                </wp:positionV>
                <wp:extent cx="6235065" cy="723265"/>
                <wp:effectExtent l="0" t="0" r="0" b="63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065" cy="723265"/>
                        </a:xfrm>
                        <a:prstGeom prst="rect">
                          <a:avLst/>
                        </a:prstGeom>
                        <a:noFill/>
                        <a:ln w="9525">
                          <a:noFill/>
                          <a:miter lim="800000"/>
                          <a:headEnd/>
                          <a:tailEnd/>
                        </a:ln>
                      </wps:spPr>
                      <wps:txbx>
                        <w:txbxContent>
                          <w:p w14:paraId="57343565" w14:textId="77777777" w:rsidR="0068224B" w:rsidRPr="00400923" w:rsidRDefault="0068224B" w:rsidP="001224AD">
                            <w:pPr>
                              <w:spacing w:after="240" w:line="240" w:lineRule="auto"/>
                              <w:rPr>
                                <w:sz w:val="20"/>
                              </w:rPr>
                            </w:pPr>
                            <w:r w:rsidRPr="00EA425D">
                              <w:rPr>
                                <w:sz w:val="20"/>
                              </w:rPr>
                              <w:t>Figure 1: The number of older homeless women, and the most common type of homelessness experienced by older women, in each state (2016). Created using data from the ABS Census 2016.</w:t>
                            </w:r>
                            <w:r w:rsidRPr="00EA425D">
                              <w:rPr>
                                <w:sz w:val="20"/>
                                <w:vertAlign w:val="superscript"/>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45231" id="_x0000_s1049" type="#_x0000_t202" style="position:absolute;margin-left:-9.55pt;margin-top:-29.75pt;width:490.95pt;height:56.9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" filled="f" stroked="f">
                <v:textbox>
                  <w:txbxContent>
                    <w:p w14:paraId="57343565" w14:textId="77777777" w:rsidR="0068224B" w:rsidRPr="00400923" w:rsidRDefault="0068224B" w:rsidP="001224AD">
                      <w:pPr>
                        <w:spacing w:after="240" w:line="240" w:lineRule="auto"/>
                        <w:rPr>
                          <w:sz w:val="20"/>
                        </w:rPr>
                      </w:pPr>
                      <w:r w:rsidRPr="00EA425D">
                        <w:rPr>
                          <w:sz w:val="20"/>
                        </w:rPr>
                        <w:t>Figure 1: The number of older homeless women, and the most common type of homelessness experienced by older women, in each state (2016). Created using data from the ABS Census 2016.</w:t>
                      </w:r>
                      <w:r w:rsidRPr="00EA425D">
                        <w:rPr>
                          <w:sz w:val="20"/>
                          <w:vertAlign w:val="superscript"/>
                        </w:rPr>
                        <w:t>16</w:t>
                      </w:r>
                    </w:p>
                  </w:txbxContent>
                </v:textbox>
                <w10:wrap type="square" anchorx="margin" anchory="margin"/>
              </v:shape>
            </w:pict>
          </mc:Fallback>
        </mc:AlternateContent>
      </w:r>
    </w:p>
    <w:p w14:paraId="4F9D6E01" w14:textId="4D9582B0" w:rsidR="00B9328D" w:rsidRPr="007061B1" w:rsidRDefault="008438E4" w:rsidP="007B5D6E">
      <w:pPr>
        <w:pStyle w:val="Heading2"/>
      </w:pPr>
      <w:bookmarkStart w:id="15" w:name="_Toc5188784"/>
      <w:r w:rsidRPr="007061B1">
        <w:lastRenderedPageBreak/>
        <w:t xml:space="preserve">Who accesses homelessness </w:t>
      </w:r>
      <w:r w:rsidR="000F2483" w:rsidRPr="007061B1">
        <w:t>services?</w:t>
      </w:r>
      <w:bookmarkEnd w:id="15"/>
    </w:p>
    <w:tbl>
      <w:tblPr>
        <w:tblStyle w:val="GridTable7Colorful-Accent11"/>
        <w:tblpPr w:leftFromText="181" w:rightFromText="181" w:vertAnchor="page" w:horzAnchor="page" w:tblpX="6664" w:tblpY="1914"/>
        <w:tblW w:w="0" w:type="auto"/>
        <w:tblBorders>
          <w:top w:val="single" w:sz="4" w:space="0" w:color="276F8B"/>
          <w:left w:val="single" w:sz="4" w:space="0" w:color="276F8B"/>
          <w:bottom w:val="single" w:sz="4" w:space="0" w:color="276F8B"/>
          <w:right w:val="single" w:sz="4" w:space="0" w:color="276F8B"/>
          <w:insideH w:val="single" w:sz="4" w:space="0" w:color="276F8B"/>
          <w:insideV w:val="single" w:sz="4" w:space="0" w:color="276F8B"/>
        </w:tblBorders>
        <w:tblLook w:val="04A0" w:firstRow="1" w:lastRow="0" w:firstColumn="1" w:lastColumn="0" w:noHBand="0" w:noVBand="1"/>
        <w:tblCaption w:val="Table: The main reasons older women access homelessness services in 2017-18 (top five)"/>
        <w:tblDescription w:val="This table provides the top 5 reasons (in order) that older women accessed specialist homelessness services included in 2017-18.&#10;Domestic violence 34%&#10;Housing crisis 16%&#10;Financial difficulties 14%&#10;Inadequate or inappropriate dwelling conditions 9%&#10;Housing affordability stress 7%."/>
      </w:tblPr>
      <w:tblGrid>
        <w:gridCol w:w="3681"/>
        <w:gridCol w:w="1134"/>
      </w:tblGrid>
      <w:tr w:rsidR="00492550" w:rsidRPr="00B9328D" w14:paraId="2D48676C" w14:textId="77777777" w:rsidTr="00492550">
        <w:trPr>
          <w:cnfStyle w:val="100000000000" w:firstRow="1" w:lastRow="0" w:firstColumn="0" w:lastColumn="0" w:oddVBand="0" w:evenVBand="0" w:oddHBand="0" w:evenHBand="0" w:firstRowFirstColumn="0" w:firstRowLastColumn="0" w:lastRowFirstColumn="0" w:lastRowLastColumn="0"/>
          <w:trHeight w:val="1034"/>
        </w:trPr>
        <w:tc>
          <w:tcPr>
            <w:cnfStyle w:val="001000000100" w:firstRow="0" w:lastRow="0" w:firstColumn="1" w:lastColumn="0" w:oddVBand="0" w:evenVBand="0" w:oddHBand="0" w:evenHBand="0" w:firstRowFirstColumn="1" w:firstRowLastColumn="0" w:lastRowFirstColumn="0" w:lastRowLastColumn="0"/>
            <w:tcW w:w="4815" w:type="dxa"/>
            <w:gridSpan w:val="2"/>
            <w:tcBorders>
              <w:top w:val="none" w:sz="0" w:space="0" w:color="auto"/>
              <w:left w:val="none" w:sz="0" w:space="0" w:color="auto"/>
              <w:bottom w:val="none" w:sz="0" w:space="0" w:color="auto"/>
              <w:right w:val="none" w:sz="0" w:space="0" w:color="auto"/>
            </w:tcBorders>
            <w:shd w:val="clear" w:color="auto" w:fill="276F8B"/>
            <w:vAlign w:val="center"/>
          </w:tcPr>
          <w:p w14:paraId="6592014A" w14:textId="77777777" w:rsidR="00492550" w:rsidRPr="002D266B" w:rsidRDefault="00492550" w:rsidP="00492550">
            <w:pPr>
              <w:spacing w:line="240" w:lineRule="auto"/>
              <w:ind w:right="332"/>
              <w:jc w:val="left"/>
            </w:pPr>
            <w:r>
              <w:rPr>
                <w:i w:val="0"/>
                <w:color w:val="FFFFFF" w:themeColor="background1"/>
              </w:rPr>
              <w:t>M</w:t>
            </w:r>
            <w:r w:rsidRPr="002D266B">
              <w:rPr>
                <w:i w:val="0"/>
                <w:color w:val="FFFFFF" w:themeColor="background1"/>
              </w:rPr>
              <w:t>ain reasons older women access homelessness services 2017– 18</w:t>
            </w:r>
            <w:r>
              <w:rPr>
                <w:i w:val="0"/>
                <w:color w:val="FFFFFF" w:themeColor="background1"/>
              </w:rPr>
              <w:t xml:space="preserve"> </w:t>
            </w:r>
            <w:r>
              <w:rPr>
                <w:i w:val="0"/>
                <w:color w:val="FFFFFF" w:themeColor="background1"/>
              </w:rPr>
              <w:br/>
              <w:t>(top five)</w:t>
            </w:r>
            <w:r w:rsidRPr="00263B42">
              <w:rPr>
                <w:rStyle w:val="EndnoteReference"/>
                <w:rFonts w:ascii="Open Sans" w:hAnsi="Open Sans"/>
                <w:i w:val="0"/>
                <w:color w:val="FFFFFF" w:themeColor="background1"/>
                <w:szCs w:val="20"/>
              </w:rPr>
              <w:endnoteReference w:id="17"/>
            </w:r>
          </w:p>
        </w:tc>
      </w:tr>
      <w:tr w:rsidR="00492550" w:rsidRPr="00B9328D" w14:paraId="5C09BDC3" w14:textId="77777777" w:rsidTr="00492550">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left w:val="none" w:sz="0" w:space="0" w:color="auto"/>
              <w:bottom w:val="none" w:sz="0" w:space="0" w:color="auto"/>
            </w:tcBorders>
            <w:shd w:val="clear" w:color="auto" w:fill="D9D9D9" w:themeFill="background1" w:themeFillShade="D9"/>
            <w:vAlign w:val="center"/>
          </w:tcPr>
          <w:p w14:paraId="4DB47785" w14:textId="77777777" w:rsidR="00492550" w:rsidRPr="002D266B" w:rsidRDefault="00492550" w:rsidP="00492550">
            <w:pPr>
              <w:spacing w:line="240" w:lineRule="auto"/>
              <w:ind w:left="36"/>
              <w:jc w:val="left"/>
              <w:rPr>
                <w:color w:val="auto"/>
              </w:rPr>
            </w:pPr>
            <w:r w:rsidRPr="002D266B">
              <w:rPr>
                <w:i w:val="0"/>
                <w:color w:val="auto"/>
              </w:rPr>
              <w:t>Domestic and family violence</w:t>
            </w:r>
          </w:p>
        </w:tc>
        <w:tc>
          <w:tcPr>
            <w:tcW w:w="1134" w:type="dxa"/>
            <w:shd w:val="clear" w:color="auto" w:fill="D9D9D9" w:themeFill="background1" w:themeFillShade="D9"/>
            <w:vAlign w:val="center"/>
          </w:tcPr>
          <w:p w14:paraId="1F5A08A1" w14:textId="77777777" w:rsidR="00492550" w:rsidRPr="002D266B" w:rsidRDefault="00492550" w:rsidP="00F764E2">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2D266B">
              <w:rPr>
                <w:color w:val="auto"/>
              </w:rPr>
              <w:t>34%</w:t>
            </w:r>
          </w:p>
        </w:tc>
      </w:tr>
      <w:tr w:rsidR="00492550" w:rsidRPr="00B9328D" w14:paraId="0CF3645E" w14:textId="77777777" w:rsidTr="00492550">
        <w:trPr>
          <w:trHeight w:val="693"/>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left w:val="none" w:sz="0" w:space="0" w:color="auto"/>
              <w:bottom w:val="none" w:sz="0" w:space="0" w:color="auto"/>
            </w:tcBorders>
            <w:vAlign w:val="center"/>
          </w:tcPr>
          <w:p w14:paraId="7CC1C14C" w14:textId="77777777" w:rsidR="00492550" w:rsidRPr="002D266B" w:rsidRDefault="00492550" w:rsidP="003F722F">
            <w:pPr>
              <w:spacing w:line="240" w:lineRule="auto"/>
              <w:jc w:val="left"/>
              <w:rPr>
                <w:color w:val="auto"/>
              </w:rPr>
            </w:pPr>
            <w:r w:rsidRPr="002D266B">
              <w:rPr>
                <w:i w:val="0"/>
                <w:color w:val="auto"/>
              </w:rPr>
              <w:t xml:space="preserve">Housing </w:t>
            </w:r>
            <w:r w:rsidR="003F722F">
              <w:rPr>
                <w:i w:val="0"/>
                <w:color w:val="auto"/>
              </w:rPr>
              <w:t>c</w:t>
            </w:r>
            <w:r w:rsidRPr="002D266B">
              <w:rPr>
                <w:i w:val="0"/>
                <w:color w:val="auto"/>
              </w:rPr>
              <w:t>risis</w:t>
            </w:r>
          </w:p>
        </w:tc>
        <w:tc>
          <w:tcPr>
            <w:tcW w:w="1134" w:type="dxa"/>
            <w:shd w:val="clear" w:color="auto" w:fill="auto"/>
            <w:vAlign w:val="center"/>
          </w:tcPr>
          <w:p w14:paraId="30216A2F" w14:textId="77777777" w:rsidR="00492550" w:rsidRPr="002D266B" w:rsidRDefault="00492550" w:rsidP="00F764E2">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2D266B">
              <w:rPr>
                <w:color w:val="auto"/>
              </w:rPr>
              <w:t>16%</w:t>
            </w:r>
          </w:p>
        </w:tc>
      </w:tr>
      <w:tr w:rsidR="00492550" w:rsidRPr="00B9328D" w14:paraId="1A10675B" w14:textId="77777777" w:rsidTr="00492550">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left w:val="none" w:sz="0" w:space="0" w:color="auto"/>
              <w:bottom w:val="none" w:sz="0" w:space="0" w:color="auto"/>
            </w:tcBorders>
            <w:shd w:val="clear" w:color="auto" w:fill="D9D9D9" w:themeFill="background1" w:themeFillShade="D9"/>
            <w:vAlign w:val="center"/>
          </w:tcPr>
          <w:p w14:paraId="705E3513" w14:textId="77777777" w:rsidR="00492550" w:rsidRPr="002D266B" w:rsidRDefault="00492550" w:rsidP="00492550">
            <w:pPr>
              <w:spacing w:line="240" w:lineRule="auto"/>
              <w:jc w:val="left"/>
              <w:rPr>
                <w:color w:val="auto"/>
              </w:rPr>
            </w:pPr>
            <w:r w:rsidRPr="002D266B">
              <w:rPr>
                <w:i w:val="0"/>
                <w:color w:val="auto"/>
              </w:rPr>
              <w:t>Financial difficulties</w:t>
            </w:r>
          </w:p>
        </w:tc>
        <w:tc>
          <w:tcPr>
            <w:tcW w:w="1134" w:type="dxa"/>
            <w:shd w:val="clear" w:color="auto" w:fill="D9D9D9" w:themeFill="background1" w:themeFillShade="D9"/>
            <w:vAlign w:val="center"/>
          </w:tcPr>
          <w:p w14:paraId="69270C51" w14:textId="77777777" w:rsidR="00492550" w:rsidRPr="002D266B" w:rsidRDefault="00492550" w:rsidP="00F764E2">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2D266B">
              <w:rPr>
                <w:color w:val="auto"/>
              </w:rPr>
              <w:t>14%</w:t>
            </w:r>
          </w:p>
        </w:tc>
      </w:tr>
      <w:tr w:rsidR="00492550" w:rsidRPr="00B9328D" w14:paraId="4D53000D" w14:textId="77777777" w:rsidTr="00492550">
        <w:trPr>
          <w:trHeight w:val="639"/>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left w:val="none" w:sz="0" w:space="0" w:color="auto"/>
              <w:bottom w:val="none" w:sz="0" w:space="0" w:color="auto"/>
            </w:tcBorders>
            <w:vAlign w:val="center"/>
          </w:tcPr>
          <w:p w14:paraId="0259BF11" w14:textId="77777777" w:rsidR="00492550" w:rsidRPr="002D266B" w:rsidRDefault="00492550" w:rsidP="00492550">
            <w:pPr>
              <w:spacing w:line="240" w:lineRule="auto"/>
              <w:jc w:val="left"/>
              <w:rPr>
                <w:color w:val="auto"/>
              </w:rPr>
            </w:pPr>
            <w:r w:rsidRPr="002D266B">
              <w:rPr>
                <w:i w:val="0"/>
                <w:color w:val="auto"/>
              </w:rPr>
              <w:t>Inadequate or inappropriate dwelling conditions</w:t>
            </w:r>
          </w:p>
        </w:tc>
        <w:tc>
          <w:tcPr>
            <w:tcW w:w="1134" w:type="dxa"/>
            <w:shd w:val="clear" w:color="auto" w:fill="auto"/>
            <w:vAlign w:val="center"/>
          </w:tcPr>
          <w:p w14:paraId="48039AB5" w14:textId="77777777" w:rsidR="00492550" w:rsidRPr="002D266B" w:rsidRDefault="00492550" w:rsidP="00F764E2">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2D266B">
              <w:rPr>
                <w:color w:val="auto"/>
              </w:rPr>
              <w:t>9%</w:t>
            </w:r>
          </w:p>
        </w:tc>
      </w:tr>
      <w:tr w:rsidR="00492550" w:rsidRPr="00B9328D" w14:paraId="31F5195C" w14:textId="77777777" w:rsidTr="00492550">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left w:val="none" w:sz="0" w:space="0" w:color="auto"/>
              <w:bottom w:val="none" w:sz="0" w:space="0" w:color="auto"/>
            </w:tcBorders>
            <w:shd w:val="clear" w:color="auto" w:fill="D9D9D9" w:themeFill="background1" w:themeFillShade="D9"/>
            <w:vAlign w:val="center"/>
          </w:tcPr>
          <w:p w14:paraId="0435CB97" w14:textId="77777777" w:rsidR="00492550" w:rsidRPr="002D266B" w:rsidRDefault="00492550" w:rsidP="00492550">
            <w:pPr>
              <w:spacing w:line="240" w:lineRule="auto"/>
              <w:jc w:val="left"/>
              <w:rPr>
                <w:color w:val="auto"/>
              </w:rPr>
            </w:pPr>
            <w:r w:rsidRPr="002D266B">
              <w:rPr>
                <w:i w:val="0"/>
                <w:color w:val="auto"/>
              </w:rPr>
              <w:t>Housing affordability stress</w:t>
            </w:r>
          </w:p>
        </w:tc>
        <w:tc>
          <w:tcPr>
            <w:tcW w:w="1134" w:type="dxa"/>
            <w:shd w:val="clear" w:color="auto" w:fill="D9D9D9" w:themeFill="background1" w:themeFillShade="D9"/>
            <w:vAlign w:val="center"/>
          </w:tcPr>
          <w:p w14:paraId="1ED023AB" w14:textId="77777777" w:rsidR="00492550" w:rsidRPr="002D266B" w:rsidRDefault="00492550" w:rsidP="00F764E2">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2D266B">
              <w:rPr>
                <w:color w:val="auto"/>
              </w:rPr>
              <w:t>7%</w:t>
            </w:r>
          </w:p>
        </w:tc>
      </w:tr>
    </w:tbl>
    <w:p w14:paraId="22DAA7C7" w14:textId="77777777" w:rsidR="005951BE" w:rsidRDefault="005951BE" w:rsidP="00492550">
      <w:pPr>
        <w:spacing w:after="240" w:line="240" w:lineRule="auto"/>
        <w:rPr>
          <w:lang w:val="en"/>
        </w:rPr>
      </w:pPr>
      <w:proofErr w:type="gramStart"/>
      <w:r w:rsidRPr="00492550">
        <w:t>Housing</w:t>
      </w:r>
      <w:r w:rsidRPr="00EE6CDB">
        <w:rPr>
          <w:lang w:val="en"/>
        </w:rPr>
        <w:t xml:space="preserve"> assistance, homelessness services and rent assistance are provided by governme</w:t>
      </w:r>
      <w:r w:rsidR="00252F2E">
        <w:rPr>
          <w:lang w:val="en"/>
        </w:rPr>
        <w:t xml:space="preserve">nts to support people to access and </w:t>
      </w:r>
      <w:r w:rsidRPr="00EE6CDB">
        <w:rPr>
          <w:lang w:val="en"/>
        </w:rPr>
        <w:t>afford housing</w:t>
      </w:r>
      <w:proofErr w:type="gramEnd"/>
      <w:r w:rsidRPr="00EE6CDB">
        <w:rPr>
          <w:lang w:val="en"/>
        </w:rPr>
        <w:t>.</w:t>
      </w:r>
      <w:r>
        <w:rPr>
          <w:lang w:val="en"/>
        </w:rPr>
        <w:t xml:space="preserve"> </w:t>
      </w:r>
    </w:p>
    <w:p w14:paraId="39635077" w14:textId="25CFB3B0" w:rsidR="00125D95" w:rsidRPr="00B9328D" w:rsidRDefault="005951BE" w:rsidP="00EF135D">
      <w:pPr>
        <w:spacing w:before="240" w:after="240" w:line="240" w:lineRule="auto"/>
      </w:pPr>
      <w:r w:rsidRPr="00EF135D">
        <w:t>Key</w:t>
      </w:r>
      <w:r w:rsidRPr="00304948">
        <w:rPr>
          <w:lang w:val="en"/>
        </w:rPr>
        <w:t xml:space="preserve"> </w:t>
      </w:r>
      <w:r>
        <w:rPr>
          <w:lang w:val="en"/>
        </w:rPr>
        <w:t xml:space="preserve">services </w:t>
      </w:r>
      <w:r w:rsidRPr="00304948">
        <w:rPr>
          <w:lang w:val="en"/>
        </w:rPr>
        <w:t xml:space="preserve">available for people experiencing, or at </w:t>
      </w:r>
      <w:proofErr w:type="gramStart"/>
      <w:r w:rsidRPr="00304948">
        <w:rPr>
          <w:lang w:val="en"/>
        </w:rPr>
        <w:t xml:space="preserve">risk of, homelessness </w:t>
      </w:r>
      <w:r>
        <w:rPr>
          <w:lang w:val="en"/>
        </w:rPr>
        <w:t xml:space="preserve">and which link women to housing and other services </w:t>
      </w:r>
      <w:r w:rsidRPr="009948A6">
        <w:rPr>
          <w:lang w:val="en"/>
        </w:rPr>
        <w:t>in</w:t>
      </w:r>
      <w:r>
        <w:rPr>
          <w:lang w:val="en"/>
        </w:rPr>
        <w:t xml:space="preserve">clude </w:t>
      </w:r>
      <w:r w:rsidRPr="00304948">
        <w:rPr>
          <w:lang w:val="en"/>
        </w:rPr>
        <w:t>Specialist Homelessness Services and the Assistance with Care and Housing (ACH) sub-program (part of the Commo</w:t>
      </w:r>
      <w:r w:rsidR="009948A6">
        <w:rPr>
          <w:lang w:val="en"/>
        </w:rPr>
        <w:t>nwealth Home Support Programme)</w:t>
      </w:r>
      <w:proofErr w:type="gramEnd"/>
      <w:r w:rsidR="009948A6">
        <w:rPr>
          <w:lang w:val="en"/>
        </w:rPr>
        <w:t>.</w:t>
      </w:r>
      <w:r w:rsidRPr="00304948">
        <w:rPr>
          <w:lang w:val="en"/>
        </w:rPr>
        <w:t xml:space="preserve"> </w:t>
      </w:r>
      <w:r w:rsidR="00243057">
        <w:t>E</w:t>
      </w:r>
      <w:r>
        <w:t xml:space="preserve">ligibility </w:t>
      </w:r>
      <w:r w:rsidR="00243057">
        <w:t xml:space="preserve">and access to </w:t>
      </w:r>
      <w:r>
        <w:t xml:space="preserve">services </w:t>
      </w:r>
      <w:r w:rsidRPr="00304948">
        <w:t xml:space="preserve">vary across </w:t>
      </w:r>
      <w:r w:rsidR="00243057">
        <w:t xml:space="preserve">jurisdictions. </w:t>
      </w:r>
    </w:p>
    <w:p w14:paraId="3212B089" w14:textId="77777777" w:rsidR="009A68D7" w:rsidRDefault="00663B74" w:rsidP="00EF135D">
      <w:pPr>
        <w:spacing w:before="240" w:after="240" w:line="240" w:lineRule="auto"/>
        <w:rPr>
          <w:lang w:val="en"/>
        </w:rPr>
      </w:pPr>
      <w:r w:rsidRPr="00EF135D">
        <w:t>The</w:t>
      </w:r>
      <w:r w:rsidRPr="00392083">
        <w:rPr>
          <w:lang w:val="en"/>
        </w:rPr>
        <w:t xml:space="preserve"> number of</w:t>
      </w:r>
      <w:r>
        <w:rPr>
          <w:lang w:val="en"/>
        </w:rPr>
        <w:t xml:space="preserve"> older </w:t>
      </w:r>
      <w:r w:rsidRPr="00392083">
        <w:rPr>
          <w:lang w:val="en"/>
        </w:rPr>
        <w:t>women accessing homelessness services is increasing. In 201</w:t>
      </w:r>
      <w:r w:rsidR="001F4F82">
        <w:rPr>
          <w:lang w:val="en"/>
        </w:rPr>
        <w:t>7</w:t>
      </w:r>
      <w:r>
        <w:rPr>
          <w:lang w:val="en"/>
        </w:rPr>
        <w:t>–</w:t>
      </w:r>
      <w:r w:rsidRPr="00BB4039">
        <w:rPr>
          <w:lang w:val="en"/>
        </w:rPr>
        <w:t>1</w:t>
      </w:r>
      <w:r w:rsidR="001F4F82" w:rsidRPr="00BB4039">
        <w:rPr>
          <w:lang w:val="en"/>
        </w:rPr>
        <w:t>8</w:t>
      </w:r>
      <w:r w:rsidRPr="00BB4039">
        <w:rPr>
          <w:lang w:val="en"/>
        </w:rPr>
        <w:t xml:space="preserve"> over 13,</w:t>
      </w:r>
      <w:r w:rsidR="007F5236" w:rsidRPr="00BB4039">
        <w:rPr>
          <w:lang w:val="en"/>
        </w:rPr>
        <w:t>8</w:t>
      </w:r>
      <w:r w:rsidRPr="00BB4039">
        <w:rPr>
          <w:lang w:val="en"/>
        </w:rPr>
        <w:t xml:space="preserve">00 older women accessed specialist homeless services, </w:t>
      </w:r>
      <w:r w:rsidR="00577423">
        <w:rPr>
          <w:lang w:val="en"/>
        </w:rPr>
        <w:t xml:space="preserve">a </w:t>
      </w:r>
      <w:r w:rsidR="007F5236" w:rsidRPr="00BB4039">
        <w:rPr>
          <w:lang w:val="en"/>
        </w:rPr>
        <w:t>63</w:t>
      </w:r>
      <w:r w:rsidRPr="00BB4039">
        <w:rPr>
          <w:lang w:val="en"/>
        </w:rPr>
        <w:t xml:space="preserve">% </w:t>
      </w:r>
      <w:r w:rsidR="00577423">
        <w:rPr>
          <w:lang w:val="en"/>
        </w:rPr>
        <w:t xml:space="preserve">increase </w:t>
      </w:r>
      <w:r w:rsidR="003D52A7" w:rsidRPr="00BB4039">
        <w:rPr>
          <w:lang w:val="en"/>
        </w:rPr>
        <w:t>in five years</w:t>
      </w:r>
      <w:r w:rsidRPr="00BB4039">
        <w:rPr>
          <w:lang w:val="en"/>
        </w:rPr>
        <w:t>.</w:t>
      </w:r>
      <w:r w:rsidRPr="00263B42">
        <w:rPr>
          <w:rStyle w:val="EndnoteReference"/>
          <w:rFonts w:ascii="Open Sans" w:hAnsi="Open Sans"/>
          <w:lang w:val="en"/>
        </w:rPr>
        <w:endnoteReference w:id="18"/>
      </w:r>
      <w:r w:rsidRPr="00BB4039">
        <w:rPr>
          <w:lang w:val="en"/>
        </w:rPr>
        <w:t xml:space="preserve"> </w:t>
      </w:r>
      <w:r w:rsidR="00D76079">
        <w:rPr>
          <w:lang w:val="en"/>
        </w:rPr>
        <w:t>The main reason</w:t>
      </w:r>
      <w:r w:rsidR="00062D1F">
        <w:rPr>
          <w:lang w:val="en"/>
        </w:rPr>
        <w:t xml:space="preserve">s </w:t>
      </w:r>
      <w:r w:rsidR="00D76079">
        <w:rPr>
          <w:lang w:val="en"/>
        </w:rPr>
        <w:t xml:space="preserve">older </w:t>
      </w:r>
      <w:r w:rsidR="00062D1F">
        <w:rPr>
          <w:lang w:val="en"/>
        </w:rPr>
        <w:t xml:space="preserve">women seek </w:t>
      </w:r>
      <w:r w:rsidR="00D76079">
        <w:rPr>
          <w:lang w:val="en"/>
        </w:rPr>
        <w:t xml:space="preserve">assistance </w:t>
      </w:r>
      <w:r w:rsidR="00062D1F">
        <w:rPr>
          <w:lang w:val="en"/>
        </w:rPr>
        <w:t xml:space="preserve">often </w:t>
      </w:r>
      <w:r w:rsidR="00D76079">
        <w:rPr>
          <w:lang w:val="en"/>
        </w:rPr>
        <w:t xml:space="preserve">relate to domestic and family violence, housing issues and financial </w:t>
      </w:r>
      <w:r w:rsidR="003E4AC1">
        <w:rPr>
          <w:lang w:val="en"/>
        </w:rPr>
        <w:t>difficulties.</w:t>
      </w:r>
      <w:r w:rsidR="003E4AC1" w:rsidRPr="00263B42">
        <w:rPr>
          <w:rStyle w:val="EndnoteReference"/>
          <w:rFonts w:ascii="Open Sans" w:hAnsi="Open Sans"/>
          <w:szCs w:val="20"/>
        </w:rPr>
        <w:endnoteReference w:id="19"/>
      </w:r>
    </w:p>
    <w:p w14:paraId="120B404E" w14:textId="77777777" w:rsidR="009A68D7" w:rsidRDefault="00501C76" w:rsidP="00EF135D">
      <w:pPr>
        <w:spacing w:before="240" w:after="240" w:line="240" w:lineRule="auto"/>
        <w:rPr>
          <w:rFonts w:ascii="Times New Roman" w:eastAsia="Times New Roman" w:hAnsi="Times New Roman"/>
        </w:rPr>
      </w:pPr>
      <w:proofErr w:type="gramStart"/>
      <w:r w:rsidRPr="00EF135D">
        <w:t>Most</w:t>
      </w:r>
      <w:r>
        <w:rPr>
          <w:lang w:val="en"/>
        </w:rPr>
        <w:t xml:space="preserve"> older</w:t>
      </w:r>
      <w:proofErr w:type="gramEnd"/>
      <w:r>
        <w:rPr>
          <w:lang w:val="en"/>
        </w:rPr>
        <w:t xml:space="preserve"> women accessing homelessness se</w:t>
      </w:r>
      <w:r w:rsidR="004A4DE4">
        <w:rPr>
          <w:lang w:val="en"/>
        </w:rPr>
        <w:t xml:space="preserve">rvices </w:t>
      </w:r>
      <w:r w:rsidR="00231C32">
        <w:rPr>
          <w:lang w:val="en"/>
        </w:rPr>
        <w:t xml:space="preserve">seek </w:t>
      </w:r>
      <w:r w:rsidR="004A4DE4">
        <w:rPr>
          <w:lang w:val="en"/>
        </w:rPr>
        <w:t>general services (82</w:t>
      </w:r>
      <w:r>
        <w:rPr>
          <w:lang w:val="en"/>
        </w:rPr>
        <w:t>% of women) but many also need domestic violence assistance (3</w:t>
      </w:r>
      <w:r w:rsidR="004A4DE4">
        <w:rPr>
          <w:lang w:val="en"/>
        </w:rPr>
        <w:t>5</w:t>
      </w:r>
      <w:r>
        <w:rPr>
          <w:lang w:val="en"/>
        </w:rPr>
        <w:t>%), long-term accommodation (3</w:t>
      </w:r>
      <w:r w:rsidR="004A4DE4">
        <w:rPr>
          <w:lang w:val="en"/>
        </w:rPr>
        <w:t>1</w:t>
      </w:r>
      <w:r w:rsidR="006D1D04">
        <w:rPr>
          <w:lang w:val="en"/>
        </w:rPr>
        <w:t>%) and tenure</w:t>
      </w:r>
      <w:r w:rsidR="004A4DE4">
        <w:rPr>
          <w:lang w:val="en"/>
        </w:rPr>
        <w:t xml:space="preserve"> assistance (29</w:t>
      </w:r>
      <w:r>
        <w:rPr>
          <w:lang w:val="en"/>
        </w:rPr>
        <w:t>%).</w:t>
      </w:r>
      <w:r w:rsidRPr="00263B42">
        <w:rPr>
          <w:rStyle w:val="EndnoteReference"/>
          <w:rFonts w:ascii="Open Sans" w:hAnsi="Open Sans"/>
          <w:lang w:val="en"/>
        </w:rPr>
        <w:endnoteReference w:id="20"/>
      </w:r>
      <w:r>
        <w:rPr>
          <w:lang w:val="en"/>
        </w:rPr>
        <w:t xml:space="preserve"> </w:t>
      </w:r>
      <w:r w:rsidR="001A4E74">
        <w:rPr>
          <w:lang w:val="en"/>
        </w:rPr>
        <w:t>Howeve</w:t>
      </w:r>
      <w:r w:rsidR="007F7857">
        <w:rPr>
          <w:lang w:val="en"/>
        </w:rPr>
        <w:t>r, f</w:t>
      </w:r>
      <w:r w:rsidR="00D16998">
        <w:rPr>
          <w:lang w:val="en"/>
        </w:rPr>
        <w:t xml:space="preserve">ew existing services </w:t>
      </w:r>
      <w:proofErr w:type="gramStart"/>
      <w:r w:rsidR="00D16998">
        <w:rPr>
          <w:lang w:val="en"/>
        </w:rPr>
        <w:t>are specifically designed</w:t>
      </w:r>
      <w:proofErr w:type="gramEnd"/>
      <w:r w:rsidR="00D16998">
        <w:rPr>
          <w:lang w:val="en"/>
        </w:rPr>
        <w:t xml:space="preserve"> to meet the needs of older women.</w:t>
      </w:r>
      <w:r w:rsidR="00D16998" w:rsidRPr="00263B42">
        <w:rPr>
          <w:rStyle w:val="EndnoteReference"/>
          <w:rFonts w:ascii="Open Sans" w:hAnsi="Open Sans"/>
          <w:lang w:val="en"/>
        </w:rPr>
        <w:endnoteReference w:id="21"/>
      </w:r>
    </w:p>
    <w:p w14:paraId="54AE9D38" w14:textId="77777777" w:rsidR="00D778F7" w:rsidRDefault="00800B84" w:rsidP="00EF135D">
      <w:pPr>
        <w:spacing w:before="240" w:after="240" w:line="240" w:lineRule="auto"/>
        <w:rPr>
          <w:lang w:val="en"/>
        </w:rPr>
      </w:pPr>
      <w:r w:rsidRPr="009A68D7">
        <w:t xml:space="preserve">ACH </w:t>
      </w:r>
      <w:r w:rsidR="00903DB7">
        <w:rPr>
          <w:lang w:val="en"/>
        </w:rPr>
        <w:t xml:space="preserve">provided services to </w:t>
      </w:r>
      <w:r w:rsidR="003051DB">
        <w:rPr>
          <w:lang w:val="en"/>
        </w:rPr>
        <w:t xml:space="preserve">4,745 </w:t>
      </w:r>
      <w:r w:rsidR="007867C5">
        <w:rPr>
          <w:lang w:val="en"/>
        </w:rPr>
        <w:t xml:space="preserve">older </w:t>
      </w:r>
      <w:r w:rsidR="00CF0006">
        <w:rPr>
          <w:lang w:val="en"/>
        </w:rPr>
        <w:t>men and women</w:t>
      </w:r>
      <w:r w:rsidR="007867C5">
        <w:rPr>
          <w:lang w:val="en"/>
        </w:rPr>
        <w:t xml:space="preserve"> </w:t>
      </w:r>
      <w:r w:rsidR="00925C91">
        <w:rPr>
          <w:lang w:val="en"/>
        </w:rPr>
        <w:t>in 2016</w:t>
      </w:r>
      <w:r w:rsidR="0003107A">
        <w:rPr>
          <w:lang w:val="en"/>
        </w:rPr>
        <w:t>–</w:t>
      </w:r>
      <w:r w:rsidR="00925C91">
        <w:rPr>
          <w:lang w:val="en"/>
        </w:rPr>
        <w:t>17</w:t>
      </w:r>
      <w:r w:rsidR="003051DB">
        <w:rPr>
          <w:lang w:val="en"/>
        </w:rPr>
        <w:t>.</w:t>
      </w:r>
      <w:r w:rsidR="0059397F" w:rsidRPr="00263B42">
        <w:rPr>
          <w:rStyle w:val="EndnoteReference"/>
          <w:rFonts w:ascii="Open Sans" w:hAnsi="Open Sans"/>
          <w:lang w:val="en"/>
        </w:rPr>
        <w:endnoteReference w:id="22"/>
      </w:r>
      <w:r w:rsidR="003051DB">
        <w:rPr>
          <w:lang w:val="en"/>
        </w:rPr>
        <w:t xml:space="preserve"> </w:t>
      </w:r>
      <w:r w:rsidR="00903DB7">
        <w:rPr>
          <w:lang w:val="en"/>
        </w:rPr>
        <w:t>ACH is a small program</w:t>
      </w:r>
      <w:r w:rsidR="00170AB9">
        <w:rPr>
          <w:lang w:val="en"/>
        </w:rPr>
        <w:t xml:space="preserve"> compared to specialist homelessness services</w:t>
      </w:r>
      <w:r w:rsidR="00903DB7">
        <w:rPr>
          <w:lang w:val="en"/>
        </w:rPr>
        <w:t>,</w:t>
      </w:r>
      <w:r w:rsidR="00C11BB3">
        <w:rPr>
          <w:lang w:val="en"/>
        </w:rPr>
        <w:t xml:space="preserve"> and </w:t>
      </w:r>
      <w:proofErr w:type="gramStart"/>
      <w:r w:rsidR="00D778F7">
        <w:rPr>
          <w:lang w:val="en"/>
        </w:rPr>
        <w:t>provid</w:t>
      </w:r>
      <w:r w:rsidR="00170AB9">
        <w:rPr>
          <w:lang w:val="en"/>
        </w:rPr>
        <w:t>es</w:t>
      </w:r>
      <w:r w:rsidR="00DF70C1">
        <w:rPr>
          <w:lang w:val="en"/>
        </w:rPr>
        <w:t xml:space="preserve"> assistance to</w:t>
      </w:r>
      <w:proofErr w:type="gramEnd"/>
      <w:r w:rsidR="00DF70C1">
        <w:rPr>
          <w:lang w:val="en"/>
        </w:rPr>
        <w:t xml:space="preserve"> older people (</w:t>
      </w:r>
      <w:r w:rsidR="00D778F7">
        <w:rPr>
          <w:lang w:val="en"/>
        </w:rPr>
        <w:t>generally aged 50 and over</w:t>
      </w:r>
      <w:r w:rsidR="00DF70C1">
        <w:rPr>
          <w:lang w:val="en"/>
        </w:rPr>
        <w:t>)</w:t>
      </w:r>
      <w:r w:rsidR="00E0609D">
        <w:rPr>
          <w:lang w:val="en"/>
        </w:rPr>
        <w:t xml:space="preserve"> to access housing and community supports </w:t>
      </w:r>
      <w:r w:rsidR="00170AB9">
        <w:rPr>
          <w:lang w:val="en"/>
        </w:rPr>
        <w:t xml:space="preserve">and to </w:t>
      </w:r>
      <w:r w:rsidR="00E0609D">
        <w:rPr>
          <w:lang w:val="en"/>
        </w:rPr>
        <w:t>avoid or reduce the impact of homelessness.</w:t>
      </w:r>
    </w:p>
    <w:p w14:paraId="49D23F9D" w14:textId="77777777" w:rsidR="005554A9" w:rsidRDefault="005554A9" w:rsidP="00EF135D">
      <w:pPr>
        <w:spacing w:before="240" w:after="240" w:line="240" w:lineRule="auto"/>
        <w:rPr>
          <w:lang w:val="en"/>
        </w:rPr>
      </w:pPr>
      <w:r w:rsidRPr="00EF135D">
        <w:t>The</w:t>
      </w:r>
      <w:r>
        <w:rPr>
          <w:lang w:val="en"/>
        </w:rPr>
        <w:t xml:space="preserve"> majority of people accessing ACH services have conventional housing histories.</w:t>
      </w:r>
      <w:r w:rsidRPr="00263B42">
        <w:rPr>
          <w:rStyle w:val="EndnoteReference"/>
          <w:rFonts w:ascii="Open Sans" w:hAnsi="Open Sans"/>
          <w:lang w:val="en"/>
        </w:rPr>
        <w:endnoteReference w:id="23"/>
      </w:r>
      <w:r>
        <w:rPr>
          <w:lang w:val="en"/>
        </w:rPr>
        <w:t xml:space="preserve"> Most commonly, people seek these services because they have received a notice to vacate their rental property, are unable to live with family or can no longer afford their housing. Almost two-thirds </w:t>
      </w:r>
      <w:proofErr w:type="gramStart"/>
      <w:r>
        <w:rPr>
          <w:lang w:val="en"/>
        </w:rPr>
        <w:t>are referred</w:t>
      </w:r>
      <w:proofErr w:type="gramEnd"/>
      <w:r>
        <w:rPr>
          <w:lang w:val="en"/>
        </w:rPr>
        <w:t xml:space="preserve"> for social housing.</w:t>
      </w:r>
      <w:r w:rsidRPr="00263B42">
        <w:rPr>
          <w:rStyle w:val="EndnoteReference"/>
          <w:rFonts w:ascii="Open Sans" w:hAnsi="Open Sans"/>
          <w:lang w:val="en"/>
        </w:rPr>
        <w:endnoteReference w:id="24"/>
      </w:r>
      <w:r>
        <w:rPr>
          <w:lang w:val="en"/>
        </w:rPr>
        <w:t xml:space="preserve"> </w:t>
      </w:r>
      <w:proofErr w:type="gramStart"/>
      <w:r>
        <w:rPr>
          <w:lang w:val="en"/>
        </w:rPr>
        <w:t>However</w:t>
      </w:r>
      <w:proofErr w:type="gramEnd"/>
      <w:r w:rsidR="00595E84">
        <w:rPr>
          <w:lang w:val="en"/>
        </w:rPr>
        <w:t xml:space="preserve"> the availability of </w:t>
      </w:r>
      <w:r>
        <w:rPr>
          <w:lang w:val="en"/>
        </w:rPr>
        <w:t>affordable, appropriate and secure housing, including social housing, is limited.</w:t>
      </w:r>
      <w:r w:rsidRPr="00263B42">
        <w:rPr>
          <w:rStyle w:val="EndnoteReference"/>
          <w:rFonts w:ascii="Open Sans" w:hAnsi="Open Sans"/>
        </w:rPr>
        <w:endnoteReference w:id="25"/>
      </w:r>
    </w:p>
    <w:p w14:paraId="21DF54CF" w14:textId="77777777" w:rsidR="00A141FD" w:rsidRPr="00304948" w:rsidRDefault="00A141FD" w:rsidP="00EF135D">
      <w:pPr>
        <w:spacing w:before="240" w:after="240" w:line="240" w:lineRule="auto"/>
        <w:rPr>
          <w:lang w:val="en"/>
        </w:rPr>
      </w:pPr>
      <w:r w:rsidRPr="00B34EC4">
        <w:t xml:space="preserve">Recommendations </w:t>
      </w:r>
      <w:proofErr w:type="gramStart"/>
      <w:r w:rsidRPr="00B34EC4">
        <w:t>have been put</w:t>
      </w:r>
      <w:proofErr w:type="gramEnd"/>
      <w:r w:rsidRPr="00B34EC4">
        <w:t xml:space="preserve"> f</w:t>
      </w:r>
      <w:r w:rsidRPr="006F23F2">
        <w:t>orward</w:t>
      </w:r>
      <w:r w:rsidR="00C62D8E">
        <w:t xml:space="preserve"> by advocacy and provider groups</w:t>
      </w:r>
      <w:r w:rsidRPr="006F23F2">
        <w:t xml:space="preserve"> to review</w:t>
      </w:r>
      <w:r>
        <w:t>, expand</w:t>
      </w:r>
      <w:r w:rsidRPr="006F23F2">
        <w:t xml:space="preserve"> and devel</w:t>
      </w:r>
      <w:r>
        <w:t>op these</w:t>
      </w:r>
      <w:r w:rsidRPr="006F23F2">
        <w:t xml:space="preserve"> prog</w:t>
      </w:r>
      <w:r w:rsidRPr="00AA3256">
        <w:t xml:space="preserve">rams, and to increase the availability of affordable housing, to meet </w:t>
      </w:r>
      <w:r w:rsidR="003C4F32">
        <w:t xml:space="preserve">better </w:t>
      </w:r>
      <w:r w:rsidRPr="00AA3256">
        <w:t>the</w:t>
      </w:r>
      <w:r w:rsidRPr="006F23F2">
        <w:t xml:space="preserve"> needs</w:t>
      </w:r>
      <w:r>
        <w:t xml:space="preserve"> of older women</w:t>
      </w:r>
      <w:r w:rsidRPr="006F23F2">
        <w:t xml:space="preserve"> at risk and experiencing homelessness.</w:t>
      </w:r>
      <w:r w:rsidRPr="00263B42">
        <w:rPr>
          <w:rStyle w:val="EndnoteReference"/>
          <w:rFonts w:ascii="Open Sans" w:hAnsi="Open Sans"/>
          <w:szCs w:val="20"/>
        </w:rPr>
        <w:endnoteReference w:id="26"/>
      </w:r>
      <w:r w:rsidRPr="00304948">
        <w:rPr>
          <w:lang w:val="en"/>
        </w:rPr>
        <w:t xml:space="preserve"> </w:t>
      </w:r>
    </w:p>
    <w:p w14:paraId="0FC55CD3" w14:textId="77777777" w:rsidR="00A21C15" w:rsidRDefault="00A21C15" w:rsidP="00EF135D">
      <w:pPr>
        <w:spacing w:before="240" w:after="240" w:line="240" w:lineRule="auto"/>
        <w:rPr>
          <w:lang w:val="en"/>
        </w:rPr>
      </w:pPr>
      <w:r w:rsidRPr="00EF135D">
        <w:t>Older</w:t>
      </w:r>
      <w:r w:rsidRPr="00304948">
        <w:rPr>
          <w:lang w:val="en"/>
        </w:rPr>
        <w:t xml:space="preserve"> women may be reluctant to seek housing assistance. They may not identify as homeless (or as at risk), they may feel stigma or shame or have safety </w:t>
      </w:r>
      <w:r w:rsidRPr="00304948">
        <w:rPr>
          <w:lang w:val="en"/>
        </w:rPr>
        <w:lastRenderedPageBreak/>
        <w:t>concerns about housing options.</w:t>
      </w:r>
      <w:r w:rsidR="00DD4F89" w:rsidRPr="00263B42">
        <w:rPr>
          <w:rStyle w:val="EndnoteReference"/>
          <w:rFonts w:ascii="Open Sans" w:hAnsi="Open Sans"/>
          <w:lang w:val="en"/>
        </w:rPr>
        <w:endnoteReference w:id="27"/>
      </w:r>
      <w:r w:rsidRPr="00304948">
        <w:rPr>
          <w:lang w:val="en"/>
        </w:rPr>
        <w:t xml:space="preserve"> Many may not even be aware of available </w:t>
      </w:r>
      <w:r>
        <w:rPr>
          <w:lang w:val="en"/>
        </w:rPr>
        <w:t>services</w:t>
      </w:r>
      <w:r w:rsidR="00D466AC">
        <w:rPr>
          <w:lang w:val="en"/>
        </w:rPr>
        <w:t>.</w:t>
      </w:r>
      <w:r w:rsidR="00D466AC" w:rsidRPr="00263B42">
        <w:rPr>
          <w:sz w:val="20"/>
          <w:vertAlign w:val="superscript"/>
          <w:lang w:val="en"/>
        </w:rPr>
        <w:endnoteReference w:id="28"/>
      </w:r>
      <w:r w:rsidR="00D466AC">
        <w:rPr>
          <w:lang w:val="en"/>
        </w:rPr>
        <w:t xml:space="preserve"> </w:t>
      </w:r>
    </w:p>
    <w:p w14:paraId="2186B30A" w14:textId="77777777" w:rsidR="00D75257" w:rsidRDefault="00D75257" w:rsidP="00EF135D">
      <w:pPr>
        <w:spacing w:before="240" w:after="240" w:line="240" w:lineRule="auto"/>
        <w:rPr>
          <w:lang w:val="en"/>
        </w:rPr>
      </w:pPr>
      <w:r w:rsidRPr="00304948">
        <w:rPr>
          <w:lang w:val="en"/>
        </w:rPr>
        <w:t xml:space="preserve">Appropriate services for older women with modest savings are </w:t>
      </w:r>
      <w:r w:rsidRPr="006F23F2">
        <w:rPr>
          <w:lang w:val="en"/>
        </w:rPr>
        <w:t>limited. If they are</w:t>
      </w:r>
      <w:r>
        <w:rPr>
          <w:lang w:val="en"/>
        </w:rPr>
        <w:t xml:space="preserve"> </w:t>
      </w:r>
      <w:r w:rsidRPr="00304948">
        <w:rPr>
          <w:lang w:val="en"/>
        </w:rPr>
        <w:t xml:space="preserve">ineligible for social or community housing, and financially unable to enter the housing market, these women continue to rent privately and if they reach a point where they can no longer afford their rent, they may </w:t>
      </w:r>
      <w:r>
        <w:rPr>
          <w:lang w:val="en"/>
        </w:rPr>
        <w:t xml:space="preserve">run down any assets from a separation, inheritance or </w:t>
      </w:r>
      <w:r w:rsidRPr="00304948">
        <w:rPr>
          <w:lang w:val="en"/>
        </w:rPr>
        <w:t xml:space="preserve">savings to cover rent and other cost of living expenses. </w:t>
      </w:r>
    </w:p>
    <w:p w14:paraId="478F5CCD" w14:textId="77777777" w:rsidR="00D75257" w:rsidRDefault="00D75257" w:rsidP="00EF135D">
      <w:pPr>
        <w:spacing w:before="240" w:after="240" w:line="240" w:lineRule="auto"/>
        <w:rPr>
          <w:lang w:val="en"/>
        </w:rPr>
      </w:pPr>
      <w:r w:rsidRPr="00304948">
        <w:rPr>
          <w:lang w:val="en"/>
        </w:rPr>
        <w:t xml:space="preserve">Over time, their housing and financial situation may become precarious and tip into a housing crisis. Increased awareness and early provision of alternative support services to women with some savings are necessary to deliver satisfactory long-term housing outcomes for these women. </w:t>
      </w:r>
    </w:p>
    <w:p w14:paraId="61E7F9F7" w14:textId="6B6569E6" w:rsidR="00B75BA7" w:rsidRPr="007061B1" w:rsidRDefault="00B75BA7" w:rsidP="002F19F8">
      <w:pPr>
        <w:pStyle w:val="Heading2"/>
      </w:pPr>
      <w:bookmarkStart w:id="16" w:name="_Toc5188785"/>
      <w:r w:rsidRPr="007061B1">
        <w:t>What causes older women to become homeless?</w:t>
      </w:r>
      <w:bookmarkEnd w:id="16"/>
      <w:r w:rsidRPr="007061B1">
        <w:t xml:space="preserve"> </w:t>
      </w:r>
    </w:p>
    <w:p w14:paraId="1B6D5C3D" w14:textId="77777777" w:rsidR="00B75BA7" w:rsidRPr="00AA209B" w:rsidRDefault="00B75BA7" w:rsidP="00EF135D">
      <w:pPr>
        <w:spacing w:before="240" w:after="240" w:line="240" w:lineRule="auto"/>
        <w:rPr>
          <w:lang w:eastAsia="en-AU"/>
        </w:rPr>
      </w:pPr>
      <w:r w:rsidRPr="00EF135D">
        <w:rPr>
          <w:noProof/>
          <w:lang w:eastAsia="en-AU"/>
        </w:rPr>
        <w:drawing>
          <wp:anchor distT="0" distB="0" distL="114300" distR="114300" simplePos="0" relativeHeight="251669504" behindDoc="0" locked="0" layoutInCell="1" allowOverlap="1" wp14:anchorId="283FD491" wp14:editId="3A09CBC7">
            <wp:simplePos x="0" y="0"/>
            <wp:positionH relativeFrom="page">
              <wp:posOffset>4103738</wp:posOffset>
            </wp:positionH>
            <wp:positionV relativeFrom="paragraph">
              <wp:posOffset>191168</wp:posOffset>
            </wp:positionV>
            <wp:extent cx="2992755" cy="2934970"/>
            <wp:effectExtent l="0" t="95250" r="0" b="113030"/>
            <wp:wrapSquare wrapText="bothSides"/>
            <wp:docPr id="25" name="Diagram 25" descr="The image provided lists a number of contributing factors to homelessness, including: economic disadvantage; housing stress and instability; workforce participation trends; family breakdown; including domestic vioelnce; personal factors; and unexpected crisis." title="Image of contributing factors to homelessnes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sidRPr="00EF135D">
        <w:rPr>
          <w:lang w:val="en"/>
        </w:rPr>
        <w:t>Older</w:t>
      </w:r>
      <w:r w:rsidRPr="00AA209B">
        <w:rPr>
          <w:lang w:eastAsia="en-AU"/>
        </w:rPr>
        <w:t xml:space="preserve"> women often experience homelessness f</w:t>
      </w:r>
      <w:r w:rsidR="007477FF">
        <w:rPr>
          <w:lang w:eastAsia="en-AU"/>
        </w:rPr>
        <w:t>or the first time in later life</w:t>
      </w:r>
      <w:r w:rsidR="00212C13">
        <w:rPr>
          <w:lang w:eastAsia="en-AU"/>
        </w:rPr>
        <w:t>,</w:t>
      </w:r>
      <w:r w:rsidRPr="00AA209B">
        <w:rPr>
          <w:lang w:eastAsia="en-AU"/>
        </w:rPr>
        <w:t xml:space="preserve"> a</w:t>
      </w:r>
      <w:r w:rsidR="00212C13">
        <w:rPr>
          <w:lang w:eastAsia="en-AU"/>
        </w:rPr>
        <w:t>fter leading conventional lives</w:t>
      </w:r>
      <w:r w:rsidRPr="00AA209B">
        <w:rPr>
          <w:lang w:eastAsia="en-AU"/>
        </w:rPr>
        <w:t xml:space="preserve"> </w:t>
      </w:r>
      <w:r w:rsidR="007477FF">
        <w:rPr>
          <w:lang w:eastAsia="en-AU"/>
        </w:rPr>
        <w:t>work</w:t>
      </w:r>
      <w:r w:rsidR="00212C13">
        <w:rPr>
          <w:lang w:eastAsia="en-AU"/>
        </w:rPr>
        <w:t xml:space="preserve">ing and raising </w:t>
      </w:r>
      <w:r w:rsidRPr="00AA209B">
        <w:rPr>
          <w:lang w:eastAsia="en-AU"/>
        </w:rPr>
        <w:t>families.</w:t>
      </w:r>
      <w:r w:rsidRPr="00263B42">
        <w:rPr>
          <w:sz w:val="20"/>
          <w:vertAlign w:val="superscript"/>
          <w:lang w:eastAsia="en-AU"/>
        </w:rPr>
        <w:endnoteReference w:id="29"/>
      </w:r>
      <w:r w:rsidRPr="00AA209B">
        <w:rPr>
          <w:lang w:eastAsia="en-AU"/>
        </w:rPr>
        <w:t xml:space="preserve"> </w:t>
      </w:r>
    </w:p>
    <w:p w14:paraId="4D784C07" w14:textId="77777777" w:rsidR="00620676" w:rsidRDefault="00620676" w:rsidP="00EF135D">
      <w:pPr>
        <w:spacing w:before="240" w:after="240" w:line="240" w:lineRule="auto"/>
        <w:rPr>
          <w:lang w:eastAsia="en-AU"/>
        </w:rPr>
      </w:pPr>
      <w:r w:rsidRPr="00EF135D">
        <w:rPr>
          <w:lang w:val="en"/>
        </w:rPr>
        <w:t>Risk</w:t>
      </w:r>
      <w:r w:rsidRPr="00AA209B">
        <w:rPr>
          <w:lang w:eastAsia="en-AU"/>
        </w:rPr>
        <w:t xml:space="preserve"> factors for women’s homelessness include</w:t>
      </w:r>
      <w:r>
        <w:rPr>
          <w:lang w:eastAsia="en-AU"/>
        </w:rPr>
        <w:t>:</w:t>
      </w:r>
    </w:p>
    <w:p w14:paraId="1B098768" w14:textId="77777777" w:rsidR="00620676" w:rsidRDefault="00620676" w:rsidP="007B5D6E">
      <w:pPr>
        <w:pStyle w:val="ListParagraph"/>
        <w:numPr>
          <w:ilvl w:val="0"/>
          <w:numId w:val="19"/>
        </w:numPr>
        <w:spacing w:before="120" w:after="120" w:line="240" w:lineRule="auto"/>
        <w:ind w:left="714" w:hanging="357"/>
        <w:contextualSpacing w:val="0"/>
        <w:rPr>
          <w:lang w:eastAsia="en-AU"/>
        </w:rPr>
      </w:pPr>
      <w:r w:rsidRPr="007B5D6E">
        <w:t>being</w:t>
      </w:r>
      <w:r w:rsidRPr="008D7A2C">
        <w:rPr>
          <w:lang w:eastAsia="en-AU"/>
        </w:rPr>
        <w:t xml:space="preserve"> single</w:t>
      </w:r>
    </w:p>
    <w:p w14:paraId="579C529C" w14:textId="77777777" w:rsidR="00620676" w:rsidRDefault="00620676" w:rsidP="007B5D6E">
      <w:pPr>
        <w:pStyle w:val="ListParagraph"/>
        <w:numPr>
          <w:ilvl w:val="0"/>
          <w:numId w:val="19"/>
        </w:numPr>
        <w:spacing w:before="120" w:after="120" w:line="240" w:lineRule="auto"/>
        <w:ind w:left="714" w:hanging="357"/>
        <w:contextualSpacing w:val="0"/>
        <w:rPr>
          <w:lang w:eastAsia="en-AU"/>
        </w:rPr>
      </w:pPr>
      <w:r w:rsidRPr="008D7A2C">
        <w:t>renting</w:t>
      </w:r>
      <w:r w:rsidRPr="008D7A2C">
        <w:rPr>
          <w:lang w:eastAsia="en-AU"/>
        </w:rPr>
        <w:t xml:space="preserve"> </w:t>
      </w:r>
    </w:p>
    <w:p w14:paraId="2319FC7F" w14:textId="77777777" w:rsidR="00620676" w:rsidRDefault="00620676" w:rsidP="007B5D6E">
      <w:pPr>
        <w:pStyle w:val="ListParagraph"/>
        <w:numPr>
          <w:ilvl w:val="0"/>
          <w:numId w:val="19"/>
        </w:numPr>
        <w:spacing w:before="120" w:after="120" w:line="240" w:lineRule="auto"/>
        <w:ind w:left="714" w:hanging="357"/>
        <w:contextualSpacing w:val="0"/>
        <w:rPr>
          <w:lang w:eastAsia="en-AU"/>
        </w:rPr>
      </w:pPr>
      <w:r w:rsidRPr="008D7A2C">
        <w:t>living</w:t>
      </w:r>
      <w:r w:rsidRPr="008D7A2C">
        <w:rPr>
          <w:lang w:eastAsia="en-AU"/>
        </w:rPr>
        <w:t xml:space="preserve"> alone </w:t>
      </w:r>
    </w:p>
    <w:p w14:paraId="36F8551A" w14:textId="77777777" w:rsidR="00620676" w:rsidRDefault="00620676" w:rsidP="007B5D6E">
      <w:pPr>
        <w:pStyle w:val="ListParagraph"/>
        <w:numPr>
          <w:ilvl w:val="0"/>
          <w:numId w:val="19"/>
        </w:numPr>
        <w:spacing w:before="120" w:after="120" w:line="240" w:lineRule="auto"/>
        <w:ind w:left="714" w:hanging="357"/>
        <w:contextualSpacing w:val="0"/>
        <w:rPr>
          <w:lang w:eastAsia="en-AU"/>
        </w:rPr>
      </w:pPr>
      <w:r w:rsidRPr="008D7A2C">
        <w:t>experiencing</w:t>
      </w:r>
      <w:r w:rsidRPr="008D7A2C">
        <w:rPr>
          <w:lang w:eastAsia="en-AU"/>
        </w:rPr>
        <w:t xml:space="preserve"> economic disadvantage </w:t>
      </w:r>
    </w:p>
    <w:p w14:paraId="6FE58C6D" w14:textId="77777777" w:rsidR="00620676" w:rsidRDefault="00620676" w:rsidP="007B5D6E">
      <w:pPr>
        <w:pStyle w:val="ListParagraph"/>
        <w:numPr>
          <w:ilvl w:val="0"/>
          <w:numId w:val="19"/>
        </w:numPr>
        <w:spacing w:before="120" w:after="120" w:line="240" w:lineRule="auto"/>
        <w:ind w:left="714" w:hanging="357"/>
        <w:contextualSpacing w:val="0"/>
        <w:rPr>
          <w:lang w:eastAsia="en-AU"/>
        </w:rPr>
      </w:pPr>
      <w:r w:rsidRPr="008D7A2C">
        <w:t>experiencing</w:t>
      </w:r>
      <w:r w:rsidRPr="008D7A2C">
        <w:rPr>
          <w:lang w:eastAsia="en-AU"/>
        </w:rPr>
        <w:t xml:space="preserve"> family and domestic violence </w:t>
      </w:r>
    </w:p>
    <w:p w14:paraId="54492476" w14:textId="77777777" w:rsidR="00620676" w:rsidRDefault="00620676" w:rsidP="007B5D6E">
      <w:pPr>
        <w:pStyle w:val="ListParagraph"/>
        <w:numPr>
          <w:ilvl w:val="0"/>
          <w:numId w:val="19"/>
        </w:numPr>
        <w:spacing w:before="120" w:after="120" w:line="240" w:lineRule="auto"/>
        <w:ind w:left="714" w:hanging="357"/>
        <w:contextualSpacing w:val="0"/>
        <w:rPr>
          <w:lang w:eastAsia="en-AU"/>
        </w:rPr>
      </w:pPr>
      <w:r w:rsidRPr="008D7A2C">
        <w:t>having</w:t>
      </w:r>
      <w:r w:rsidRPr="008D7A2C">
        <w:rPr>
          <w:lang w:eastAsia="en-AU"/>
        </w:rPr>
        <w:t xml:space="preserve"> a lack of family support</w:t>
      </w:r>
    </w:p>
    <w:p w14:paraId="1508AE3E" w14:textId="77777777" w:rsidR="00620676" w:rsidRDefault="00620676" w:rsidP="007B5D6E">
      <w:pPr>
        <w:pStyle w:val="ListParagraph"/>
        <w:numPr>
          <w:ilvl w:val="0"/>
          <w:numId w:val="19"/>
        </w:numPr>
        <w:spacing w:before="120" w:after="120" w:line="240" w:lineRule="auto"/>
        <w:ind w:left="714" w:hanging="357"/>
        <w:contextualSpacing w:val="0"/>
        <w:rPr>
          <w:lang w:eastAsia="en-AU"/>
        </w:rPr>
      </w:pPr>
      <w:r w:rsidRPr="008D7A2C">
        <w:t>loss</w:t>
      </w:r>
      <w:r w:rsidRPr="008D7A2C">
        <w:rPr>
          <w:lang w:eastAsia="en-AU"/>
        </w:rPr>
        <w:t xml:space="preserve"> of a partner </w:t>
      </w:r>
      <w:r w:rsidR="00202279">
        <w:rPr>
          <w:lang w:eastAsia="en-AU"/>
        </w:rPr>
        <w:t>or relationship breakdowns</w:t>
      </w:r>
    </w:p>
    <w:p w14:paraId="09113F2B" w14:textId="4991DA52" w:rsidR="00745829" w:rsidRDefault="00745829" w:rsidP="007B5D6E">
      <w:pPr>
        <w:pStyle w:val="ListParagraph"/>
        <w:numPr>
          <w:ilvl w:val="0"/>
          <w:numId w:val="19"/>
        </w:numPr>
        <w:spacing w:before="120" w:after="120" w:line="240" w:lineRule="auto"/>
        <w:ind w:left="714" w:hanging="357"/>
        <w:contextualSpacing w:val="0"/>
        <w:rPr>
          <w:lang w:eastAsia="en-AU"/>
        </w:rPr>
      </w:pPr>
      <w:r w:rsidRPr="008D7A2C">
        <w:t>personal</w:t>
      </w:r>
      <w:r w:rsidRPr="008D7A2C">
        <w:rPr>
          <w:lang w:eastAsia="en-AU"/>
        </w:rPr>
        <w:t xml:space="preserve"> </w:t>
      </w:r>
      <w:r w:rsidR="00AF1E15">
        <w:rPr>
          <w:lang w:eastAsia="en-AU"/>
        </w:rPr>
        <w:t>factors</w:t>
      </w:r>
      <w:r>
        <w:rPr>
          <w:lang w:eastAsia="en-AU"/>
        </w:rPr>
        <w:t xml:space="preserve">, such as mental health </w:t>
      </w:r>
      <w:r w:rsidR="00F12445">
        <w:rPr>
          <w:lang w:eastAsia="en-AU"/>
        </w:rPr>
        <w:t>issues</w:t>
      </w:r>
      <w:r>
        <w:rPr>
          <w:lang w:eastAsia="en-AU"/>
        </w:rPr>
        <w:t>, a history of abuse and having a lower level of education</w:t>
      </w:r>
    </w:p>
    <w:p w14:paraId="75B10266" w14:textId="77777777" w:rsidR="00620676" w:rsidRPr="008D7A2C" w:rsidRDefault="00620676" w:rsidP="007B5D6E">
      <w:pPr>
        <w:pStyle w:val="ListParagraph"/>
        <w:numPr>
          <w:ilvl w:val="0"/>
          <w:numId w:val="19"/>
        </w:numPr>
        <w:spacing w:before="120" w:after="120" w:line="240" w:lineRule="auto"/>
        <w:ind w:left="714" w:hanging="357"/>
        <w:contextualSpacing w:val="0"/>
        <w:rPr>
          <w:lang w:eastAsia="en-AU"/>
        </w:rPr>
      </w:pPr>
      <w:proofErr w:type="gramStart"/>
      <w:r w:rsidRPr="008D7A2C">
        <w:t>experiencing</w:t>
      </w:r>
      <w:proofErr w:type="gramEnd"/>
      <w:r w:rsidRPr="008D7A2C">
        <w:rPr>
          <w:lang w:eastAsia="en-AU"/>
        </w:rPr>
        <w:t xml:space="preserve"> a crisis, such as the loss of job, illness or eviction.</w:t>
      </w:r>
      <w:r w:rsidRPr="00263B42">
        <w:rPr>
          <w:sz w:val="20"/>
          <w:vertAlign w:val="superscript"/>
          <w:lang w:eastAsia="en-AU"/>
        </w:rPr>
        <w:endnoteReference w:id="30"/>
      </w:r>
    </w:p>
    <w:p w14:paraId="7ABA6340" w14:textId="75940603" w:rsidR="00F75BF3" w:rsidRDefault="00CA08DA" w:rsidP="00F75BF3">
      <w:pPr>
        <w:spacing w:before="240" w:after="240" w:line="240" w:lineRule="auto"/>
      </w:pPr>
      <w:r w:rsidRPr="00EF135D">
        <w:rPr>
          <w:lang w:val="en"/>
        </w:rPr>
        <w:t>For</w:t>
      </w:r>
      <w:r w:rsidRPr="00AA209B">
        <w:rPr>
          <w:lang w:eastAsia="en-AU"/>
        </w:rPr>
        <w:t xml:space="preserve"> some women, a single crisis or change in circumstances can result in homelessness with little or no warning. For other</w:t>
      </w:r>
      <w:r w:rsidR="008E391A">
        <w:rPr>
          <w:lang w:eastAsia="en-AU"/>
        </w:rPr>
        <w:t>s</w:t>
      </w:r>
      <w:r w:rsidRPr="00AA209B">
        <w:rPr>
          <w:lang w:eastAsia="en-AU"/>
        </w:rPr>
        <w:t xml:space="preserve">, </w:t>
      </w:r>
      <w:r w:rsidR="008E391A">
        <w:rPr>
          <w:lang w:eastAsia="en-AU"/>
        </w:rPr>
        <w:t xml:space="preserve">a combination of factors, </w:t>
      </w:r>
      <w:r w:rsidRPr="00AA209B">
        <w:rPr>
          <w:lang w:eastAsia="en-AU"/>
        </w:rPr>
        <w:t>such as financial insecurity, the high cost of hou</w:t>
      </w:r>
      <w:r w:rsidR="008E391A">
        <w:rPr>
          <w:lang w:eastAsia="en-AU"/>
        </w:rPr>
        <w:t>sing, or relationship breakdown</w:t>
      </w:r>
      <w:r w:rsidRPr="00AA209B">
        <w:rPr>
          <w:lang w:eastAsia="en-AU"/>
        </w:rPr>
        <w:t xml:space="preserve"> </w:t>
      </w:r>
      <w:r w:rsidR="008E391A">
        <w:rPr>
          <w:lang w:eastAsia="en-AU"/>
        </w:rPr>
        <w:t xml:space="preserve">may </w:t>
      </w:r>
      <w:r w:rsidRPr="00AA209B">
        <w:rPr>
          <w:lang w:eastAsia="en-AU"/>
        </w:rPr>
        <w:t xml:space="preserve">lead to </w:t>
      </w:r>
      <w:r w:rsidR="008E391A">
        <w:rPr>
          <w:lang w:eastAsia="en-AU"/>
        </w:rPr>
        <w:t>them</w:t>
      </w:r>
      <w:r w:rsidRPr="00AA209B">
        <w:rPr>
          <w:lang w:eastAsia="en-AU"/>
        </w:rPr>
        <w:t xml:space="preserve"> slipping down the housing ladder over time.</w:t>
      </w:r>
      <w:r w:rsidRPr="00263B42">
        <w:rPr>
          <w:sz w:val="20"/>
          <w:vertAlign w:val="superscript"/>
          <w:lang w:eastAsia="en-AU"/>
        </w:rPr>
        <w:endnoteReference w:id="31"/>
      </w:r>
      <w:r>
        <w:rPr>
          <w:lang w:eastAsia="en-AU"/>
        </w:rPr>
        <w:t xml:space="preserve"> </w:t>
      </w:r>
      <w:r w:rsidR="00AF1E15">
        <w:rPr>
          <w:lang w:eastAsia="en-AU"/>
        </w:rPr>
        <w:t xml:space="preserve">Some cohorts, such as women </w:t>
      </w:r>
      <w:r w:rsidR="00F75BF3">
        <w:rPr>
          <w:lang w:eastAsia="en-AU"/>
        </w:rPr>
        <w:t xml:space="preserve">with disability, are </w:t>
      </w:r>
      <w:r w:rsidR="00B31893">
        <w:rPr>
          <w:lang w:eastAsia="en-AU"/>
        </w:rPr>
        <w:t xml:space="preserve">also </w:t>
      </w:r>
      <w:r w:rsidR="00F75BF3">
        <w:t xml:space="preserve">more likely to experience risk factors </w:t>
      </w:r>
      <w:r w:rsidR="00AF1E15">
        <w:t xml:space="preserve">associated with </w:t>
      </w:r>
      <w:r w:rsidR="00F75BF3">
        <w:t>homelessness.</w:t>
      </w:r>
      <w:r w:rsidR="00F75BF3">
        <w:rPr>
          <w:rStyle w:val="EndnoteReference"/>
        </w:rPr>
        <w:endnoteReference w:id="32"/>
      </w:r>
    </w:p>
    <w:p w14:paraId="3B8DEDF6" w14:textId="77777777" w:rsidR="00731920" w:rsidRPr="00562D6F" w:rsidRDefault="00CA08DA" w:rsidP="00562D6F">
      <w:pPr>
        <w:spacing w:before="240" w:after="240" w:line="240" w:lineRule="auto"/>
        <w:rPr>
          <w:rStyle w:val="SubtleEmphasis"/>
          <w:b w:val="0"/>
          <w:lang w:eastAsia="en-AU"/>
        </w:rPr>
      </w:pPr>
      <w:r w:rsidRPr="00EF135D">
        <w:rPr>
          <w:lang w:val="en"/>
        </w:rPr>
        <w:lastRenderedPageBreak/>
        <w:t>The</w:t>
      </w:r>
      <w:r w:rsidRPr="00AA209B">
        <w:rPr>
          <w:lang w:eastAsia="en-AU"/>
        </w:rPr>
        <w:t xml:space="preserve"> following section explores common economic, social, cultural and personal drivers</w:t>
      </w:r>
      <w:r w:rsidR="008E391A">
        <w:rPr>
          <w:lang w:eastAsia="en-AU"/>
        </w:rPr>
        <w:t xml:space="preserve"> of homelessness</w:t>
      </w:r>
      <w:r w:rsidR="00F61C1F">
        <w:rPr>
          <w:lang w:eastAsia="en-AU"/>
        </w:rPr>
        <w:t>.</w:t>
      </w:r>
      <w:bookmarkStart w:id="17" w:name="_Toc528764510"/>
    </w:p>
    <w:p w14:paraId="4EEEDC6B" w14:textId="77777777" w:rsidR="00734EB1" w:rsidRPr="00BA6920" w:rsidRDefault="00FF2F33" w:rsidP="00EB713D">
      <w:pPr>
        <w:spacing w:before="360" w:after="240" w:line="240" w:lineRule="auto"/>
        <w:rPr>
          <w:rStyle w:val="SubtleEmphasis"/>
          <w:color w:val="276F8B"/>
        </w:rPr>
      </w:pPr>
      <w:r w:rsidRPr="00BA6920">
        <w:rPr>
          <w:rStyle w:val="SubtleEmphasis"/>
          <w:color w:val="276F8B"/>
        </w:rPr>
        <w:t>Income</w:t>
      </w:r>
      <w:r w:rsidR="00857D57" w:rsidRPr="00BA6920">
        <w:rPr>
          <w:rStyle w:val="SubtleEmphasis"/>
          <w:color w:val="276F8B"/>
        </w:rPr>
        <w:t>,</w:t>
      </w:r>
      <w:r w:rsidRPr="00BA6920">
        <w:rPr>
          <w:rStyle w:val="SubtleEmphasis"/>
          <w:color w:val="276F8B"/>
        </w:rPr>
        <w:t xml:space="preserve"> w</w:t>
      </w:r>
      <w:r w:rsidR="00C527DF" w:rsidRPr="00BA6920">
        <w:rPr>
          <w:rStyle w:val="SubtleEmphasis"/>
          <w:color w:val="276F8B"/>
        </w:rPr>
        <w:t>orkforce</w:t>
      </w:r>
      <w:r w:rsidRPr="00BA6920">
        <w:rPr>
          <w:rStyle w:val="SubtleEmphasis"/>
          <w:color w:val="276F8B"/>
        </w:rPr>
        <w:t xml:space="preserve"> patterns</w:t>
      </w:r>
      <w:r w:rsidR="00857D57" w:rsidRPr="00BA6920">
        <w:rPr>
          <w:rStyle w:val="SubtleEmphasis"/>
          <w:color w:val="276F8B"/>
        </w:rPr>
        <w:t xml:space="preserve"> and financial security</w:t>
      </w:r>
      <w:bookmarkEnd w:id="17"/>
    </w:p>
    <w:p w14:paraId="3C8ADDD9" w14:textId="77777777" w:rsidR="006C7122" w:rsidRPr="00392083" w:rsidRDefault="00135C09" w:rsidP="00EF135D">
      <w:pPr>
        <w:spacing w:before="240" w:after="240" w:line="240" w:lineRule="auto"/>
      </w:pPr>
      <w:r w:rsidRPr="00EF135D">
        <w:rPr>
          <w:lang w:val="en"/>
        </w:rPr>
        <w:t>At</w:t>
      </w:r>
      <w:r w:rsidRPr="00392083">
        <w:t xml:space="preserve"> retirement, single older women are more likely to </w:t>
      </w:r>
      <w:r w:rsidR="00735517">
        <w:t>rely</w:t>
      </w:r>
      <w:r w:rsidR="00735517" w:rsidRPr="00392083">
        <w:t xml:space="preserve"> </w:t>
      </w:r>
      <w:r w:rsidR="009327EF">
        <w:t>on the age pension than s</w:t>
      </w:r>
      <w:r w:rsidR="00C70D18" w:rsidRPr="009327EF">
        <w:t xml:space="preserve">ingle older </w:t>
      </w:r>
      <w:proofErr w:type="gramStart"/>
      <w:r w:rsidRPr="009327EF">
        <w:t>men</w:t>
      </w:r>
      <w:proofErr w:type="gramEnd"/>
      <w:r w:rsidRPr="00392083">
        <w:t xml:space="preserve"> and </w:t>
      </w:r>
      <w:r w:rsidR="00D567BF">
        <w:t>about</w:t>
      </w:r>
      <w:r w:rsidR="00280C40">
        <w:t xml:space="preserve"> </w:t>
      </w:r>
      <w:r w:rsidRPr="00392083">
        <w:t xml:space="preserve">a third are living in </w:t>
      </w:r>
      <w:r w:rsidR="00F1283B">
        <w:t xml:space="preserve">income </w:t>
      </w:r>
      <w:r w:rsidRPr="00392083">
        <w:t>poverty.</w:t>
      </w:r>
      <w:r w:rsidRPr="00263B42">
        <w:rPr>
          <w:sz w:val="20"/>
          <w:vertAlign w:val="superscript"/>
        </w:rPr>
        <w:endnoteReference w:id="33"/>
      </w:r>
      <w:r w:rsidRPr="00392083">
        <w:t xml:space="preserve"> </w:t>
      </w:r>
      <w:r w:rsidR="00734EB1" w:rsidRPr="00392083">
        <w:t xml:space="preserve">Structural and cultural </w:t>
      </w:r>
      <w:r w:rsidR="006C7122" w:rsidRPr="00392083">
        <w:t>trends</w:t>
      </w:r>
      <w:r w:rsidR="00734EB1" w:rsidRPr="00392083">
        <w:t xml:space="preserve"> </w:t>
      </w:r>
      <w:r w:rsidR="0045476E">
        <w:t>(</w:t>
      </w:r>
      <w:r w:rsidR="00734EB1" w:rsidRPr="00392083">
        <w:t xml:space="preserve">particularly relating to </w:t>
      </w:r>
      <w:r w:rsidR="006C7122" w:rsidRPr="00392083">
        <w:t xml:space="preserve">men and women’s </w:t>
      </w:r>
      <w:r w:rsidR="00734EB1" w:rsidRPr="00392083">
        <w:t>workforce participation</w:t>
      </w:r>
      <w:r w:rsidR="0045476E">
        <w:t>)</w:t>
      </w:r>
      <w:r w:rsidR="00B75BA7" w:rsidRPr="00392083">
        <w:t xml:space="preserve"> influence women’s</w:t>
      </w:r>
      <w:r w:rsidR="00734EB1" w:rsidRPr="00392083">
        <w:t xml:space="preserve"> fin</w:t>
      </w:r>
      <w:r w:rsidR="006C7122" w:rsidRPr="00392083">
        <w:t xml:space="preserve">ancial disadvantage and capacity to accumulate wealth </w:t>
      </w:r>
      <w:r w:rsidR="00734EB1" w:rsidRPr="00392083">
        <w:t>across their lifetime.</w:t>
      </w:r>
      <w:r w:rsidR="00734EB1" w:rsidRPr="00392083">
        <w:rPr>
          <w:vertAlign w:val="superscript"/>
        </w:rPr>
        <w:t xml:space="preserve"> </w:t>
      </w:r>
      <w:r w:rsidR="006C7122" w:rsidRPr="00392083">
        <w:t xml:space="preserve">For example: </w:t>
      </w:r>
    </w:p>
    <w:p w14:paraId="366D93AB" w14:textId="77777777" w:rsidR="005143DE" w:rsidRPr="00392083" w:rsidRDefault="005143DE" w:rsidP="007B5D6E">
      <w:pPr>
        <w:pStyle w:val="ListParagraph"/>
        <w:numPr>
          <w:ilvl w:val="0"/>
          <w:numId w:val="19"/>
        </w:numPr>
        <w:spacing w:before="120" w:after="120" w:line="240" w:lineRule="auto"/>
        <w:ind w:left="714" w:hanging="357"/>
        <w:contextualSpacing w:val="0"/>
      </w:pPr>
      <w:r w:rsidRPr="00392083">
        <w:t>The gender pay gap stands at 17.3% for the base salaries of men and women working full time—a difference of $16,000 each year.</w:t>
      </w:r>
      <w:r w:rsidRPr="00392083">
        <w:rPr>
          <w:rStyle w:val="EndnoteReference"/>
          <w:rFonts w:ascii="Open Sans" w:hAnsi="Open Sans"/>
        </w:rPr>
        <w:endnoteReference w:id="34"/>
      </w:r>
      <w:r w:rsidRPr="00392083">
        <w:t xml:space="preserve"> This gap widens for women with higher status occupations. </w:t>
      </w:r>
      <w:r w:rsidR="00367208" w:rsidRPr="00392083">
        <w:t>While there are many contributing factors to the pay gap, s</w:t>
      </w:r>
      <w:r w:rsidRPr="00392083">
        <w:t>ex discrimination</w:t>
      </w:r>
      <w:r w:rsidR="00367208" w:rsidRPr="00392083">
        <w:t xml:space="preserve"> accounts for the </w:t>
      </w:r>
      <w:r w:rsidR="00263B42">
        <w:t>largest component</w:t>
      </w:r>
      <w:r w:rsidRPr="00392083">
        <w:rPr>
          <w:rStyle w:val="EndnoteReference"/>
          <w:rFonts w:ascii="Open Sans" w:hAnsi="Open Sans"/>
        </w:rPr>
        <w:endnoteReference w:id="35"/>
      </w:r>
    </w:p>
    <w:p w14:paraId="24C6C5B0" w14:textId="77777777" w:rsidR="006C7122" w:rsidRPr="00392083" w:rsidRDefault="00734EB1" w:rsidP="007B5D6E">
      <w:pPr>
        <w:pStyle w:val="ListParagraph"/>
        <w:numPr>
          <w:ilvl w:val="0"/>
          <w:numId w:val="19"/>
        </w:numPr>
        <w:spacing w:before="120" w:after="120" w:line="240" w:lineRule="auto"/>
        <w:ind w:left="714" w:hanging="357"/>
        <w:contextualSpacing w:val="0"/>
      </w:pPr>
      <w:r w:rsidRPr="00392083">
        <w:t>Women are more likely to take time out of the workforce</w:t>
      </w:r>
      <w:r w:rsidR="00946534" w:rsidRPr="00392083">
        <w:t xml:space="preserve"> or work </w:t>
      </w:r>
      <w:r w:rsidR="004D050F" w:rsidRPr="00392083">
        <w:t xml:space="preserve">part-time </w:t>
      </w:r>
      <w:r w:rsidR="00946534" w:rsidRPr="00392083">
        <w:t xml:space="preserve">to </w:t>
      </w:r>
      <w:r w:rsidRPr="00392083">
        <w:t>ra</w:t>
      </w:r>
      <w:r w:rsidR="00563633" w:rsidRPr="00392083">
        <w:t>ise children or care for family</w:t>
      </w:r>
      <w:r w:rsidR="00664C2E">
        <w:t>—</w:t>
      </w:r>
      <w:r w:rsidR="00563633" w:rsidRPr="00392083">
        <w:t xml:space="preserve">and </w:t>
      </w:r>
      <w:r w:rsidR="00DC4C20">
        <w:t xml:space="preserve">can </w:t>
      </w:r>
      <w:r w:rsidR="00563633" w:rsidRPr="00392083">
        <w:t>experience diffic</w:t>
      </w:r>
      <w:r w:rsidR="00C60494">
        <w:t>ulty re-entering the workforce</w:t>
      </w:r>
      <w:r w:rsidR="00A23419">
        <w:t xml:space="preserve"> or gaining work and income commensurate with their potential</w:t>
      </w:r>
      <w:r w:rsidR="00C60494">
        <w:t>.</w:t>
      </w:r>
    </w:p>
    <w:p w14:paraId="789ABE1C" w14:textId="77777777" w:rsidR="00563633" w:rsidRPr="00392083" w:rsidRDefault="00C00107" w:rsidP="007B5D6E">
      <w:pPr>
        <w:pStyle w:val="ListParagraph"/>
        <w:numPr>
          <w:ilvl w:val="0"/>
          <w:numId w:val="19"/>
        </w:numPr>
        <w:spacing w:before="120" w:after="120" w:line="240" w:lineRule="auto"/>
        <w:ind w:left="714" w:hanging="357"/>
        <w:contextualSpacing w:val="0"/>
      </w:pPr>
      <w:r>
        <w:t>The majority of w</w:t>
      </w:r>
      <w:r w:rsidR="00563633" w:rsidRPr="00392083">
        <w:t xml:space="preserve">omen work in fields associated with lower wages, such as </w:t>
      </w:r>
      <w:r w:rsidR="00EE5DF5" w:rsidRPr="00392083">
        <w:t>health care and social assistance</w:t>
      </w:r>
      <w:r w:rsidR="00EE5DF5">
        <w:t xml:space="preserve">, </w:t>
      </w:r>
      <w:r w:rsidR="00563633" w:rsidRPr="00392083">
        <w:t>education and training, retail</w:t>
      </w:r>
      <w:r>
        <w:t xml:space="preserve"> and hospitality</w:t>
      </w:r>
      <w:r w:rsidR="00563633" w:rsidRPr="00392083">
        <w:t>.</w:t>
      </w:r>
      <w:r w:rsidR="001061FB" w:rsidRPr="00263B42">
        <w:rPr>
          <w:rStyle w:val="EndnoteReference"/>
          <w:rFonts w:ascii="Open Sans" w:hAnsi="Open Sans"/>
        </w:rPr>
        <w:endnoteReference w:id="36"/>
      </w:r>
    </w:p>
    <w:p w14:paraId="637C3BD2" w14:textId="77777777" w:rsidR="00563633" w:rsidRPr="00605778" w:rsidRDefault="00563633" w:rsidP="00605778">
      <w:pPr>
        <w:pStyle w:val="ListParagraph"/>
        <w:numPr>
          <w:ilvl w:val="0"/>
          <w:numId w:val="19"/>
        </w:numPr>
        <w:spacing w:before="120" w:after="120" w:line="240" w:lineRule="auto"/>
        <w:ind w:left="714" w:hanging="357"/>
        <w:contextualSpacing w:val="0"/>
        <w:rPr>
          <w:color w:val="000000"/>
        </w:rPr>
      </w:pPr>
      <w:r w:rsidRPr="007B5D6E">
        <w:t>The</w:t>
      </w:r>
      <w:r w:rsidRPr="00392083">
        <w:rPr>
          <w:color w:val="000000"/>
        </w:rPr>
        <w:t xml:space="preserve"> effects of lower wages and time</w:t>
      </w:r>
      <w:r w:rsidR="00664C2E">
        <w:rPr>
          <w:color w:val="000000"/>
        </w:rPr>
        <w:t xml:space="preserve"> </w:t>
      </w:r>
      <w:r w:rsidRPr="00392083">
        <w:rPr>
          <w:color w:val="000000"/>
        </w:rPr>
        <w:t xml:space="preserve">out of the workforce compound across </w:t>
      </w:r>
      <w:proofErr w:type="gramStart"/>
      <w:r w:rsidRPr="00392083">
        <w:rPr>
          <w:color w:val="000000"/>
        </w:rPr>
        <w:t>women’s</w:t>
      </w:r>
      <w:proofErr w:type="gramEnd"/>
      <w:r w:rsidRPr="00392083">
        <w:rPr>
          <w:color w:val="000000"/>
        </w:rPr>
        <w:t xml:space="preserve"> working lives. </w:t>
      </w:r>
      <w:r w:rsidRPr="00392083">
        <w:t>On average, women retire with $157,050 in superannuation, compared to $270,710 for men.</w:t>
      </w:r>
      <w:r w:rsidR="00605778" w:rsidRPr="00263B42">
        <w:rPr>
          <w:sz w:val="20"/>
          <w:szCs w:val="20"/>
          <w:vertAlign w:val="superscript"/>
        </w:rPr>
        <w:endnoteReference w:id="37"/>
      </w:r>
      <w:r w:rsidRPr="00392083">
        <w:t xml:space="preserve"> </w:t>
      </w:r>
      <w:r w:rsidR="00B60BBE">
        <w:t>However, almost 35</w:t>
      </w:r>
      <w:r w:rsidR="00173830">
        <w:t>% of women approac</w:t>
      </w:r>
      <w:r w:rsidR="00B3088A">
        <w:t xml:space="preserve">hing retirement (aged 60 </w:t>
      </w:r>
      <w:r w:rsidR="00385D6F">
        <w:t xml:space="preserve">to </w:t>
      </w:r>
      <w:r w:rsidR="00FD1315">
        <w:t>64)</w:t>
      </w:r>
      <w:r w:rsidR="007F7E2E">
        <w:t xml:space="preserve"> </w:t>
      </w:r>
      <w:r w:rsidR="00173830">
        <w:t xml:space="preserve">have </w:t>
      </w:r>
      <w:r w:rsidR="007F7E2E">
        <w:t>no superannuation at all</w:t>
      </w:r>
      <w:r w:rsidR="009D238A">
        <w:t>.</w:t>
      </w:r>
      <w:r w:rsidR="00C00107" w:rsidRPr="00263B42">
        <w:rPr>
          <w:sz w:val="20"/>
          <w:szCs w:val="20"/>
          <w:vertAlign w:val="superscript"/>
        </w:rPr>
        <w:endnoteReference w:id="38"/>
      </w:r>
    </w:p>
    <w:p w14:paraId="300FC6AD" w14:textId="77777777" w:rsidR="00921ACA" w:rsidRPr="00392083" w:rsidRDefault="004E483F" w:rsidP="007B5D6E">
      <w:pPr>
        <w:pStyle w:val="ListParagraph"/>
        <w:numPr>
          <w:ilvl w:val="0"/>
          <w:numId w:val="19"/>
        </w:numPr>
        <w:spacing w:before="120" w:after="120" w:line="240" w:lineRule="auto"/>
        <w:ind w:left="714" w:hanging="357"/>
        <w:contextualSpacing w:val="0"/>
        <w:rPr>
          <w:color w:val="000000"/>
        </w:rPr>
      </w:pPr>
      <w:r>
        <w:t>On average, w</w:t>
      </w:r>
      <w:r w:rsidR="00921ACA">
        <w:t xml:space="preserve">omen find dealing with money more stressful than </w:t>
      </w:r>
      <w:proofErr w:type="gramStart"/>
      <w:r w:rsidR="00921ACA">
        <w:t>men</w:t>
      </w:r>
      <w:proofErr w:type="gramEnd"/>
      <w:r w:rsidR="00030CF8">
        <w:t xml:space="preserve"> across all age groups</w:t>
      </w:r>
      <w:r w:rsidR="00921ACA">
        <w:t>, and have lower f</w:t>
      </w:r>
      <w:r>
        <w:t>inancial</w:t>
      </w:r>
      <w:r w:rsidR="00FB342B">
        <w:t xml:space="preserve"> literacy and</w:t>
      </w:r>
      <w:r>
        <w:t xml:space="preserve"> knowledge.</w:t>
      </w:r>
      <w:r w:rsidRPr="00263B42">
        <w:rPr>
          <w:rStyle w:val="EndnoteReference"/>
          <w:rFonts w:ascii="Open Sans" w:hAnsi="Open Sans"/>
          <w:szCs w:val="20"/>
        </w:rPr>
        <w:endnoteReference w:id="39"/>
      </w:r>
      <w:r w:rsidR="00921ACA">
        <w:t xml:space="preserve"> </w:t>
      </w:r>
    </w:p>
    <w:p w14:paraId="68459716" w14:textId="77777777" w:rsidR="00BC5238" w:rsidRPr="001505EE" w:rsidRDefault="0007540F" w:rsidP="00EF135D">
      <w:pPr>
        <w:spacing w:before="240" w:after="240" w:line="240" w:lineRule="auto"/>
        <w:rPr>
          <w:lang w:eastAsia="en-AU"/>
        </w:rPr>
      </w:pPr>
      <w:r w:rsidRPr="001505EE">
        <w:rPr>
          <w:lang w:eastAsia="en-AU"/>
        </w:rPr>
        <w:t>T</w:t>
      </w:r>
      <w:r w:rsidR="0009380C" w:rsidRPr="001505EE">
        <w:rPr>
          <w:lang w:eastAsia="en-AU"/>
        </w:rPr>
        <w:t xml:space="preserve">he superannuation guarantee </w:t>
      </w:r>
      <w:r w:rsidRPr="001505EE">
        <w:rPr>
          <w:lang w:eastAsia="en-AU"/>
        </w:rPr>
        <w:t xml:space="preserve">was introduced </w:t>
      </w:r>
      <w:r w:rsidR="0009380C" w:rsidRPr="001505EE">
        <w:rPr>
          <w:lang w:eastAsia="en-AU"/>
        </w:rPr>
        <w:t xml:space="preserve">in </w:t>
      </w:r>
      <w:proofErr w:type="gramStart"/>
      <w:r w:rsidR="0009380C" w:rsidRPr="001505EE">
        <w:rPr>
          <w:lang w:eastAsia="en-AU"/>
        </w:rPr>
        <w:t>1992</w:t>
      </w:r>
      <w:r w:rsidR="005E560A" w:rsidRPr="001505EE">
        <w:rPr>
          <w:lang w:eastAsia="en-AU"/>
        </w:rPr>
        <w:t>,</w:t>
      </w:r>
      <w:proofErr w:type="gramEnd"/>
      <w:r w:rsidR="005E560A" w:rsidRPr="001505EE">
        <w:rPr>
          <w:lang w:eastAsia="en-AU"/>
        </w:rPr>
        <w:t xml:space="preserve"> so </w:t>
      </w:r>
      <w:r w:rsidR="0009380C" w:rsidRPr="001505EE">
        <w:rPr>
          <w:lang w:eastAsia="en-AU"/>
        </w:rPr>
        <w:t xml:space="preserve">many women approaching retirement </w:t>
      </w:r>
      <w:r w:rsidR="009246D8" w:rsidRPr="001505EE">
        <w:rPr>
          <w:lang w:eastAsia="en-AU"/>
        </w:rPr>
        <w:t xml:space="preserve">age </w:t>
      </w:r>
      <w:r w:rsidR="005E560A" w:rsidRPr="001505EE">
        <w:rPr>
          <w:lang w:eastAsia="en-AU"/>
        </w:rPr>
        <w:t xml:space="preserve">have </w:t>
      </w:r>
      <w:r w:rsidR="0009380C" w:rsidRPr="001505EE">
        <w:rPr>
          <w:lang w:eastAsia="en-AU"/>
        </w:rPr>
        <w:t>only had access to the superannuation system for part of their working life.</w:t>
      </w:r>
      <w:r w:rsidR="0009380C" w:rsidRPr="00263B42">
        <w:rPr>
          <w:sz w:val="20"/>
          <w:vertAlign w:val="superscript"/>
          <w:lang w:eastAsia="en-AU"/>
        </w:rPr>
        <w:endnoteReference w:id="40"/>
      </w:r>
      <w:r w:rsidR="0009380C" w:rsidRPr="001505EE">
        <w:rPr>
          <w:lang w:eastAsia="en-AU"/>
        </w:rPr>
        <w:t xml:space="preserve"> </w:t>
      </w:r>
      <w:r w:rsidR="00917B10" w:rsidRPr="001505EE">
        <w:rPr>
          <w:lang w:eastAsia="en-AU"/>
        </w:rPr>
        <w:t xml:space="preserve">However, </w:t>
      </w:r>
      <w:r w:rsidR="00E24BF1">
        <w:rPr>
          <w:lang w:eastAsia="en-AU"/>
        </w:rPr>
        <w:t>as</w:t>
      </w:r>
      <w:r w:rsidR="00E24BF1" w:rsidRPr="00E24BF1">
        <w:rPr>
          <w:lang w:eastAsia="en-AU"/>
        </w:rPr>
        <w:t xml:space="preserve"> </w:t>
      </w:r>
      <w:proofErr w:type="gramStart"/>
      <w:r w:rsidR="00E24BF1">
        <w:rPr>
          <w:lang w:eastAsia="en-AU"/>
        </w:rPr>
        <w:t>superannuation</w:t>
      </w:r>
      <w:proofErr w:type="gramEnd"/>
      <w:r w:rsidR="00E24BF1">
        <w:rPr>
          <w:lang w:eastAsia="en-AU"/>
        </w:rPr>
        <w:t xml:space="preserve"> savings accrued are determined</w:t>
      </w:r>
      <w:r w:rsidR="00DB477A">
        <w:rPr>
          <w:lang w:eastAsia="en-AU"/>
        </w:rPr>
        <w:t xml:space="preserve"> largely</w:t>
      </w:r>
      <w:r w:rsidR="00E24BF1">
        <w:rPr>
          <w:lang w:eastAsia="en-AU"/>
        </w:rPr>
        <w:t xml:space="preserve"> by income-based contributions</w:t>
      </w:r>
      <w:r w:rsidR="00DB477A">
        <w:rPr>
          <w:lang w:eastAsia="en-AU"/>
        </w:rPr>
        <w:t xml:space="preserve"> and investment returns</w:t>
      </w:r>
      <w:r w:rsidR="00E24BF1">
        <w:rPr>
          <w:lang w:eastAsia="en-AU"/>
        </w:rPr>
        <w:t xml:space="preserve">, </w:t>
      </w:r>
      <w:r w:rsidR="00917B10" w:rsidRPr="001505EE">
        <w:rPr>
          <w:lang w:eastAsia="en-AU"/>
        </w:rPr>
        <w:t>structural barriers continue to result in women accumulating less wealth (including superannuation) than men across all age groups</w:t>
      </w:r>
      <w:r w:rsidR="00DB477A">
        <w:rPr>
          <w:lang w:eastAsia="en-AU"/>
        </w:rPr>
        <w:t>. A</w:t>
      </w:r>
      <w:r w:rsidR="00D567BF">
        <w:rPr>
          <w:lang w:eastAsia="en-AU"/>
        </w:rPr>
        <w:t xml:space="preserve">pproximately </w:t>
      </w:r>
      <w:r w:rsidR="00917B10" w:rsidRPr="001505EE">
        <w:rPr>
          <w:lang w:eastAsia="en-AU"/>
        </w:rPr>
        <w:t>48</w:t>
      </w:r>
      <w:r w:rsidR="00031582" w:rsidRPr="001505EE">
        <w:rPr>
          <w:lang w:eastAsia="en-AU"/>
        </w:rPr>
        <w:t>%</w:t>
      </w:r>
      <w:r w:rsidR="00395144" w:rsidRPr="001505EE">
        <w:rPr>
          <w:lang w:eastAsia="en-AU"/>
        </w:rPr>
        <w:t xml:space="preserve"> of women aged </w:t>
      </w:r>
      <w:r w:rsidR="00917B10" w:rsidRPr="001505EE">
        <w:rPr>
          <w:lang w:eastAsia="en-AU"/>
        </w:rPr>
        <w:t xml:space="preserve">45 </w:t>
      </w:r>
      <w:r w:rsidR="0037619E" w:rsidRPr="001505EE">
        <w:rPr>
          <w:lang w:eastAsia="en-AU"/>
        </w:rPr>
        <w:t xml:space="preserve">to 64 </w:t>
      </w:r>
      <w:r w:rsidR="004957AE" w:rsidRPr="001505EE">
        <w:rPr>
          <w:lang w:eastAsia="en-AU"/>
        </w:rPr>
        <w:t xml:space="preserve">have </w:t>
      </w:r>
      <w:r w:rsidR="0009380C" w:rsidRPr="001505EE">
        <w:rPr>
          <w:lang w:eastAsia="en-AU"/>
        </w:rPr>
        <w:t>less than $40,000 in superannuation</w:t>
      </w:r>
      <w:r w:rsidR="00D665AE" w:rsidRPr="001505EE">
        <w:rPr>
          <w:lang w:eastAsia="en-AU"/>
        </w:rPr>
        <w:t>—</w:t>
      </w:r>
      <w:r w:rsidR="00FD1315" w:rsidRPr="001505EE">
        <w:rPr>
          <w:lang w:eastAsia="en-AU"/>
        </w:rPr>
        <w:t>or none at all</w:t>
      </w:r>
      <w:r w:rsidR="00031582" w:rsidRPr="001505EE">
        <w:rPr>
          <w:lang w:eastAsia="en-AU"/>
        </w:rPr>
        <w:t>.</w:t>
      </w:r>
      <w:r w:rsidR="00FE4CF6" w:rsidRPr="00263B42">
        <w:rPr>
          <w:sz w:val="20"/>
          <w:vertAlign w:val="superscript"/>
          <w:lang w:eastAsia="en-AU"/>
        </w:rPr>
        <w:endnoteReference w:id="41"/>
      </w:r>
      <w:r w:rsidR="00917B10" w:rsidRPr="001505EE">
        <w:rPr>
          <w:lang w:eastAsia="en-AU"/>
        </w:rPr>
        <w:t xml:space="preserve"> </w:t>
      </w:r>
    </w:p>
    <w:p w14:paraId="70BE8491" w14:textId="2B49A7AE" w:rsidR="004A309B" w:rsidRDefault="00BC5238" w:rsidP="00EF135D">
      <w:pPr>
        <w:spacing w:before="240" w:after="240" w:line="240" w:lineRule="auto"/>
      </w:pPr>
      <w:r w:rsidRPr="001505EE">
        <w:rPr>
          <w:lang w:eastAsia="en-AU"/>
        </w:rPr>
        <w:t xml:space="preserve">For single </w:t>
      </w:r>
      <w:r w:rsidR="001B14F5" w:rsidRPr="001505EE">
        <w:rPr>
          <w:lang w:eastAsia="en-AU"/>
        </w:rPr>
        <w:t xml:space="preserve">older </w:t>
      </w:r>
      <w:r w:rsidRPr="001505EE">
        <w:rPr>
          <w:lang w:eastAsia="en-AU"/>
        </w:rPr>
        <w:t xml:space="preserve">women, </w:t>
      </w:r>
      <w:r w:rsidR="001B14F5" w:rsidRPr="001505EE">
        <w:rPr>
          <w:lang w:eastAsia="en-AU"/>
        </w:rPr>
        <w:t>the</w:t>
      </w:r>
      <w:r w:rsidR="00122C17" w:rsidRPr="001505EE">
        <w:rPr>
          <w:lang w:eastAsia="en-AU"/>
        </w:rPr>
        <w:t>se</w:t>
      </w:r>
      <w:r w:rsidR="001B14F5" w:rsidRPr="001505EE">
        <w:rPr>
          <w:lang w:eastAsia="en-AU"/>
        </w:rPr>
        <w:t xml:space="preserve"> structural barriers driving economic disadvantage </w:t>
      </w:r>
      <w:r w:rsidR="00E26659" w:rsidRPr="001505EE">
        <w:rPr>
          <w:lang w:eastAsia="en-AU"/>
        </w:rPr>
        <w:t xml:space="preserve">affect </w:t>
      </w:r>
      <w:r w:rsidR="001B14F5" w:rsidRPr="001505EE">
        <w:rPr>
          <w:lang w:eastAsia="en-AU"/>
        </w:rPr>
        <w:t>the capacity to achieve home</w:t>
      </w:r>
      <w:r w:rsidR="003F722F">
        <w:rPr>
          <w:lang w:eastAsia="en-AU"/>
        </w:rPr>
        <w:t xml:space="preserve"> </w:t>
      </w:r>
      <w:r w:rsidR="001B14F5" w:rsidRPr="001505EE">
        <w:rPr>
          <w:lang w:eastAsia="en-AU"/>
        </w:rPr>
        <w:t>ownership and</w:t>
      </w:r>
      <w:r w:rsidR="00857D57" w:rsidRPr="001505EE">
        <w:rPr>
          <w:lang w:eastAsia="en-AU"/>
        </w:rPr>
        <w:t xml:space="preserve"> financial </w:t>
      </w:r>
      <w:r w:rsidR="001B14F5" w:rsidRPr="001505EE">
        <w:rPr>
          <w:lang w:eastAsia="en-AU"/>
        </w:rPr>
        <w:t xml:space="preserve">security. </w:t>
      </w:r>
      <w:r w:rsidR="00E26659" w:rsidRPr="001505EE">
        <w:rPr>
          <w:lang w:eastAsia="en-AU"/>
        </w:rPr>
        <w:t>O</w:t>
      </w:r>
      <w:r w:rsidR="0013504C" w:rsidRPr="001505EE">
        <w:rPr>
          <w:lang w:eastAsia="en-AU"/>
        </w:rPr>
        <w:t xml:space="preserve">lder women </w:t>
      </w:r>
      <w:r w:rsidR="006D626C" w:rsidRPr="001505EE">
        <w:rPr>
          <w:lang w:eastAsia="en-AU"/>
        </w:rPr>
        <w:t>in the private re</w:t>
      </w:r>
      <w:r w:rsidR="00A945B3" w:rsidRPr="001505EE">
        <w:rPr>
          <w:lang w:eastAsia="en-AU"/>
        </w:rPr>
        <w:t>ntal market with modest savings</w:t>
      </w:r>
      <w:r w:rsidR="006D626C" w:rsidRPr="001505EE">
        <w:rPr>
          <w:lang w:eastAsia="en-AU"/>
        </w:rPr>
        <w:t xml:space="preserve"> </w:t>
      </w:r>
      <w:r w:rsidR="00E26659" w:rsidRPr="001505EE">
        <w:rPr>
          <w:lang w:eastAsia="en-AU"/>
        </w:rPr>
        <w:t>may be</w:t>
      </w:r>
      <w:r w:rsidR="0013504C" w:rsidRPr="001505EE">
        <w:rPr>
          <w:lang w:eastAsia="en-AU"/>
        </w:rPr>
        <w:t xml:space="preserve"> </w:t>
      </w:r>
      <w:r w:rsidR="006D626C" w:rsidRPr="001505EE">
        <w:rPr>
          <w:lang w:eastAsia="en-AU"/>
        </w:rPr>
        <w:t xml:space="preserve">unable to achieve home ownership </w:t>
      </w:r>
      <w:r w:rsidR="0013504C" w:rsidRPr="001505EE">
        <w:rPr>
          <w:lang w:eastAsia="en-AU"/>
        </w:rPr>
        <w:t>and</w:t>
      </w:r>
      <w:r w:rsidR="004A57FD" w:rsidRPr="001505EE">
        <w:rPr>
          <w:lang w:eastAsia="en-AU"/>
        </w:rPr>
        <w:t xml:space="preserve"> </w:t>
      </w:r>
      <w:r w:rsidR="00A945B3" w:rsidRPr="001505EE">
        <w:rPr>
          <w:lang w:eastAsia="en-AU"/>
        </w:rPr>
        <w:t xml:space="preserve">will </w:t>
      </w:r>
      <w:r w:rsidR="0013504C" w:rsidRPr="001505EE">
        <w:rPr>
          <w:lang w:eastAsia="en-AU"/>
        </w:rPr>
        <w:t xml:space="preserve">run down their </w:t>
      </w:r>
      <w:r w:rsidR="006D626C" w:rsidRPr="001505EE">
        <w:rPr>
          <w:lang w:eastAsia="en-AU"/>
        </w:rPr>
        <w:t xml:space="preserve">savings </w:t>
      </w:r>
      <w:r w:rsidR="00E26659" w:rsidRPr="001505EE">
        <w:rPr>
          <w:lang w:eastAsia="en-AU"/>
        </w:rPr>
        <w:t xml:space="preserve">paying </w:t>
      </w:r>
      <w:r w:rsidR="006D626C" w:rsidRPr="001505EE">
        <w:rPr>
          <w:lang w:eastAsia="en-AU"/>
        </w:rPr>
        <w:t xml:space="preserve">cost of living </w:t>
      </w:r>
      <w:r w:rsidR="006D626C" w:rsidRPr="001505EE">
        <w:rPr>
          <w:lang w:eastAsia="en-AU"/>
        </w:rPr>
        <w:lastRenderedPageBreak/>
        <w:t>expenses when they can no longer work</w:t>
      </w:r>
      <w:r w:rsidR="0013504C" w:rsidRPr="001505EE">
        <w:rPr>
          <w:lang w:eastAsia="en-AU"/>
        </w:rPr>
        <w:t xml:space="preserve">. </w:t>
      </w:r>
      <w:r w:rsidR="00AA6BE3" w:rsidRPr="001505EE">
        <w:rPr>
          <w:lang w:eastAsia="en-AU"/>
        </w:rPr>
        <w:t xml:space="preserve">These women </w:t>
      </w:r>
      <w:r w:rsidR="006D626C" w:rsidRPr="001505EE">
        <w:rPr>
          <w:lang w:eastAsia="en-AU"/>
        </w:rPr>
        <w:t xml:space="preserve">are extremely vulnerable to the financial impacts of critical life events, such as the loss of a job, a health issue, </w:t>
      </w:r>
      <w:proofErr w:type="gramStart"/>
      <w:r w:rsidR="006D626C" w:rsidRPr="001505EE">
        <w:rPr>
          <w:lang w:eastAsia="en-AU"/>
        </w:rPr>
        <w:t>loss</w:t>
      </w:r>
      <w:proofErr w:type="gramEnd"/>
      <w:r w:rsidR="006D626C" w:rsidRPr="001505EE">
        <w:rPr>
          <w:lang w:eastAsia="en-AU"/>
        </w:rPr>
        <w:t xml:space="preserve"> of tenancy, </w:t>
      </w:r>
      <w:r w:rsidR="001D45A5">
        <w:rPr>
          <w:lang w:eastAsia="en-AU"/>
        </w:rPr>
        <w:t>a relationship breakdown</w:t>
      </w:r>
      <w:r w:rsidR="00F10A38">
        <w:rPr>
          <w:lang w:eastAsia="en-AU"/>
        </w:rPr>
        <w:t xml:space="preserve"> </w:t>
      </w:r>
      <w:r w:rsidR="006D626C" w:rsidRPr="001505EE">
        <w:rPr>
          <w:lang w:eastAsia="en-AU"/>
        </w:rPr>
        <w:t>or the loss of a partner</w:t>
      </w:r>
      <w:r w:rsidR="006050A4" w:rsidRPr="001505EE">
        <w:rPr>
          <w:lang w:eastAsia="en-AU"/>
        </w:rPr>
        <w:t>.</w:t>
      </w:r>
      <w:r w:rsidR="00AA6BE3" w:rsidRPr="001505EE">
        <w:rPr>
          <w:lang w:eastAsia="en-AU"/>
        </w:rPr>
        <w:t xml:space="preserve"> </w:t>
      </w:r>
      <w:r w:rsidR="006050A4" w:rsidRPr="001505EE">
        <w:rPr>
          <w:lang w:eastAsia="en-AU"/>
        </w:rPr>
        <w:t>I</w:t>
      </w:r>
      <w:r w:rsidR="005843B7" w:rsidRPr="001505EE">
        <w:rPr>
          <w:lang w:eastAsia="en-AU"/>
        </w:rPr>
        <w:t xml:space="preserve">f they </w:t>
      </w:r>
      <w:r w:rsidR="006050A4" w:rsidRPr="001505EE">
        <w:rPr>
          <w:lang w:eastAsia="en-AU"/>
        </w:rPr>
        <w:t xml:space="preserve">become </w:t>
      </w:r>
      <w:r w:rsidR="005843B7" w:rsidRPr="001505EE">
        <w:rPr>
          <w:lang w:eastAsia="en-AU"/>
        </w:rPr>
        <w:t xml:space="preserve">homeless, </w:t>
      </w:r>
      <w:r w:rsidR="006050A4" w:rsidRPr="001505EE">
        <w:rPr>
          <w:lang w:eastAsia="en-AU"/>
        </w:rPr>
        <w:t xml:space="preserve">they find it difficult </w:t>
      </w:r>
      <w:r w:rsidR="00BE3129" w:rsidRPr="001505EE">
        <w:rPr>
          <w:lang w:eastAsia="en-AU"/>
        </w:rPr>
        <w:t>to regain</w:t>
      </w:r>
      <w:r w:rsidR="00BE3129" w:rsidRPr="007F6781">
        <w:t xml:space="preserve"> economic independence. </w:t>
      </w:r>
      <w:r w:rsidR="004A309B">
        <w:t xml:space="preserve">Unless there are significant changes these structural </w:t>
      </w:r>
      <w:proofErr w:type="gramStart"/>
      <w:r w:rsidR="004A309B">
        <w:t>gender</w:t>
      </w:r>
      <w:proofErr w:type="gramEnd"/>
      <w:r w:rsidR="004A309B">
        <w:t xml:space="preserve"> pay and workforce patter</w:t>
      </w:r>
      <w:r w:rsidR="006F4FF9">
        <w:t>n</w:t>
      </w:r>
      <w:r w:rsidR="004A309B">
        <w:t>s are likely to be continuing drivers of economic insecurity for future generations of women.</w:t>
      </w:r>
    </w:p>
    <w:p w14:paraId="6B0382F1" w14:textId="77777777" w:rsidR="008B0608" w:rsidRPr="00BA6920" w:rsidRDefault="008B0608" w:rsidP="00EB713D">
      <w:pPr>
        <w:spacing w:before="360" w:after="240" w:line="240" w:lineRule="auto"/>
        <w:rPr>
          <w:rStyle w:val="SubtleEmphasis"/>
          <w:color w:val="276F8B"/>
        </w:rPr>
      </w:pPr>
      <w:bookmarkStart w:id="18" w:name="_Toc528764511"/>
      <w:r w:rsidRPr="00BA6920">
        <w:rPr>
          <w:rStyle w:val="SubtleEmphasis"/>
          <w:color w:val="276F8B"/>
        </w:rPr>
        <w:t>Housing</w:t>
      </w:r>
      <w:r w:rsidR="00370874" w:rsidRPr="00BA6920">
        <w:rPr>
          <w:rStyle w:val="SubtleEmphasis"/>
          <w:color w:val="276F8B"/>
        </w:rPr>
        <w:t xml:space="preserve"> stress and a</w:t>
      </w:r>
      <w:r w:rsidRPr="00BA6920">
        <w:rPr>
          <w:rStyle w:val="SubtleEmphasis"/>
          <w:color w:val="276F8B"/>
        </w:rPr>
        <w:t>ccommodation issues</w:t>
      </w:r>
      <w:bookmarkEnd w:id="18"/>
    </w:p>
    <w:p w14:paraId="00C353A3" w14:textId="77777777" w:rsidR="002E00EA" w:rsidRPr="001505EE" w:rsidRDefault="002E7658" w:rsidP="00EF135D">
      <w:pPr>
        <w:spacing w:before="240" w:after="240" w:line="240" w:lineRule="auto"/>
        <w:rPr>
          <w:lang w:eastAsia="en-AU"/>
        </w:rPr>
      </w:pPr>
      <w:r w:rsidRPr="001505EE">
        <w:rPr>
          <w:lang w:eastAsia="en-AU"/>
        </w:rPr>
        <w:t xml:space="preserve">Accommodation issues, such as </w:t>
      </w:r>
      <w:r w:rsidR="000B0726">
        <w:rPr>
          <w:lang w:eastAsia="en-AU"/>
        </w:rPr>
        <w:t>unaffordable housing</w:t>
      </w:r>
      <w:r w:rsidR="00DB7D6F">
        <w:rPr>
          <w:lang w:eastAsia="en-AU"/>
        </w:rPr>
        <w:t xml:space="preserve"> or</w:t>
      </w:r>
      <w:r w:rsidR="000B0726">
        <w:rPr>
          <w:lang w:eastAsia="en-AU"/>
        </w:rPr>
        <w:t xml:space="preserve"> </w:t>
      </w:r>
      <w:r w:rsidR="006C42DB">
        <w:rPr>
          <w:lang w:eastAsia="en-AU"/>
        </w:rPr>
        <w:t xml:space="preserve">experiencing </w:t>
      </w:r>
      <w:r w:rsidR="000B0726">
        <w:rPr>
          <w:lang w:eastAsia="en-AU"/>
        </w:rPr>
        <w:t xml:space="preserve">a housing crisis </w:t>
      </w:r>
      <w:r w:rsidRPr="001505EE">
        <w:rPr>
          <w:lang w:eastAsia="en-AU"/>
        </w:rPr>
        <w:t xml:space="preserve">are </w:t>
      </w:r>
      <w:r w:rsidR="006C42DB">
        <w:rPr>
          <w:lang w:eastAsia="en-AU"/>
        </w:rPr>
        <w:t xml:space="preserve">key </w:t>
      </w:r>
      <w:r w:rsidR="00C65B2B">
        <w:rPr>
          <w:lang w:eastAsia="en-AU"/>
        </w:rPr>
        <w:t xml:space="preserve">risk </w:t>
      </w:r>
      <w:r w:rsidR="002E00EA" w:rsidRPr="001505EE">
        <w:rPr>
          <w:lang w:eastAsia="en-AU"/>
        </w:rPr>
        <w:t>factors for homelessness.</w:t>
      </w:r>
      <w:r w:rsidRPr="00263B42">
        <w:rPr>
          <w:sz w:val="20"/>
          <w:vertAlign w:val="superscript"/>
          <w:lang w:eastAsia="en-AU"/>
        </w:rPr>
        <w:endnoteReference w:id="42"/>
      </w:r>
      <w:r w:rsidRPr="001505EE">
        <w:rPr>
          <w:lang w:eastAsia="en-AU"/>
        </w:rPr>
        <w:t xml:space="preserve"> </w:t>
      </w:r>
    </w:p>
    <w:p w14:paraId="606C3FE5" w14:textId="77777777" w:rsidR="00AA46B6" w:rsidRPr="001505EE" w:rsidRDefault="002E00EA" w:rsidP="00EF135D">
      <w:pPr>
        <w:spacing w:before="240" w:after="240" w:line="240" w:lineRule="auto"/>
        <w:rPr>
          <w:lang w:eastAsia="en-AU"/>
        </w:rPr>
      </w:pPr>
      <w:r w:rsidRPr="001505EE">
        <w:rPr>
          <w:lang w:eastAsia="en-AU"/>
        </w:rPr>
        <w:t xml:space="preserve">While the majority of older </w:t>
      </w:r>
      <w:r w:rsidR="005B6413" w:rsidRPr="001505EE">
        <w:rPr>
          <w:lang w:eastAsia="en-AU"/>
        </w:rPr>
        <w:t xml:space="preserve">Australians </w:t>
      </w:r>
      <w:r w:rsidRPr="001505EE">
        <w:rPr>
          <w:lang w:eastAsia="en-AU"/>
        </w:rPr>
        <w:t>own their home</w:t>
      </w:r>
      <w:r w:rsidR="008E3B50" w:rsidRPr="001505EE">
        <w:rPr>
          <w:lang w:eastAsia="en-AU"/>
        </w:rPr>
        <w:t xml:space="preserve"> and the rate of ownership has remained relatively stable</w:t>
      </w:r>
      <w:r w:rsidRPr="001505EE">
        <w:rPr>
          <w:lang w:eastAsia="en-AU"/>
        </w:rPr>
        <w:t>,</w:t>
      </w:r>
      <w:r w:rsidR="008E3B50" w:rsidRPr="001505EE">
        <w:rPr>
          <w:lang w:eastAsia="en-AU"/>
        </w:rPr>
        <w:t xml:space="preserve"> the number</w:t>
      </w:r>
      <w:r w:rsidR="004B3BB4">
        <w:rPr>
          <w:lang w:eastAsia="en-AU"/>
        </w:rPr>
        <w:t xml:space="preserve"> of</w:t>
      </w:r>
      <w:r w:rsidR="008E3B50" w:rsidRPr="001505EE">
        <w:rPr>
          <w:lang w:eastAsia="en-AU"/>
        </w:rPr>
        <w:t xml:space="preserve"> </w:t>
      </w:r>
      <w:r w:rsidR="00673C03">
        <w:rPr>
          <w:lang w:eastAsia="en-AU"/>
        </w:rPr>
        <w:t xml:space="preserve">people </w:t>
      </w:r>
      <w:r w:rsidR="008E3B50" w:rsidRPr="001505EE">
        <w:rPr>
          <w:lang w:eastAsia="en-AU"/>
        </w:rPr>
        <w:t xml:space="preserve">entering </w:t>
      </w:r>
      <w:r w:rsidRPr="001505EE">
        <w:rPr>
          <w:lang w:eastAsia="en-AU"/>
        </w:rPr>
        <w:t xml:space="preserve">retirement years with a mortgage </w:t>
      </w:r>
      <w:r w:rsidR="005B6413" w:rsidRPr="001505EE">
        <w:rPr>
          <w:lang w:eastAsia="en-AU"/>
        </w:rPr>
        <w:t xml:space="preserve">has </w:t>
      </w:r>
      <w:r w:rsidR="008E3B50" w:rsidRPr="001505EE">
        <w:rPr>
          <w:lang w:eastAsia="en-AU"/>
        </w:rPr>
        <w:t>tripled</w:t>
      </w:r>
      <w:r w:rsidRPr="001505EE">
        <w:rPr>
          <w:lang w:eastAsia="en-AU"/>
        </w:rPr>
        <w:t>.</w:t>
      </w:r>
      <w:r w:rsidR="008E3B50" w:rsidRPr="00263B42">
        <w:rPr>
          <w:sz w:val="20"/>
          <w:vertAlign w:val="superscript"/>
          <w:lang w:eastAsia="en-AU"/>
        </w:rPr>
        <w:endnoteReference w:id="43"/>
      </w:r>
      <w:r w:rsidR="008E3B50" w:rsidRPr="001505EE">
        <w:rPr>
          <w:lang w:eastAsia="en-AU"/>
        </w:rPr>
        <w:t xml:space="preserve"> </w:t>
      </w:r>
      <w:r w:rsidR="00C14E2C" w:rsidRPr="001505EE">
        <w:rPr>
          <w:lang w:eastAsia="en-AU"/>
        </w:rPr>
        <w:t xml:space="preserve">In future years, older </w:t>
      </w:r>
      <w:r w:rsidR="00AA46B6" w:rsidRPr="001505EE">
        <w:rPr>
          <w:lang w:eastAsia="en-AU"/>
        </w:rPr>
        <w:t xml:space="preserve">people </w:t>
      </w:r>
      <w:r w:rsidR="00C14E2C" w:rsidRPr="001505EE">
        <w:rPr>
          <w:lang w:eastAsia="en-AU"/>
        </w:rPr>
        <w:t xml:space="preserve">may be more likely </w:t>
      </w:r>
      <w:r w:rsidR="00AA46B6" w:rsidRPr="001505EE">
        <w:rPr>
          <w:lang w:eastAsia="en-AU"/>
        </w:rPr>
        <w:t xml:space="preserve">to </w:t>
      </w:r>
      <w:proofErr w:type="gramStart"/>
      <w:r w:rsidR="00AA46B6" w:rsidRPr="001505EE">
        <w:rPr>
          <w:lang w:eastAsia="en-AU"/>
        </w:rPr>
        <w:t>miss out on</w:t>
      </w:r>
      <w:proofErr w:type="gramEnd"/>
      <w:r w:rsidR="00AA46B6" w:rsidRPr="001505EE">
        <w:rPr>
          <w:lang w:eastAsia="en-AU"/>
        </w:rPr>
        <w:t xml:space="preserve"> the benefits of home</w:t>
      </w:r>
      <w:r w:rsidR="003F722F">
        <w:rPr>
          <w:lang w:eastAsia="en-AU"/>
        </w:rPr>
        <w:t xml:space="preserve"> </w:t>
      </w:r>
      <w:r w:rsidR="00AA46B6" w:rsidRPr="001505EE">
        <w:rPr>
          <w:lang w:eastAsia="en-AU"/>
        </w:rPr>
        <w:t xml:space="preserve">ownership, or may </w:t>
      </w:r>
      <w:r w:rsidR="003009A3" w:rsidRPr="001505EE">
        <w:rPr>
          <w:lang w:eastAsia="en-AU"/>
        </w:rPr>
        <w:t xml:space="preserve">still </w:t>
      </w:r>
      <w:r w:rsidR="00AA46B6" w:rsidRPr="001505EE">
        <w:rPr>
          <w:lang w:eastAsia="en-AU"/>
        </w:rPr>
        <w:t xml:space="preserve">have a mortgage at retirement </w:t>
      </w:r>
      <w:r w:rsidR="00C14E2C" w:rsidRPr="001505EE">
        <w:rPr>
          <w:lang w:eastAsia="en-AU"/>
        </w:rPr>
        <w:t xml:space="preserve">age </w:t>
      </w:r>
      <w:r w:rsidR="00AA46B6" w:rsidRPr="001505EE">
        <w:rPr>
          <w:lang w:eastAsia="en-AU"/>
        </w:rPr>
        <w:t>due to declining home</w:t>
      </w:r>
      <w:r w:rsidR="003F722F">
        <w:rPr>
          <w:lang w:eastAsia="en-AU"/>
        </w:rPr>
        <w:t xml:space="preserve"> </w:t>
      </w:r>
      <w:r w:rsidR="00AA46B6" w:rsidRPr="001505EE">
        <w:rPr>
          <w:lang w:eastAsia="en-AU"/>
        </w:rPr>
        <w:t xml:space="preserve">ownership rates and </w:t>
      </w:r>
      <w:r w:rsidR="000C6D65" w:rsidRPr="001505EE">
        <w:rPr>
          <w:lang w:eastAsia="en-AU"/>
        </w:rPr>
        <w:t xml:space="preserve">the fact that </w:t>
      </w:r>
      <w:r w:rsidR="003009A3" w:rsidRPr="001505EE">
        <w:rPr>
          <w:lang w:eastAsia="en-AU"/>
        </w:rPr>
        <w:t xml:space="preserve">people currently under 55 </w:t>
      </w:r>
      <w:r w:rsidR="000C6D65" w:rsidRPr="001505EE">
        <w:rPr>
          <w:lang w:eastAsia="en-AU"/>
        </w:rPr>
        <w:t xml:space="preserve">are </w:t>
      </w:r>
      <w:r w:rsidR="00AA46B6" w:rsidRPr="001505EE">
        <w:rPr>
          <w:lang w:eastAsia="en-AU"/>
        </w:rPr>
        <w:t xml:space="preserve">purchasing </w:t>
      </w:r>
      <w:r w:rsidR="00C14E2C" w:rsidRPr="001505EE">
        <w:rPr>
          <w:lang w:eastAsia="en-AU"/>
        </w:rPr>
        <w:t>homes later in life</w:t>
      </w:r>
      <w:r w:rsidR="00AA46B6" w:rsidRPr="001505EE">
        <w:rPr>
          <w:lang w:eastAsia="en-AU"/>
        </w:rPr>
        <w:t>.</w:t>
      </w:r>
      <w:r w:rsidR="00DC6144">
        <w:rPr>
          <w:lang w:eastAsia="en-AU"/>
        </w:rPr>
        <w:t xml:space="preserve"> </w:t>
      </w:r>
      <w:r w:rsidR="00245E6C">
        <w:rPr>
          <w:lang w:eastAsia="en-AU"/>
        </w:rPr>
        <w:t>One estimate p</w:t>
      </w:r>
      <w:r w:rsidR="0099249F">
        <w:rPr>
          <w:lang w:eastAsia="en-AU"/>
        </w:rPr>
        <w:t>rojects that for people aged 55–</w:t>
      </w:r>
      <w:r w:rsidR="00245E6C">
        <w:rPr>
          <w:lang w:eastAsia="en-AU"/>
        </w:rPr>
        <w:t xml:space="preserve">64, home ownership will reduce by 6% and the number of people renting in the private market </w:t>
      </w:r>
      <w:r w:rsidR="00FB342B">
        <w:rPr>
          <w:lang w:eastAsia="en-AU"/>
        </w:rPr>
        <w:t xml:space="preserve">will </w:t>
      </w:r>
      <w:r w:rsidR="00245E6C">
        <w:rPr>
          <w:lang w:eastAsia="en-AU"/>
        </w:rPr>
        <w:t xml:space="preserve">more than double </w:t>
      </w:r>
      <w:r w:rsidR="00FB342B">
        <w:rPr>
          <w:lang w:eastAsia="en-AU"/>
        </w:rPr>
        <w:t>from 2011 levels by 2031</w:t>
      </w:r>
      <w:r w:rsidR="00245E6C">
        <w:rPr>
          <w:lang w:eastAsia="en-AU"/>
        </w:rPr>
        <w:t>.</w:t>
      </w:r>
      <w:r w:rsidR="00245E6C" w:rsidRPr="00263B42">
        <w:rPr>
          <w:rStyle w:val="EndnoteReference"/>
          <w:rFonts w:ascii="Open Sans" w:hAnsi="Open Sans"/>
          <w:lang w:eastAsia="en-AU"/>
        </w:rPr>
        <w:endnoteReference w:id="44"/>
      </w:r>
    </w:p>
    <w:p w14:paraId="33DC306D" w14:textId="77777777" w:rsidR="00B11EBE" w:rsidRPr="001505EE" w:rsidRDefault="00B11EBE" w:rsidP="00EF135D">
      <w:pPr>
        <w:spacing w:before="240" w:after="240" w:line="240" w:lineRule="auto"/>
        <w:rPr>
          <w:lang w:eastAsia="en-AU"/>
        </w:rPr>
      </w:pPr>
      <w:r w:rsidRPr="001505EE">
        <w:rPr>
          <w:lang w:eastAsia="en-AU"/>
        </w:rPr>
        <w:t>The number of older people in private rent</w:t>
      </w:r>
      <w:r w:rsidR="000C6D65" w:rsidRPr="001505EE">
        <w:rPr>
          <w:lang w:eastAsia="en-AU"/>
        </w:rPr>
        <w:t>al accommodation has increased, with o</w:t>
      </w:r>
      <w:r w:rsidRPr="001505EE">
        <w:rPr>
          <w:lang w:eastAsia="en-AU"/>
        </w:rPr>
        <w:t xml:space="preserve">lder women more likely to be renters </w:t>
      </w:r>
      <w:proofErr w:type="gramStart"/>
      <w:r w:rsidRPr="001505EE">
        <w:rPr>
          <w:lang w:eastAsia="en-AU"/>
        </w:rPr>
        <w:t>than older men</w:t>
      </w:r>
      <w:proofErr w:type="gramEnd"/>
      <w:r w:rsidRPr="001505EE">
        <w:rPr>
          <w:lang w:eastAsia="en-AU"/>
        </w:rPr>
        <w:t xml:space="preserve">. </w:t>
      </w:r>
      <w:r w:rsidR="004F1430">
        <w:rPr>
          <w:lang w:eastAsia="en-AU"/>
        </w:rPr>
        <w:t xml:space="preserve">Just over </w:t>
      </w:r>
      <w:r w:rsidRPr="001505EE">
        <w:rPr>
          <w:lang w:eastAsia="en-AU"/>
        </w:rPr>
        <w:t xml:space="preserve">18% of older single </w:t>
      </w:r>
      <w:proofErr w:type="gramStart"/>
      <w:r w:rsidRPr="001505EE">
        <w:rPr>
          <w:lang w:eastAsia="en-AU"/>
        </w:rPr>
        <w:t>women,</w:t>
      </w:r>
      <w:proofErr w:type="gramEnd"/>
      <w:r w:rsidRPr="001505EE">
        <w:rPr>
          <w:lang w:eastAsia="en-AU"/>
        </w:rPr>
        <w:t xml:space="preserve"> and 12% of all older women are renting.</w:t>
      </w:r>
      <w:r w:rsidRPr="00A27122">
        <w:rPr>
          <w:sz w:val="20"/>
          <w:vertAlign w:val="superscript"/>
          <w:lang w:eastAsia="en-AU"/>
        </w:rPr>
        <w:endnoteReference w:id="45"/>
      </w:r>
      <w:r w:rsidRPr="001505EE">
        <w:rPr>
          <w:lang w:eastAsia="en-AU"/>
        </w:rPr>
        <w:t xml:space="preserve"> For those with limited financial resources, the cost of renting in the private market can lead to the risk of homelessness in later life, particularly after they </w:t>
      </w:r>
      <w:r w:rsidR="008406E9" w:rsidRPr="001505EE">
        <w:rPr>
          <w:lang w:eastAsia="en-AU"/>
        </w:rPr>
        <w:t>are</w:t>
      </w:r>
      <w:r w:rsidRPr="001505EE">
        <w:rPr>
          <w:lang w:eastAsia="en-AU"/>
        </w:rPr>
        <w:t xml:space="preserve"> no longer work</w:t>
      </w:r>
      <w:r w:rsidR="008406E9" w:rsidRPr="001505EE">
        <w:rPr>
          <w:lang w:eastAsia="en-AU"/>
        </w:rPr>
        <w:t>ing</w:t>
      </w:r>
      <w:r w:rsidRPr="001505EE">
        <w:rPr>
          <w:lang w:eastAsia="en-AU"/>
        </w:rPr>
        <w:t xml:space="preserve">. </w:t>
      </w:r>
    </w:p>
    <w:p w14:paraId="213A8AAF" w14:textId="77777777" w:rsidR="002E00EA" w:rsidRPr="001505EE" w:rsidRDefault="002E00EA" w:rsidP="00EF135D">
      <w:pPr>
        <w:spacing w:before="240" w:after="240" w:line="240" w:lineRule="auto"/>
        <w:rPr>
          <w:lang w:eastAsia="en-AU"/>
        </w:rPr>
      </w:pPr>
      <w:r w:rsidRPr="0015109D">
        <w:rPr>
          <w:lang w:eastAsia="en-AU"/>
        </w:rPr>
        <w:t xml:space="preserve">For lone person households </w:t>
      </w:r>
      <w:r w:rsidR="000E4098">
        <w:rPr>
          <w:lang w:eastAsia="en-AU"/>
        </w:rPr>
        <w:t xml:space="preserve">with an indicative income of </w:t>
      </w:r>
      <w:r w:rsidRPr="0015109D">
        <w:rPr>
          <w:lang w:eastAsia="en-AU"/>
        </w:rPr>
        <w:t>$54,</w:t>
      </w:r>
      <w:r w:rsidR="00D467A2">
        <w:rPr>
          <w:lang w:eastAsia="en-AU"/>
        </w:rPr>
        <w:t>5</w:t>
      </w:r>
      <w:r w:rsidRPr="0015109D">
        <w:rPr>
          <w:lang w:eastAsia="en-AU"/>
        </w:rPr>
        <w:t xml:space="preserve">00, rents are severely unaffordable across </w:t>
      </w:r>
      <w:r w:rsidR="0091616C" w:rsidRPr="0015109D">
        <w:rPr>
          <w:lang w:eastAsia="en-AU"/>
        </w:rPr>
        <w:t xml:space="preserve">the </w:t>
      </w:r>
      <w:r w:rsidRPr="0015109D">
        <w:rPr>
          <w:lang w:eastAsia="en-AU"/>
        </w:rPr>
        <w:t>nation’s metropolitan areas</w:t>
      </w:r>
      <w:r w:rsidR="0091616C" w:rsidRPr="0015109D">
        <w:rPr>
          <w:lang w:eastAsia="en-AU"/>
        </w:rPr>
        <w:t>, most notably in Sydney and Melbourne</w:t>
      </w:r>
      <w:r w:rsidR="00EE7C99" w:rsidRPr="0015109D">
        <w:rPr>
          <w:lang w:eastAsia="en-AU"/>
        </w:rPr>
        <w:t xml:space="preserve"> at 34% </w:t>
      </w:r>
      <w:r w:rsidR="0091616C" w:rsidRPr="0015109D">
        <w:rPr>
          <w:lang w:eastAsia="en-AU"/>
        </w:rPr>
        <w:t xml:space="preserve">and </w:t>
      </w:r>
      <w:r w:rsidRPr="0015109D">
        <w:rPr>
          <w:lang w:eastAsia="en-AU"/>
        </w:rPr>
        <w:t>4</w:t>
      </w:r>
      <w:r w:rsidR="00EE7C99" w:rsidRPr="0015109D">
        <w:rPr>
          <w:lang w:eastAsia="en-AU"/>
        </w:rPr>
        <w:t>4</w:t>
      </w:r>
      <w:r w:rsidRPr="0015109D">
        <w:rPr>
          <w:lang w:eastAsia="en-AU"/>
        </w:rPr>
        <w:t>% of income</w:t>
      </w:r>
      <w:r w:rsidR="0091616C" w:rsidRPr="0015109D">
        <w:rPr>
          <w:lang w:eastAsia="en-AU"/>
        </w:rPr>
        <w:t>, respectively</w:t>
      </w:r>
      <w:r w:rsidRPr="001505EE">
        <w:rPr>
          <w:lang w:eastAsia="en-AU"/>
        </w:rPr>
        <w:t>.</w:t>
      </w:r>
      <w:r w:rsidR="001A54ED" w:rsidRPr="00A27122">
        <w:rPr>
          <w:sz w:val="20"/>
          <w:vertAlign w:val="superscript"/>
          <w:lang w:eastAsia="en-AU"/>
        </w:rPr>
        <w:endnoteReference w:id="46"/>
      </w:r>
      <w:r w:rsidRPr="001505EE">
        <w:rPr>
          <w:lang w:eastAsia="en-AU"/>
        </w:rPr>
        <w:t xml:space="preserve"> </w:t>
      </w:r>
      <w:r w:rsidR="00590AEE">
        <w:rPr>
          <w:lang w:eastAsia="en-AU"/>
        </w:rPr>
        <w:t xml:space="preserve">Rents increase </w:t>
      </w:r>
      <w:r w:rsidR="00590AEE" w:rsidRPr="001505EE">
        <w:rPr>
          <w:lang w:eastAsia="en-AU"/>
        </w:rPr>
        <w:t xml:space="preserve">to 60% </w:t>
      </w:r>
      <w:r w:rsidR="00590AEE">
        <w:rPr>
          <w:lang w:eastAsia="en-AU"/>
        </w:rPr>
        <w:t xml:space="preserve">of income or more, </w:t>
      </w:r>
      <w:r w:rsidR="00590AEE" w:rsidRPr="001505EE">
        <w:rPr>
          <w:lang w:eastAsia="en-AU"/>
        </w:rPr>
        <w:t xml:space="preserve">for </w:t>
      </w:r>
      <w:r w:rsidR="00590AEE">
        <w:rPr>
          <w:lang w:eastAsia="en-AU"/>
        </w:rPr>
        <w:t xml:space="preserve">people on the </w:t>
      </w:r>
      <w:r w:rsidR="00590AEE" w:rsidRPr="001505EE">
        <w:rPr>
          <w:lang w:eastAsia="en-AU"/>
        </w:rPr>
        <w:t>age pension</w:t>
      </w:r>
      <w:r w:rsidR="00590AEE">
        <w:rPr>
          <w:lang w:eastAsia="en-AU"/>
        </w:rPr>
        <w:t xml:space="preserve"> in most metropolitan areas.</w:t>
      </w:r>
      <w:r w:rsidR="00590AEE" w:rsidRPr="00A27122">
        <w:rPr>
          <w:sz w:val="20"/>
          <w:vertAlign w:val="superscript"/>
          <w:lang w:eastAsia="en-AU"/>
        </w:rPr>
        <w:endnoteReference w:id="47"/>
      </w:r>
      <w:r w:rsidR="00590AEE">
        <w:rPr>
          <w:vertAlign w:val="superscript"/>
          <w:lang w:eastAsia="en-AU"/>
        </w:rPr>
        <w:t xml:space="preserve"> </w:t>
      </w:r>
      <w:r w:rsidR="00BE5F39" w:rsidRPr="001505EE">
        <w:rPr>
          <w:lang w:eastAsia="en-AU"/>
        </w:rPr>
        <w:t xml:space="preserve">The number of </w:t>
      </w:r>
      <w:r w:rsidR="00E70B7E" w:rsidRPr="001505EE">
        <w:rPr>
          <w:lang w:eastAsia="en-AU"/>
        </w:rPr>
        <w:t xml:space="preserve">affordable </w:t>
      </w:r>
      <w:r w:rsidR="00BE5F39" w:rsidRPr="001505EE">
        <w:rPr>
          <w:lang w:eastAsia="en-AU"/>
        </w:rPr>
        <w:t xml:space="preserve">rental houses for </w:t>
      </w:r>
      <w:r w:rsidR="001C0B75" w:rsidRPr="001505EE">
        <w:rPr>
          <w:lang w:eastAsia="en-AU"/>
        </w:rPr>
        <w:t xml:space="preserve">a single person on the age pension is </w:t>
      </w:r>
      <w:r w:rsidR="00BE5F39" w:rsidRPr="001505EE">
        <w:rPr>
          <w:lang w:eastAsia="en-AU"/>
        </w:rPr>
        <w:t>very limited</w:t>
      </w:r>
      <w:r w:rsidR="001C0B75" w:rsidRPr="001505EE">
        <w:rPr>
          <w:lang w:eastAsia="en-AU"/>
        </w:rPr>
        <w:t>—</w:t>
      </w:r>
      <w:r w:rsidR="00A426DA">
        <w:rPr>
          <w:lang w:eastAsia="en-AU"/>
        </w:rPr>
        <w:t xml:space="preserve">with a snapshot finding only </w:t>
      </w:r>
      <w:r w:rsidR="001C0B75" w:rsidRPr="001505EE">
        <w:rPr>
          <w:lang w:eastAsia="en-AU"/>
        </w:rPr>
        <w:t xml:space="preserve">at 1.24% of rental listings </w:t>
      </w:r>
      <w:r w:rsidR="00A426DA">
        <w:rPr>
          <w:lang w:eastAsia="en-AU"/>
        </w:rPr>
        <w:t>being affordable</w:t>
      </w:r>
      <w:r w:rsidR="00BE5F39" w:rsidRPr="001505EE">
        <w:rPr>
          <w:lang w:eastAsia="en-AU"/>
        </w:rPr>
        <w:t>.</w:t>
      </w:r>
      <w:r w:rsidR="000D160C" w:rsidRPr="00A27122">
        <w:rPr>
          <w:sz w:val="20"/>
          <w:vertAlign w:val="superscript"/>
          <w:lang w:eastAsia="en-AU"/>
        </w:rPr>
        <w:endnoteReference w:id="48"/>
      </w:r>
      <w:r w:rsidR="00BE5F39" w:rsidRPr="001505EE">
        <w:rPr>
          <w:lang w:eastAsia="en-AU"/>
        </w:rPr>
        <w:t xml:space="preserve"> </w:t>
      </w:r>
    </w:p>
    <w:p w14:paraId="5DE7212E" w14:textId="77777777" w:rsidR="003149F9" w:rsidRDefault="002E00EA" w:rsidP="00EF135D">
      <w:pPr>
        <w:spacing w:before="240" w:after="240" w:line="240" w:lineRule="auto"/>
        <w:rPr>
          <w:lang w:eastAsia="en-AU"/>
        </w:rPr>
      </w:pPr>
      <w:r w:rsidRPr="001505EE">
        <w:rPr>
          <w:lang w:eastAsia="en-AU"/>
        </w:rPr>
        <w:t>With low vacancy rates and high rent</w:t>
      </w:r>
      <w:r w:rsidR="00E70B7E" w:rsidRPr="001505EE">
        <w:rPr>
          <w:lang w:eastAsia="en-AU"/>
        </w:rPr>
        <w:t>s</w:t>
      </w:r>
      <w:r w:rsidRPr="001505EE">
        <w:rPr>
          <w:lang w:eastAsia="en-AU"/>
        </w:rPr>
        <w:t xml:space="preserve"> across Australia </w:t>
      </w:r>
      <w:r w:rsidR="00132FC5" w:rsidRPr="001505EE">
        <w:rPr>
          <w:lang w:eastAsia="en-AU"/>
        </w:rPr>
        <w:t xml:space="preserve">renters experience </w:t>
      </w:r>
      <w:r w:rsidRPr="001505EE">
        <w:rPr>
          <w:lang w:eastAsia="en-AU"/>
        </w:rPr>
        <w:t xml:space="preserve">competition for rental properties and </w:t>
      </w:r>
      <w:r w:rsidR="00EC20C7" w:rsidRPr="001505EE">
        <w:rPr>
          <w:lang w:eastAsia="en-AU"/>
        </w:rPr>
        <w:t>may be</w:t>
      </w:r>
      <w:r w:rsidRPr="001505EE">
        <w:rPr>
          <w:lang w:eastAsia="en-AU"/>
        </w:rPr>
        <w:t xml:space="preserve"> reluctant to request repairs or changes to the property for fear of blacklisting, termination of their lease, or increases </w:t>
      </w:r>
      <w:r w:rsidR="00A07B89">
        <w:rPr>
          <w:lang w:eastAsia="en-AU"/>
        </w:rPr>
        <w:t>in</w:t>
      </w:r>
      <w:r w:rsidRPr="001505EE">
        <w:rPr>
          <w:lang w:eastAsia="en-AU"/>
        </w:rPr>
        <w:t xml:space="preserve"> their rent.</w:t>
      </w:r>
      <w:r w:rsidRPr="00A27122">
        <w:rPr>
          <w:sz w:val="20"/>
          <w:vertAlign w:val="superscript"/>
          <w:lang w:eastAsia="en-AU"/>
        </w:rPr>
        <w:endnoteReference w:id="49"/>
      </w:r>
      <w:r w:rsidRPr="001505EE">
        <w:rPr>
          <w:lang w:eastAsia="en-AU"/>
        </w:rPr>
        <w:t xml:space="preserve"> </w:t>
      </w:r>
      <w:r w:rsidR="003149F9">
        <w:rPr>
          <w:lang w:eastAsia="en-AU"/>
        </w:rPr>
        <w:t xml:space="preserve">This can lead to older people living in inadequate or sub-standard accommodation. </w:t>
      </w:r>
    </w:p>
    <w:p w14:paraId="06F0D81A" w14:textId="77777777" w:rsidR="00A35100" w:rsidRDefault="007C39CF" w:rsidP="00EF135D">
      <w:pPr>
        <w:spacing w:before="240" w:after="240" w:line="240" w:lineRule="auto"/>
        <w:rPr>
          <w:lang w:eastAsia="en-AU"/>
        </w:rPr>
      </w:pPr>
      <w:r w:rsidRPr="001505EE">
        <w:rPr>
          <w:lang w:eastAsia="en-AU"/>
        </w:rPr>
        <w:t>Additional disadvantages</w:t>
      </w:r>
      <w:r w:rsidR="003149F9">
        <w:rPr>
          <w:lang w:eastAsia="en-AU"/>
        </w:rPr>
        <w:t xml:space="preserve"> </w:t>
      </w:r>
      <w:r w:rsidR="00A2728D">
        <w:rPr>
          <w:lang w:eastAsia="en-AU"/>
        </w:rPr>
        <w:t xml:space="preserve">or issues </w:t>
      </w:r>
      <w:r w:rsidRPr="001505EE">
        <w:rPr>
          <w:lang w:eastAsia="en-AU"/>
        </w:rPr>
        <w:t xml:space="preserve">of private rental accommodation for older people </w:t>
      </w:r>
      <w:r w:rsidR="003149F9">
        <w:rPr>
          <w:lang w:eastAsia="en-AU"/>
        </w:rPr>
        <w:t xml:space="preserve">can </w:t>
      </w:r>
      <w:r w:rsidRPr="001505EE">
        <w:rPr>
          <w:lang w:eastAsia="en-AU"/>
        </w:rPr>
        <w:t>include</w:t>
      </w:r>
      <w:r w:rsidR="002E00EA" w:rsidRPr="001505EE">
        <w:rPr>
          <w:lang w:eastAsia="en-AU"/>
        </w:rPr>
        <w:t xml:space="preserve"> affordability</w:t>
      </w:r>
      <w:r w:rsidRPr="001505EE">
        <w:rPr>
          <w:lang w:eastAsia="en-AU"/>
        </w:rPr>
        <w:t xml:space="preserve">, security of tenure, </w:t>
      </w:r>
      <w:r w:rsidR="002E00EA" w:rsidRPr="001505EE">
        <w:rPr>
          <w:lang w:eastAsia="en-AU"/>
        </w:rPr>
        <w:t>the lo</w:t>
      </w:r>
      <w:r w:rsidRPr="001505EE">
        <w:rPr>
          <w:lang w:eastAsia="en-AU"/>
        </w:rPr>
        <w:t xml:space="preserve">gistics and costs of relocating, </w:t>
      </w:r>
      <w:r w:rsidR="002E00EA" w:rsidRPr="001505EE">
        <w:rPr>
          <w:lang w:eastAsia="en-AU"/>
        </w:rPr>
        <w:t xml:space="preserve">and the capacity </w:t>
      </w:r>
      <w:r w:rsidR="00EC20C7" w:rsidRPr="001505EE">
        <w:rPr>
          <w:lang w:eastAsia="en-AU"/>
        </w:rPr>
        <w:t xml:space="preserve">to </w:t>
      </w:r>
      <w:r w:rsidR="002E00EA" w:rsidRPr="001505EE">
        <w:rPr>
          <w:lang w:eastAsia="en-AU"/>
        </w:rPr>
        <w:t xml:space="preserve">make home modifications to the property as they </w:t>
      </w:r>
      <w:r w:rsidR="002E00EA" w:rsidRPr="001505EE">
        <w:rPr>
          <w:lang w:eastAsia="en-AU"/>
        </w:rPr>
        <w:lastRenderedPageBreak/>
        <w:t>age.</w:t>
      </w:r>
      <w:r w:rsidR="0081463C" w:rsidRPr="00A27122">
        <w:rPr>
          <w:sz w:val="20"/>
          <w:vertAlign w:val="superscript"/>
          <w:lang w:eastAsia="en-AU"/>
        </w:rPr>
        <w:endnoteReference w:id="50"/>
      </w:r>
      <w:r w:rsidR="002E00EA" w:rsidRPr="001505EE">
        <w:rPr>
          <w:lang w:eastAsia="en-AU"/>
        </w:rPr>
        <w:t xml:space="preserve"> </w:t>
      </w:r>
      <w:r w:rsidR="00EC02B1">
        <w:rPr>
          <w:lang w:eastAsia="en-AU"/>
        </w:rPr>
        <w:t xml:space="preserve">For older people, receiving a notice to vacate, </w:t>
      </w:r>
      <w:r w:rsidR="007C1E9F">
        <w:rPr>
          <w:lang w:eastAsia="en-AU"/>
        </w:rPr>
        <w:t xml:space="preserve">rental increases, </w:t>
      </w:r>
      <w:r w:rsidR="00EC02B1">
        <w:rPr>
          <w:lang w:eastAsia="en-AU"/>
        </w:rPr>
        <w:t>a breakdown in intergenerational housing arrangements or physical access issues can lead to a housing crisi</w:t>
      </w:r>
      <w:r w:rsidR="00A2728D">
        <w:rPr>
          <w:lang w:eastAsia="en-AU"/>
        </w:rPr>
        <w:t>s</w:t>
      </w:r>
      <w:r w:rsidR="00EC02B1">
        <w:rPr>
          <w:lang w:eastAsia="en-AU"/>
        </w:rPr>
        <w:t>.</w:t>
      </w:r>
      <w:r w:rsidR="007C1E9F" w:rsidRPr="00A27122">
        <w:rPr>
          <w:rStyle w:val="EndnoteReference"/>
          <w:rFonts w:ascii="Open Sans" w:eastAsia="Times New Roman" w:hAnsi="Open Sans"/>
          <w:lang w:eastAsia="en-AU"/>
        </w:rPr>
        <w:endnoteReference w:id="51"/>
      </w:r>
      <w:r w:rsidR="00EC02B1">
        <w:rPr>
          <w:lang w:eastAsia="en-AU"/>
        </w:rPr>
        <w:t xml:space="preserve"> </w:t>
      </w:r>
    </w:p>
    <w:p w14:paraId="609F109F" w14:textId="79D14041" w:rsidR="00870D57" w:rsidRDefault="00C1637A" w:rsidP="00EF135D">
      <w:pPr>
        <w:spacing w:before="240" w:after="240" w:line="240" w:lineRule="auto"/>
        <w:rPr>
          <w:lang w:eastAsia="en-AU"/>
        </w:rPr>
      </w:pPr>
      <w:r w:rsidRPr="001505EE">
        <w:rPr>
          <w:lang w:eastAsia="en-AU"/>
        </w:rPr>
        <w:t>The demand for s</w:t>
      </w:r>
      <w:r w:rsidR="00681512" w:rsidRPr="001505EE">
        <w:rPr>
          <w:lang w:eastAsia="en-AU"/>
        </w:rPr>
        <w:t>ocial and community housing</w:t>
      </w:r>
      <w:r w:rsidRPr="001505EE">
        <w:rPr>
          <w:lang w:eastAsia="en-AU"/>
        </w:rPr>
        <w:t xml:space="preserve"> is high and there are often long waiting periods. </w:t>
      </w:r>
      <w:r w:rsidR="00681512" w:rsidRPr="001505EE">
        <w:rPr>
          <w:lang w:eastAsia="en-AU"/>
        </w:rPr>
        <w:t>Currently</w:t>
      </w:r>
      <w:r w:rsidR="00C91F1D" w:rsidRPr="001505EE">
        <w:rPr>
          <w:lang w:eastAsia="en-AU"/>
        </w:rPr>
        <w:t>,</w:t>
      </w:r>
      <w:r w:rsidR="00681512" w:rsidRPr="001505EE">
        <w:rPr>
          <w:lang w:eastAsia="en-AU"/>
        </w:rPr>
        <w:t xml:space="preserve"> 19% of social housing and </w:t>
      </w:r>
      <w:r w:rsidR="00001DF3" w:rsidRPr="001505EE">
        <w:rPr>
          <w:lang w:eastAsia="en-AU"/>
        </w:rPr>
        <w:t>16</w:t>
      </w:r>
      <w:r w:rsidR="00681512" w:rsidRPr="001505EE">
        <w:rPr>
          <w:lang w:eastAsia="en-AU"/>
        </w:rPr>
        <w:t xml:space="preserve">% of community housing tenants </w:t>
      </w:r>
      <w:r w:rsidR="00C91F1D" w:rsidRPr="001505EE">
        <w:rPr>
          <w:lang w:eastAsia="en-AU"/>
        </w:rPr>
        <w:t>are older women</w:t>
      </w:r>
      <w:r w:rsidR="00F3543B" w:rsidRPr="001505EE">
        <w:rPr>
          <w:lang w:eastAsia="en-AU"/>
        </w:rPr>
        <w:t>.</w:t>
      </w:r>
      <w:r w:rsidR="00681512" w:rsidRPr="00A27122">
        <w:rPr>
          <w:sz w:val="20"/>
          <w:vertAlign w:val="superscript"/>
          <w:lang w:eastAsia="en-AU"/>
        </w:rPr>
        <w:endnoteReference w:id="52"/>
      </w:r>
      <w:r w:rsidR="00681512" w:rsidRPr="001505EE">
        <w:rPr>
          <w:lang w:eastAsia="en-AU"/>
        </w:rPr>
        <w:t xml:space="preserve"> </w:t>
      </w:r>
      <w:r w:rsidR="002C7C73" w:rsidRPr="001505EE">
        <w:rPr>
          <w:lang w:eastAsia="en-AU"/>
        </w:rPr>
        <w:t xml:space="preserve">With an ageing population, </w:t>
      </w:r>
      <w:r w:rsidR="00681512" w:rsidRPr="001505EE">
        <w:rPr>
          <w:lang w:eastAsia="en-AU"/>
        </w:rPr>
        <w:t>increasing number</w:t>
      </w:r>
      <w:r w:rsidR="002C7C73" w:rsidRPr="001505EE">
        <w:rPr>
          <w:lang w:eastAsia="en-AU"/>
        </w:rPr>
        <w:t>s</w:t>
      </w:r>
      <w:r w:rsidR="00681512" w:rsidRPr="001505EE">
        <w:rPr>
          <w:lang w:eastAsia="en-AU"/>
        </w:rPr>
        <w:t xml:space="preserve"> </w:t>
      </w:r>
      <w:r w:rsidR="002C7C73" w:rsidRPr="001505EE">
        <w:rPr>
          <w:lang w:eastAsia="en-AU"/>
        </w:rPr>
        <w:t>of women experiencing housing insecurity</w:t>
      </w:r>
      <w:r w:rsidR="00001DF3" w:rsidRPr="001505EE">
        <w:rPr>
          <w:lang w:eastAsia="en-AU"/>
        </w:rPr>
        <w:t xml:space="preserve"> </w:t>
      </w:r>
      <w:r w:rsidR="00681512" w:rsidRPr="001505EE">
        <w:rPr>
          <w:lang w:eastAsia="en-AU"/>
        </w:rPr>
        <w:t xml:space="preserve">will add pressure to </w:t>
      </w:r>
      <w:r w:rsidR="00C91F1D" w:rsidRPr="001505EE">
        <w:rPr>
          <w:lang w:eastAsia="en-AU"/>
        </w:rPr>
        <w:t>an already</w:t>
      </w:r>
      <w:r w:rsidR="00512F91">
        <w:rPr>
          <w:lang w:eastAsia="en-AU"/>
        </w:rPr>
        <w:t xml:space="preserve"> </w:t>
      </w:r>
      <w:r w:rsidR="00C91F1D" w:rsidRPr="001505EE">
        <w:rPr>
          <w:lang w:eastAsia="en-AU"/>
        </w:rPr>
        <w:t xml:space="preserve">stressed </w:t>
      </w:r>
      <w:r w:rsidR="00681512" w:rsidRPr="001505EE">
        <w:rPr>
          <w:lang w:eastAsia="en-AU"/>
        </w:rPr>
        <w:t>social housing system</w:t>
      </w:r>
      <w:r w:rsidR="00C91F1D" w:rsidRPr="001505EE">
        <w:rPr>
          <w:lang w:eastAsia="en-AU"/>
        </w:rPr>
        <w:t>.</w:t>
      </w:r>
    </w:p>
    <w:p w14:paraId="514D7FEC" w14:textId="77777777" w:rsidR="00734EB1" w:rsidRPr="00BA6920" w:rsidRDefault="00734EB1" w:rsidP="00EB713D">
      <w:pPr>
        <w:spacing w:before="360" w:after="240" w:line="240" w:lineRule="auto"/>
        <w:rPr>
          <w:rStyle w:val="SubtleEmphasis"/>
          <w:color w:val="276F8B"/>
        </w:rPr>
      </w:pPr>
      <w:bookmarkStart w:id="19" w:name="_Toc528764512"/>
      <w:r w:rsidRPr="00BA6920">
        <w:rPr>
          <w:rStyle w:val="SubtleEmphasis"/>
          <w:color w:val="276F8B"/>
        </w:rPr>
        <w:t>Interpersonal relationships</w:t>
      </w:r>
      <w:bookmarkEnd w:id="19"/>
    </w:p>
    <w:p w14:paraId="25316A9C" w14:textId="105E36B7" w:rsidR="00280A5C" w:rsidRPr="00392083" w:rsidRDefault="00280A5C" w:rsidP="00EF135D">
      <w:pPr>
        <w:spacing w:before="240" w:after="240" w:line="240" w:lineRule="auto"/>
      </w:pPr>
      <w:r w:rsidRPr="00392083">
        <w:rPr>
          <w:lang w:eastAsia="en-AU"/>
        </w:rPr>
        <w:t>Family</w:t>
      </w:r>
      <w:r w:rsidRPr="00392083">
        <w:t xml:space="preserve"> instability across </w:t>
      </w:r>
      <w:r w:rsidR="001772FD">
        <w:t>a</w:t>
      </w:r>
      <w:r w:rsidR="001772FD" w:rsidRPr="00392083">
        <w:t xml:space="preserve"> </w:t>
      </w:r>
      <w:r w:rsidRPr="00392083">
        <w:t xml:space="preserve">lifetime, whether </w:t>
      </w:r>
      <w:r w:rsidR="0087349B">
        <w:t xml:space="preserve">through </w:t>
      </w:r>
      <w:r w:rsidRPr="00392083">
        <w:t xml:space="preserve">loss of a partner, divorce, family breakdown, or domestic and family violence can have </w:t>
      </w:r>
      <w:r w:rsidR="0087349B">
        <w:t xml:space="preserve">a </w:t>
      </w:r>
      <w:r w:rsidRPr="00392083">
        <w:t xml:space="preserve">significant impact on women’s housing security. </w:t>
      </w:r>
    </w:p>
    <w:p w14:paraId="73D3AF65" w14:textId="77777777" w:rsidR="00280A5C" w:rsidRPr="00392083" w:rsidRDefault="00280A5C" w:rsidP="00EF135D">
      <w:pPr>
        <w:spacing w:before="240" w:after="240" w:line="240" w:lineRule="auto"/>
      </w:pPr>
      <w:r w:rsidRPr="00EF135D">
        <w:rPr>
          <w:lang w:eastAsia="en-AU"/>
        </w:rPr>
        <w:t>Traditional</w:t>
      </w:r>
      <w:r w:rsidRPr="00392083">
        <w:t xml:space="preserve"> gender roles result in women having increased dependency on the economic security of their partner and family. While women’s workforce participation</w:t>
      </w:r>
      <w:r w:rsidR="00233989" w:rsidRPr="00392083">
        <w:t xml:space="preserve"> and contributions to the family budget</w:t>
      </w:r>
      <w:r w:rsidRPr="00392083">
        <w:t xml:space="preserve"> </w:t>
      </w:r>
      <w:r w:rsidR="00AD050D" w:rsidRPr="00392083">
        <w:t>have</w:t>
      </w:r>
      <w:r w:rsidRPr="00392083">
        <w:t xml:space="preserve"> </w:t>
      </w:r>
      <w:proofErr w:type="gramStart"/>
      <w:r w:rsidRPr="00392083">
        <w:t>increased</w:t>
      </w:r>
      <w:proofErr w:type="gramEnd"/>
      <w:r w:rsidRPr="00392083">
        <w:t xml:space="preserve"> many </w:t>
      </w:r>
      <w:r w:rsidR="0087349B">
        <w:t xml:space="preserve">older </w:t>
      </w:r>
      <w:r w:rsidRPr="00392083">
        <w:t xml:space="preserve">women </w:t>
      </w:r>
      <w:r w:rsidR="0087349B">
        <w:t xml:space="preserve">are </w:t>
      </w:r>
      <w:r w:rsidR="006F16E7">
        <w:t>not</w:t>
      </w:r>
      <w:r w:rsidR="0087349B">
        <w:t xml:space="preserve"> financially</w:t>
      </w:r>
      <w:r w:rsidR="0087349B" w:rsidRPr="00392083">
        <w:t xml:space="preserve"> </w:t>
      </w:r>
      <w:r w:rsidRPr="00392083">
        <w:t>independen</w:t>
      </w:r>
      <w:r w:rsidR="005A06EA">
        <w:t>t.</w:t>
      </w:r>
      <w:r w:rsidR="0087349B">
        <w:t xml:space="preserve"> I</w:t>
      </w:r>
      <w:r w:rsidR="00AD050D" w:rsidRPr="00392083">
        <w:t xml:space="preserve">n the </w:t>
      </w:r>
      <w:r w:rsidR="00233989" w:rsidRPr="00392083">
        <w:t xml:space="preserve">case of </w:t>
      </w:r>
      <w:r w:rsidRPr="00392083">
        <w:t xml:space="preserve">a </w:t>
      </w:r>
      <w:r w:rsidR="00AD050D" w:rsidRPr="00392083">
        <w:t xml:space="preserve">separation or divorce, </w:t>
      </w:r>
      <w:r w:rsidR="0087349B">
        <w:t xml:space="preserve">these women may </w:t>
      </w:r>
      <w:r w:rsidR="00AD050D" w:rsidRPr="00392083">
        <w:t>expe</w:t>
      </w:r>
      <w:r w:rsidR="000176A7">
        <w:t xml:space="preserve">rience economic hardship and </w:t>
      </w:r>
      <w:r w:rsidR="00032607">
        <w:t xml:space="preserve">housing </w:t>
      </w:r>
      <w:r w:rsidR="000176A7">
        <w:t>disruptions</w:t>
      </w:r>
      <w:r w:rsidR="00032607">
        <w:t xml:space="preserve"> that</w:t>
      </w:r>
      <w:r w:rsidR="000176A7">
        <w:t xml:space="preserve"> </w:t>
      </w:r>
      <w:proofErr w:type="gramStart"/>
      <w:r w:rsidR="000176A7">
        <w:t xml:space="preserve">are not </w:t>
      </w:r>
      <w:r w:rsidR="00032607">
        <w:t>easily</w:t>
      </w:r>
      <w:r w:rsidR="000176A7">
        <w:t xml:space="preserve"> reversed</w:t>
      </w:r>
      <w:proofErr w:type="gramEnd"/>
      <w:r w:rsidR="000176A7">
        <w:t xml:space="preserve">. </w:t>
      </w:r>
    </w:p>
    <w:p w14:paraId="1AFCB5E5" w14:textId="77777777" w:rsidR="00D87453" w:rsidRDefault="00517846" w:rsidP="00EF135D">
      <w:pPr>
        <w:spacing w:before="240" w:after="240" w:line="240" w:lineRule="auto"/>
      </w:pPr>
      <w:r w:rsidRPr="00392083">
        <w:t xml:space="preserve">By retirement, a third of women are not </w:t>
      </w:r>
      <w:r w:rsidR="0087349B">
        <w:t xml:space="preserve">in </w:t>
      </w:r>
      <w:r w:rsidRPr="00392083">
        <w:t>a relationship.</w:t>
      </w:r>
      <w:r w:rsidR="00A272DE" w:rsidRPr="00A27122">
        <w:rPr>
          <w:rStyle w:val="EndnoteReference"/>
          <w:rFonts w:ascii="Open Sans" w:hAnsi="Open Sans"/>
        </w:rPr>
        <w:endnoteReference w:id="53"/>
      </w:r>
      <w:r w:rsidRPr="00392083">
        <w:t xml:space="preserve"> In the immediate</w:t>
      </w:r>
      <w:r w:rsidR="005E0F57" w:rsidRPr="00392083">
        <w:t xml:space="preserve"> years following divorce, women </w:t>
      </w:r>
      <w:r w:rsidRPr="00392083">
        <w:t>generally experience a decrease in income</w:t>
      </w:r>
      <w:r w:rsidR="00E61EDB" w:rsidRPr="00392083">
        <w:t xml:space="preserve"> (while men’s income remains similar) and </w:t>
      </w:r>
      <w:r w:rsidR="000459FD">
        <w:t xml:space="preserve">about </w:t>
      </w:r>
      <w:r w:rsidRPr="00392083">
        <w:t>60% of women experience financial hardship in the first year of divorce</w:t>
      </w:r>
      <w:r w:rsidR="00C67BCA" w:rsidRPr="00392083">
        <w:t>—</w:t>
      </w:r>
      <w:r w:rsidR="00065267">
        <w:t xml:space="preserve">unable to pay their mortgage or </w:t>
      </w:r>
      <w:r w:rsidR="00E61EDB" w:rsidRPr="00392083">
        <w:t xml:space="preserve">purchase </w:t>
      </w:r>
      <w:r w:rsidR="00AC48F0">
        <w:t xml:space="preserve">essential items </w:t>
      </w:r>
      <w:r w:rsidR="00065267">
        <w:t xml:space="preserve">and reluctant to </w:t>
      </w:r>
      <w:r w:rsidR="00E61EDB" w:rsidRPr="00392083">
        <w:t xml:space="preserve">request </w:t>
      </w:r>
      <w:r w:rsidRPr="00392083">
        <w:t>financial assistance from friends or community organisations.</w:t>
      </w:r>
      <w:r w:rsidRPr="00392083">
        <w:rPr>
          <w:rStyle w:val="EndnoteReference"/>
          <w:rFonts w:ascii="Open Sans" w:hAnsi="Open Sans"/>
        </w:rPr>
        <w:endnoteReference w:id="54"/>
      </w:r>
      <w:r w:rsidRPr="00392083">
        <w:t xml:space="preserve"> </w:t>
      </w:r>
      <w:r w:rsidR="000176A7">
        <w:t xml:space="preserve">Women </w:t>
      </w:r>
      <w:r w:rsidR="00992A16">
        <w:t xml:space="preserve">are </w:t>
      </w:r>
      <w:r w:rsidR="000176A7">
        <w:t>also more likely to lose home</w:t>
      </w:r>
      <w:r w:rsidR="003F722F">
        <w:t xml:space="preserve"> </w:t>
      </w:r>
      <w:r w:rsidR="000176A7">
        <w:t xml:space="preserve">ownership than men and face multiple barriers </w:t>
      </w:r>
      <w:r w:rsidR="000F01E9">
        <w:t>when looking to</w:t>
      </w:r>
      <w:r w:rsidR="000176A7">
        <w:t xml:space="preserve"> buy other </w:t>
      </w:r>
      <w:r w:rsidR="00FB342B">
        <w:t>accommodation</w:t>
      </w:r>
      <w:r w:rsidR="000176A7">
        <w:t>.</w:t>
      </w:r>
    </w:p>
    <w:p w14:paraId="6BDAE3F0" w14:textId="77777777" w:rsidR="00C67BCA" w:rsidRPr="00696D65" w:rsidRDefault="00A454DC" w:rsidP="00EF135D">
      <w:pPr>
        <w:spacing w:before="240" w:after="240" w:line="240" w:lineRule="auto"/>
      </w:pPr>
      <w:r w:rsidRPr="00392083">
        <w:t>The effects of divorce or separation can continue into later life.</w:t>
      </w:r>
      <w:r w:rsidRPr="00392083">
        <w:rPr>
          <w:rStyle w:val="EndnoteReference"/>
          <w:rFonts w:ascii="Open Sans" w:hAnsi="Open Sans"/>
          <w:color w:val="444444"/>
          <w:szCs w:val="23"/>
          <w:shd w:val="clear" w:color="auto" w:fill="FFFFFF"/>
        </w:rPr>
        <w:endnoteReference w:id="55"/>
      </w:r>
      <w:r>
        <w:t xml:space="preserve"> P</w:t>
      </w:r>
      <w:r w:rsidR="00C67BCA" w:rsidRPr="00392083">
        <w:t xml:space="preserve">eople </w:t>
      </w:r>
      <w:r w:rsidR="00AC48F0">
        <w:t>who</w:t>
      </w:r>
      <w:r w:rsidR="00C67BCA" w:rsidRPr="00392083">
        <w:t xml:space="preserve"> </w:t>
      </w:r>
      <w:r w:rsidR="00AD050D" w:rsidRPr="00392083">
        <w:t>divorce or separate</w:t>
      </w:r>
      <w:r w:rsidR="00C67BCA" w:rsidRPr="00392083">
        <w:t xml:space="preserve"> </w:t>
      </w:r>
      <w:r w:rsidR="00E53D3A" w:rsidRPr="00392083">
        <w:t xml:space="preserve">and remain single are </w:t>
      </w:r>
      <w:r w:rsidR="007C2374">
        <w:t xml:space="preserve">about </w:t>
      </w:r>
      <w:r w:rsidR="00E53D3A" w:rsidRPr="00392083">
        <w:t xml:space="preserve">half as </w:t>
      </w:r>
      <w:r w:rsidR="00C67BCA" w:rsidRPr="00392083">
        <w:t>likely to ow</w:t>
      </w:r>
      <w:r w:rsidR="00E53D3A" w:rsidRPr="00392083">
        <w:t xml:space="preserve">n their home after they have turned 50 </w:t>
      </w:r>
      <w:r w:rsidR="004C2E16">
        <w:t>as</w:t>
      </w:r>
      <w:r w:rsidR="00E53D3A" w:rsidRPr="00392083">
        <w:t xml:space="preserve"> those </w:t>
      </w:r>
      <w:r w:rsidR="004C2E16">
        <w:t>in a relationship</w:t>
      </w:r>
      <w:r w:rsidR="00E53D3A" w:rsidRPr="00392083">
        <w:t>.</w:t>
      </w:r>
      <w:r w:rsidR="00E53D3A" w:rsidRPr="00392083">
        <w:rPr>
          <w:rStyle w:val="EndnoteReference"/>
          <w:rFonts w:ascii="Open Sans" w:hAnsi="Open Sans"/>
        </w:rPr>
        <w:endnoteReference w:id="56"/>
      </w:r>
      <w:r w:rsidR="00E53D3A" w:rsidRPr="00392083">
        <w:t xml:space="preserve"> </w:t>
      </w:r>
      <w:r w:rsidR="00AD050D" w:rsidRPr="00392083">
        <w:t>While r</w:t>
      </w:r>
      <w:r w:rsidR="005E0F57" w:rsidRPr="00392083">
        <w:t>e-partnering</w:t>
      </w:r>
      <w:r w:rsidR="00AD050D" w:rsidRPr="00392083">
        <w:t xml:space="preserve"> is </w:t>
      </w:r>
      <w:r w:rsidR="003223A1" w:rsidRPr="00392083">
        <w:t xml:space="preserve">the most </w:t>
      </w:r>
      <w:r w:rsidR="004C2E16">
        <w:t>common</w:t>
      </w:r>
      <w:r w:rsidR="004C2E16" w:rsidRPr="00392083">
        <w:t xml:space="preserve"> </w:t>
      </w:r>
      <w:r w:rsidR="005E0F57" w:rsidRPr="00392083">
        <w:t xml:space="preserve">way to </w:t>
      </w:r>
      <w:r w:rsidR="003223A1" w:rsidRPr="00392083">
        <w:t xml:space="preserve">counteract the economic effects of divorce, </w:t>
      </w:r>
      <w:r w:rsidR="00AD050D" w:rsidRPr="00392083">
        <w:t>women</w:t>
      </w:r>
      <w:r w:rsidR="00CE3455">
        <w:t xml:space="preserve"> </w:t>
      </w:r>
      <w:r w:rsidR="00D554EC">
        <w:t>are inc</w:t>
      </w:r>
      <w:r w:rsidR="00D554EC" w:rsidRPr="00696D65">
        <w:t>reasingly</w:t>
      </w:r>
      <w:r w:rsidR="00CE3455" w:rsidRPr="00696D65">
        <w:t xml:space="preserve"> less likely </w:t>
      </w:r>
      <w:r w:rsidR="008C49FE" w:rsidRPr="00696D65">
        <w:t xml:space="preserve">than men </w:t>
      </w:r>
      <w:r w:rsidR="00CE3455" w:rsidRPr="00696D65">
        <w:t xml:space="preserve">to re-partner </w:t>
      </w:r>
      <w:r w:rsidR="00D554EC" w:rsidRPr="00696D65">
        <w:t xml:space="preserve">as they </w:t>
      </w:r>
      <w:proofErr w:type="gramStart"/>
      <w:r w:rsidR="00D554EC" w:rsidRPr="00696D65">
        <w:t>age</w:t>
      </w:r>
      <w:proofErr w:type="gramEnd"/>
      <w:r w:rsidR="006C3338" w:rsidRPr="00696D65">
        <w:t>.</w:t>
      </w:r>
      <w:r w:rsidR="003223A1" w:rsidRPr="00696D65">
        <w:rPr>
          <w:rStyle w:val="EndnoteReference"/>
          <w:rFonts w:ascii="Open Sans" w:hAnsi="Open Sans"/>
        </w:rPr>
        <w:endnoteReference w:id="57"/>
      </w:r>
      <w:r w:rsidR="00F212B1" w:rsidRPr="00696D65">
        <w:t xml:space="preserve"> </w:t>
      </w:r>
    </w:p>
    <w:p w14:paraId="47674E8C" w14:textId="77777777" w:rsidR="00E53D3A" w:rsidRPr="00696D65" w:rsidRDefault="00280A5C" w:rsidP="00EF135D">
      <w:pPr>
        <w:spacing w:before="240" w:after="240" w:line="240" w:lineRule="auto"/>
      </w:pPr>
      <w:r w:rsidRPr="00696D65">
        <w:t>T</w:t>
      </w:r>
      <w:r w:rsidR="00077FDC" w:rsidRPr="00696D65">
        <w:t>h</w:t>
      </w:r>
      <w:r w:rsidR="001505EE" w:rsidRPr="00696D65">
        <w:t>e</w:t>
      </w:r>
      <w:r w:rsidR="00077FDC" w:rsidRPr="00696D65">
        <w:t xml:space="preserve"> </w:t>
      </w:r>
      <w:r w:rsidR="00B12503" w:rsidRPr="00696D65">
        <w:t xml:space="preserve">death </w:t>
      </w:r>
      <w:r w:rsidR="00077FDC" w:rsidRPr="00696D65">
        <w:t xml:space="preserve">of a partner </w:t>
      </w:r>
      <w:r w:rsidRPr="00696D65">
        <w:t xml:space="preserve">can also have </w:t>
      </w:r>
      <w:r w:rsidR="004C2E16" w:rsidRPr="00696D65">
        <w:t xml:space="preserve">an </w:t>
      </w:r>
      <w:r w:rsidRPr="00696D65">
        <w:t xml:space="preserve">impact on </w:t>
      </w:r>
      <w:r w:rsidR="004C2E16" w:rsidRPr="00696D65">
        <w:t xml:space="preserve">women’s </w:t>
      </w:r>
      <w:r w:rsidRPr="00696D65">
        <w:t>housing</w:t>
      </w:r>
      <w:r w:rsidR="004C2E16" w:rsidRPr="00696D65">
        <w:t>, particular</w:t>
      </w:r>
      <w:r w:rsidR="00294D50" w:rsidRPr="00696D65">
        <w:t>l</w:t>
      </w:r>
      <w:r w:rsidR="004C2E16" w:rsidRPr="00696D65">
        <w:t>y for those</w:t>
      </w:r>
      <w:r w:rsidR="00FF58E8" w:rsidRPr="00696D65">
        <w:t xml:space="preserve"> </w:t>
      </w:r>
      <w:r w:rsidR="00743C64" w:rsidRPr="00696D65">
        <w:t xml:space="preserve">renting in the private market. </w:t>
      </w:r>
      <w:r w:rsidR="008150E9" w:rsidRPr="00696D65">
        <w:t xml:space="preserve">For people relying on a </w:t>
      </w:r>
      <w:r w:rsidR="008C49FE" w:rsidRPr="00696D65">
        <w:t>second</w:t>
      </w:r>
      <w:r w:rsidR="009B3139" w:rsidRPr="00696D65">
        <w:t xml:space="preserve"> income to support </w:t>
      </w:r>
      <w:r w:rsidR="00743C64" w:rsidRPr="00696D65">
        <w:t xml:space="preserve">the </w:t>
      </w:r>
      <w:r w:rsidR="009B3139" w:rsidRPr="00696D65">
        <w:t>rent</w:t>
      </w:r>
      <w:r w:rsidR="006F3753" w:rsidRPr="00696D65">
        <w:t>, mortgage or other housing costs</w:t>
      </w:r>
      <w:r w:rsidR="009B3139" w:rsidRPr="00696D65">
        <w:t xml:space="preserve">, </w:t>
      </w:r>
      <w:r w:rsidR="008150E9" w:rsidRPr="00696D65">
        <w:t xml:space="preserve">the death of a spouse can lead to the </w:t>
      </w:r>
      <w:r w:rsidR="00D554EC" w:rsidRPr="00696D65">
        <w:t>surviving partner</w:t>
      </w:r>
      <w:r w:rsidR="008150E9" w:rsidRPr="00696D65">
        <w:t xml:space="preserve"> </w:t>
      </w:r>
      <w:r w:rsidR="00743C64" w:rsidRPr="00696D65">
        <w:t xml:space="preserve">needing </w:t>
      </w:r>
      <w:r w:rsidR="009B3139" w:rsidRPr="00696D65">
        <w:t>to relocate</w:t>
      </w:r>
      <w:r w:rsidR="006F3753" w:rsidRPr="00696D65">
        <w:t xml:space="preserve"> or experiencing</w:t>
      </w:r>
      <w:r w:rsidR="00743C64" w:rsidRPr="00696D65">
        <w:t xml:space="preserve"> financial hardship</w:t>
      </w:r>
      <w:r w:rsidR="006F3753" w:rsidRPr="00696D65">
        <w:t>.</w:t>
      </w:r>
      <w:r w:rsidR="00BA3C71" w:rsidRPr="00A27122">
        <w:rPr>
          <w:rStyle w:val="EndnoteReference"/>
          <w:rFonts w:ascii="Open Sans" w:hAnsi="Open Sans"/>
        </w:rPr>
        <w:endnoteReference w:id="58"/>
      </w:r>
      <w:r w:rsidR="006F3753" w:rsidRPr="00696D65">
        <w:t xml:space="preserve"> </w:t>
      </w:r>
    </w:p>
    <w:p w14:paraId="613D1B1D" w14:textId="77777777" w:rsidR="00696D65" w:rsidRPr="00195A24" w:rsidRDefault="00696D65" w:rsidP="00EF135D">
      <w:pPr>
        <w:spacing w:before="240" w:after="240" w:line="240" w:lineRule="auto"/>
      </w:pPr>
      <w:r w:rsidRPr="00696D65">
        <w:t xml:space="preserve">Where women may have once moved in with their children in </w:t>
      </w:r>
      <w:proofErr w:type="gramStart"/>
      <w:r w:rsidRPr="00696D65">
        <w:t>retirement,</w:t>
      </w:r>
      <w:proofErr w:type="gramEnd"/>
      <w:r w:rsidRPr="00696D65">
        <w:t xml:space="preserve"> or after divorce or death o</w:t>
      </w:r>
      <w:r w:rsidR="00992A16">
        <w:t>f</w:t>
      </w:r>
      <w:r w:rsidRPr="00696D65">
        <w:t xml:space="preserve"> a partner, trends in families having children later in life </w:t>
      </w:r>
      <w:r w:rsidR="003A42BC">
        <w:t xml:space="preserve">can </w:t>
      </w:r>
      <w:r w:rsidRPr="00696D65">
        <w:t xml:space="preserve">limit the capacity for a family to house three generations under one roof. </w:t>
      </w:r>
    </w:p>
    <w:p w14:paraId="0046019A" w14:textId="77777777" w:rsidR="003B6710" w:rsidRPr="00392083" w:rsidRDefault="005165A1" w:rsidP="00EF135D">
      <w:pPr>
        <w:spacing w:before="240" w:after="240" w:line="240" w:lineRule="auto"/>
      </w:pPr>
      <w:r w:rsidRPr="00195A24">
        <w:lastRenderedPageBreak/>
        <w:t>There is also a strong intersection between domestic violence and homelessness.</w:t>
      </w:r>
      <w:r w:rsidRPr="00392083">
        <w:t xml:space="preserve"> </w:t>
      </w:r>
      <w:r w:rsidR="00743C64" w:rsidRPr="00392083">
        <w:t xml:space="preserve">Domestic and family violence is the primary reason </w:t>
      </w:r>
      <w:r w:rsidR="006A5751">
        <w:t>for</w:t>
      </w:r>
      <w:r w:rsidR="001D3B19">
        <w:t xml:space="preserve"> </w:t>
      </w:r>
      <w:r w:rsidR="00743C64" w:rsidRPr="00392083">
        <w:t xml:space="preserve">32% of older women </w:t>
      </w:r>
      <w:r w:rsidR="003B6710" w:rsidRPr="00392083">
        <w:t>seek</w:t>
      </w:r>
      <w:r w:rsidR="006A5751">
        <w:t>ing</w:t>
      </w:r>
      <w:r w:rsidR="003B6710" w:rsidRPr="00392083">
        <w:t xml:space="preserve"> specialist homelessness services</w:t>
      </w:r>
      <w:r w:rsidR="006C3338">
        <w:t xml:space="preserve"> nationally</w:t>
      </w:r>
      <w:r w:rsidR="003B6710" w:rsidRPr="00392083">
        <w:t>.</w:t>
      </w:r>
      <w:r w:rsidR="00743C64" w:rsidRPr="00392083">
        <w:rPr>
          <w:rStyle w:val="EndnoteReference"/>
          <w:rFonts w:ascii="Open Sans" w:hAnsi="Open Sans"/>
        </w:rPr>
        <w:endnoteReference w:id="59"/>
      </w:r>
      <w:r w:rsidR="003B6710" w:rsidRPr="00392083">
        <w:t xml:space="preserve"> While </w:t>
      </w:r>
      <w:r w:rsidR="00D554EC">
        <w:t>numbers of women</w:t>
      </w:r>
      <w:r w:rsidR="003B6710" w:rsidRPr="00392083">
        <w:t xml:space="preserve"> vary across states, the high prevalence of dom</w:t>
      </w:r>
      <w:r w:rsidR="00394CDA">
        <w:t>estic and family violence among</w:t>
      </w:r>
      <w:r w:rsidR="003B6710" w:rsidRPr="00392083">
        <w:t xml:space="preserve"> those seeking homelessness supports, particularly in Victoria (49% of women) and South Australia (43% of women)</w:t>
      </w:r>
      <w:r w:rsidR="00992A16">
        <w:t>,</w:t>
      </w:r>
      <w:r w:rsidR="003B6710" w:rsidRPr="00392083">
        <w:t xml:space="preserve"> highlights the need for holistic and integrated </w:t>
      </w:r>
      <w:r w:rsidR="00D238D3">
        <w:t xml:space="preserve">homelessness </w:t>
      </w:r>
      <w:r w:rsidR="003961BD">
        <w:t xml:space="preserve">and domestic violence </w:t>
      </w:r>
      <w:r w:rsidR="003B6710" w:rsidRPr="00392083">
        <w:t>service responses.</w:t>
      </w:r>
      <w:r w:rsidR="00B039E1" w:rsidRPr="00392083">
        <w:rPr>
          <w:rStyle w:val="EndnoteReference"/>
          <w:rFonts w:ascii="Open Sans" w:hAnsi="Open Sans"/>
        </w:rPr>
        <w:endnoteReference w:id="60"/>
      </w:r>
      <w:r w:rsidR="003B6710" w:rsidRPr="00392083">
        <w:t xml:space="preserve"> </w:t>
      </w:r>
    </w:p>
    <w:p w14:paraId="18B83129" w14:textId="3754303A" w:rsidR="00941002" w:rsidRPr="007061B1" w:rsidRDefault="00111BBD" w:rsidP="007B5D6E">
      <w:pPr>
        <w:pStyle w:val="Heading2"/>
      </w:pPr>
      <w:bookmarkStart w:id="20" w:name="_Toc5188786"/>
      <w:r w:rsidRPr="007061B1">
        <w:t>What are the c</w:t>
      </w:r>
      <w:r w:rsidR="00E71F2C" w:rsidRPr="007061B1">
        <w:t>onsequences of homelessness</w:t>
      </w:r>
      <w:r w:rsidR="001D3B19" w:rsidRPr="007061B1">
        <w:t>?</w:t>
      </w:r>
      <w:bookmarkEnd w:id="20"/>
    </w:p>
    <w:p w14:paraId="6D42BEEB" w14:textId="77777777" w:rsidR="001D3B19" w:rsidRDefault="00CE46D5" w:rsidP="00EF135D">
      <w:pPr>
        <w:spacing w:before="240" w:after="240" w:line="240" w:lineRule="auto"/>
      </w:pPr>
      <w:r w:rsidRPr="00392083">
        <w:t xml:space="preserve">Women who experience homelessness have poorer outcomes </w:t>
      </w:r>
      <w:r w:rsidR="005D2570">
        <w:t xml:space="preserve">across a range of domains, including </w:t>
      </w:r>
      <w:r w:rsidRPr="00392083">
        <w:t>physical and mental health, emotional wellbeing, nutritional outcomes, employment outcomes, long-term economic well-being and relationships.</w:t>
      </w:r>
      <w:r w:rsidRPr="00392083">
        <w:rPr>
          <w:rStyle w:val="EndnoteReference"/>
          <w:rFonts w:ascii="Open Sans" w:hAnsi="Open Sans"/>
        </w:rPr>
        <w:endnoteReference w:id="61"/>
      </w:r>
      <w:r w:rsidRPr="00392083">
        <w:t xml:space="preserve"> </w:t>
      </w:r>
      <w:r w:rsidR="00876182">
        <w:t>H</w:t>
      </w:r>
      <w:r w:rsidR="00427B54" w:rsidRPr="00392083">
        <w:t xml:space="preserve">omeless </w:t>
      </w:r>
      <w:r w:rsidR="00427B54">
        <w:t>w</w:t>
      </w:r>
      <w:r w:rsidR="00D01513">
        <w:t>omen are more likely</w:t>
      </w:r>
      <w:r w:rsidR="00876182">
        <w:t xml:space="preserve"> </w:t>
      </w:r>
      <w:proofErr w:type="gramStart"/>
      <w:r w:rsidR="00876182">
        <w:t>than homeless men</w:t>
      </w:r>
      <w:proofErr w:type="gramEnd"/>
      <w:r w:rsidR="00D01513">
        <w:t xml:space="preserve"> to </w:t>
      </w:r>
      <w:r w:rsidR="0044305F" w:rsidRPr="00392083">
        <w:t xml:space="preserve">perceive and endure greater safety issues, </w:t>
      </w:r>
      <w:r w:rsidR="00876182">
        <w:t>including</w:t>
      </w:r>
      <w:r w:rsidR="0044305F" w:rsidRPr="00392083">
        <w:t xml:space="preserve"> sexual victimisation</w:t>
      </w:r>
      <w:r w:rsidR="00427B54">
        <w:t xml:space="preserve">. </w:t>
      </w:r>
      <w:r w:rsidR="00876182">
        <w:t>For women with childre</w:t>
      </w:r>
      <w:r w:rsidR="006F16E7">
        <w:t>n, the effects are likely to be</w:t>
      </w:r>
      <w:r w:rsidR="00876182">
        <w:t xml:space="preserve"> intergenerational.</w:t>
      </w:r>
    </w:p>
    <w:p w14:paraId="34A34174" w14:textId="77777777" w:rsidR="003E52C9" w:rsidRDefault="001D3B19" w:rsidP="00EF135D">
      <w:pPr>
        <w:spacing w:before="240" w:after="240" w:line="240" w:lineRule="auto"/>
      </w:pPr>
      <w:r w:rsidRPr="001505EE">
        <w:t>Homelessness</w:t>
      </w:r>
      <w:r w:rsidRPr="00392083">
        <w:t xml:space="preserve"> can lead to </w:t>
      </w:r>
      <w:r>
        <w:t xml:space="preserve">other human rights </w:t>
      </w:r>
      <w:r w:rsidRPr="00392083">
        <w:t>violations</w:t>
      </w:r>
      <w:r>
        <w:t>,</w:t>
      </w:r>
      <w:r w:rsidRPr="00392083">
        <w:t xml:space="preserve"> such as a person’s safety and security, a lack of privacy, discrimination, the right to health and education, and more.</w:t>
      </w:r>
      <w:r w:rsidRPr="00392083">
        <w:rPr>
          <w:rStyle w:val="EndnoteReference"/>
          <w:rFonts w:ascii="Open Sans" w:hAnsi="Open Sans"/>
        </w:rPr>
        <w:endnoteReference w:id="62"/>
      </w:r>
      <w:r w:rsidR="00334FBE">
        <w:t xml:space="preserve"> </w:t>
      </w:r>
      <w:r w:rsidR="00D554EC">
        <w:t>Of course, w</w:t>
      </w:r>
      <w:r w:rsidR="00C54B0C">
        <w:t>omen</w:t>
      </w:r>
      <w:r w:rsidR="003B27F2">
        <w:t xml:space="preserve"> </w:t>
      </w:r>
      <w:r w:rsidR="00876182">
        <w:t xml:space="preserve">have a range of </w:t>
      </w:r>
      <w:r w:rsidR="003B27F2">
        <w:t xml:space="preserve">experiences </w:t>
      </w:r>
      <w:r w:rsidR="00D554EC">
        <w:t>of homelessness; f</w:t>
      </w:r>
      <w:r w:rsidR="005D1FE5">
        <w:t>or example, w</w:t>
      </w:r>
      <w:r w:rsidR="0044305F">
        <w:t xml:space="preserve">hile </w:t>
      </w:r>
      <w:r w:rsidR="003B27F2">
        <w:t xml:space="preserve">some </w:t>
      </w:r>
      <w:r w:rsidR="0044305F">
        <w:t xml:space="preserve">single </w:t>
      </w:r>
      <w:r w:rsidR="003B27F2">
        <w:t>women experience social isolation,</w:t>
      </w:r>
      <w:r w:rsidR="007D57E7">
        <w:t xml:space="preserve"> many do not. </w:t>
      </w:r>
      <w:r w:rsidR="005D1FE5">
        <w:t>C</w:t>
      </w:r>
      <w:r w:rsidR="007D57E7">
        <w:t>ommonly</w:t>
      </w:r>
      <w:r w:rsidR="00876182">
        <w:t>,</w:t>
      </w:r>
      <w:r w:rsidR="007D57E7">
        <w:t xml:space="preserve"> </w:t>
      </w:r>
      <w:r w:rsidR="005D1FE5">
        <w:t>however</w:t>
      </w:r>
      <w:r w:rsidR="001B34DE">
        <w:t>,</w:t>
      </w:r>
      <w:r w:rsidR="005D1FE5">
        <w:t xml:space="preserve"> </w:t>
      </w:r>
      <w:r w:rsidR="007D57E7">
        <w:t>women</w:t>
      </w:r>
      <w:r w:rsidR="009948A6">
        <w:t xml:space="preserve"> may</w:t>
      </w:r>
      <w:r w:rsidR="007D57E7">
        <w:t xml:space="preserve"> </w:t>
      </w:r>
      <w:r w:rsidR="0044305F">
        <w:t>retreat from social networks</w:t>
      </w:r>
      <w:r w:rsidR="005D1FE5">
        <w:t>,</w:t>
      </w:r>
      <w:r w:rsidR="00427B54">
        <w:t xml:space="preserve"> </w:t>
      </w:r>
      <w:r w:rsidR="00AA209B">
        <w:t xml:space="preserve">feel stigma for being single and </w:t>
      </w:r>
      <w:r w:rsidR="005D1FE5">
        <w:t>are uncomfortable relying on friends for accommodation and support</w:t>
      </w:r>
      <w:r w:rsidR="00AA209B">
        <w:t>.</w:t>
      </w:r>
      <w:r w:rsidR="000A4390" w:rsidRPr="00A27122">
        <w:rPr>
          <w:rStyle w:val="EndnoteReference"/>
          <w:rFonts w:ascii="Open Sans" w:hAnsi="Open Sans"/>
        </w:rPr>
        <w:endnoteReference w:id="63"/>
      </w:r>
    </w:p>
    <w:p w14:paraId="7612C366" w14:textId="77777777" w:rsidR="005D2570" w:rsidRDefault="00CE46D5" w:rsidP="00EF135D">
      <w:pPr>
        <w:spacing w:before="240" w:after="240" w:line="240" w:lineRule="auto"/>
      </w:pPr>
      <w:r w:rsidRPr="00392083">
        <w:t>Women use a range of cop</w:t>
      </w:r>
      <w:r w:rsidR="001D3B19">
        <w:t>ing</w:t>
      </w:r>
      <w:r w:rsidRPr="00392083">
        <w:t xml:space="preserve"> strategies to respond or reduce the impacts of homelessness. Common strategies </w:t>
      </w:r>
      <w:proofErr w:type="gramStart"/>
      <w:r w:rsidRPr="00392083">
        <w:t>include</w:t>
      </w:r>
      <w:r w:rsidR="000F1C86">
        <w:t>:</w:t>
      </w:r>
      <w:proofErr w:type="gramEnd"/>
      <w:r w:rsidRPr="00392083">
        <w:t xml:space="preserve"> reducing expenses</w:t>
      </w:r>
      <w:r w:rsidR="000F1C86">
        <w:t>;</w:t>
      </w:r>
      <w:r w:rsidRPr="00392083">
        <w:t xml:space="preserve"> </w:t>
      </w:r>
      <w:r w:rsidR="00836275">
        <w:t xml:space="preserve">running down any assets they may have; </w:t>
      </w:r>
      <w:r w:rsidRPr="00392083">
        <w:t>turning to organisations for food and other essentials</w:t>
      </w:r>
      <w:r w:rsidR="000F1C86">
        <w:t>;</w:t>
      </w:r>
      <w:r w:rsidR="00F97C27">
        <w:t xml:space="preserve"> drawing on their social</w:t>
      </w:r>
      <w:r w:rsidR="00D4414A">
        <w:t xml:space="preserve"> and family</w:t>
      </w:r>
      <w:r w:rsidR="00F97C27">
        <w:t xml:space="preserve"> networks</w:t>
      </w:r>
      <w:r w:rsidR="00784681">
        <w:t xml:space="preserve"> for essential support</w:t>
      </w:r>
      <w:r w:rsidR="000F1C86">
        <w:t>;</w:t>
      </w:r>
      <w:r w:rsidR="00F97C27">
        <w:t xml:space="preserve"> </w:t>
      </w:r>
      <w:r w:rsidR="000F1C86">
        <w:t xml:space="preserve">and </w:t>
      </w:r>
      <w:r w:rsidR="00F97C27">
        <w:t>partnering for support and accommodation.</w:t>
      </w:r>
      <w:r w:rsidRPr="00392083">
        <w:t xml:space="preserve"> </w:t>
      </w:r>
    </w:p>
    <w:p w14:paraId="48DF0C1A" w14:textId="77777777" w:rsidR="00331B38" w:rsidRDefault="00BF62FD" w:rsidP="00EF135D">
      <w:pPr>
        <w:spacing w:before="240" w:after="240" w:line="240" w:lineRule="auto"/>
      </w:pPr>
      <w:r>
        <w:t xml:space="preserve">Homelessness also </w:t>
      </w:r>
      <w:r w:rsidR="00784681">
        <w:t xml:space="preserve">comes at a significant cost to </w:t>
      </w:r>
      <w:r w:rsidR="000F1C86">
        <w:t>the community.</w:t>
      </w:r>
      <w:r w:rsidR="00FD238A">
        <w:t xml:space="preserve"> </w:t>
      </w:r>
      <w:r w:rsidR="00FD238A" w:rsidRPr="00392083">
        <w:t>In 2016</w:t>
      </w:r>
      <w:r w:rsidR="0003107A">
        <w:rPr>
          <w:lang w:val="en"/>
        </w:rPr>
        <w:t>–</w:t>
      </w:r>
      <w:r w:rsidR="00FD238A" w:rsidRPr="00392083">
        <w:t>17, the national public expenditure o</w:t>
      </w:r>
      <w:r w:rsidR="000F1C86">
        <w:t>n</w:t>
      </w:r>
      <w:r w:rsidR="00FD238A" w:rsidRPr="00392083">
        <w:t xml:space="preserve"> homele</w:t>
      </w:r>
      <w:r w:rsidR="00331B38">
        <w:t>ssness services exceeded $800</w:t>
      </w:r>
      <w:r w:rsidR="000F1C86">
        <w:t xml:space="preserve"> </w:t>
      </w:r>
      <w:r w:rsidR="00331B38">
        <w:t>m</w:t>
      </w:r>
      <w:r w:rsidR="000F1C86">
        <w:t>illion</w:t>
      </w:r>
      <w:r w:rsidR="00331B38">
        <w:t xml:space="preserve"> </w:t>
      </w:r>
      <w:r w:rsidR="00331B38" w:rsidRPr="00392083">
        <w:t>and</w:t>
      </w:r>
      <w:r w:rsidR="00232075">
        <w:t xml:space="preserve"> </w:t>
      </w:r>
      <w:r w:rsidR="00741ED4">
        <w:t xml:space="preserve">the </w:t>
      </w:r>
      <w:r w:rsidR="00232075">
        <w:t>recurrent</w:t>
      </w:r>
      <w:r w:rsidR="00331B38" w:rsidRPr="00392083">
        <w:t xml:space="preserve"> expenditure on social and community housing was $3.9 billion.</w:t>
      </w:r>
      <w:r w:rsidR="00334FBE" w:rsidRPr="00A27122">
        <w:rPr>
          <w:rStyle w:val="EndnoteReference"/>
          <w:rFonts w:ascii="Open Sans" w:hAnsi="Open Sans"/>
        </w:rPr>
        <w:endnoteReference w:id="64"/>
      </w:r>
    </w:p>
    <w:p w14:paraId="2FE01897" w14:textId="77777777" w:rsidR="00A232FA" w:rsidRDefault="00A232FA" w:rsidP="00EF135D">
      <w:pPr>
        <w:spacing w:before="240" w:after="240" w:line="240" w:lineRule="auto"/>
      </w:pPr>
      <w:r>
        <w:t>People experiencing</w:t>
      </w:r>
      <w:r w:rsidR="00BF62FD">
        <w:t xml:space="preserve"> </w:t>
      </w:r>
      <w:r>
        <w:t>homelessness</w:t>
      </w:r>
      <w:r w:rsidR="00422DE3">
        <w:t xml:space="preserve"> </w:t>
      </w:r>
      <w:r w:rsidR="00FD238A">
        <w:t xml:space="preserve">consume more health </w:t>
      </w:r>
      <w:r w:rsidR="00BF62FD">
        <w:t xml:space="preserve">services and </w:t>
      </w:r>
      <w:r w:rsidR="00FD238A">
        <w:t>are more likely to be victims and perpetrators of cr</w:t>
      </w:r>
      <w:r w:rsidR="00BF62FD">
        <w:t xml:space="preserve">ime than </w:t>
      </w:r>
      <w:r w:rsidR="006248EF">
        <w:t xml:space="preserve">are </w:t>
      </w:r>
      <w:r w:rsidR="007E29BF">
        <w:t>the general community.</w:t>
      </w:r>
      <w:r w:rsidR="007E29BF" w:rsidRPr="00A27122">
        <w:rPr>
          <w:rStyle w:val="EndnoteReference"/>
          <w:rFonts w:ascii="Open Sans" w:hAnsi="Open Sans"/>
        </w:rPr>
        <w:endnoteReference w:id="65"/>
      </w:r>
      <w:r w:rsidR="00BF62FD">
        <w:t xml:space="preserve"> </w:t>
      </w:r>
      <w:r w:rsidR="006248EF">
        <w:t>Also</w:t>
      </w:r>
      <w:r w:rsidR="00BF62FD">
        <w:t xml:space="preserve">, without adequate housing </w:t>
      </w:r>
      <w:r>
        <w:t xml:space="preserve">people are less able to make productive contributions to society, </w:t>
      </w:r>
      <w:r w:rsidR="000F1C86">
        <w:t>such as</w:t>
      </w:r>
      <w:r>
        <w:t xml:space="preserve"> </w:t>
      </w:r>
      <w:r w:rsidR="00BF62FD">
        <w:t>working,</w:t>
      </w:r>
      <w:r w:rsidR="0023378E">
        <w:t xml:space="preserve"> maintaining</w:t>
      </w:r>
      <w:r w:rsidR="00BF62FD">
        <w:t xml:space="preserve"> </w:t>
      </w:r>
      <w:r>
        <w:t>social relations, volunte</w:t>
      </w:r>
      <w:r w:rsidR="006F16E7">
        <w:t xml:space="preserve">ering </w:t>
      </w:r>
      <w:r w:rsidR="0023378E">
        <w:t>or participating in</w:t>
      </w:r>
      <w:r w:rsidR="006F16E7">
        <w:t xml:space="preserve"> community activities.</w:t>
      </w:r>
      <w:r w:rsidR="00BF62FD">
        <w:t xml:space="preserve"> </w:t>
      </w:r>
    </w:p>
    <w:p w14:paraId="431C15D9" w14:textId="77777777" w:rsidR="00F61C1F" w:rsidRDefault="000F1C86" w:rsidP="00EF135D">
      <w:pPr>
        <w:spacing w:before="240" w:after="240" w:line="240" w:lineRule="auto"/>
      </w:pPr>
      <w:r>
        <w:t>S</w:t>
      </w:r>
      <w:r w:rsidR="006A5751">
        <w:t>tudies of</w:t>
      </w:r>
      <w:r w:rsidR="005B0922">
        <w:t xml:space="preserve"> </w:t>
      </w:r>
      <w:r w:rsidR="00331B38">
        <w:t xml:space="preserve">the consequences, </w:t>
      </w:r>
      <w:r w:rsidR="005B0922">
        <w:t xml:space="preserve">experiences </w:t>
      </w:r>
      <w:r w:rsidR="00331B38">
        <w:t xml:space="preserve">and costs </w:t>
      </w:r>
      <w:r w:rsidR="005B0922">
        <w:t>of older women’s homelessness in Australia</w:t>
      </w:r>
      <w:r>
        <w:t xml:space="preserve"> are limited</w:t>
      </w:r>
      <w:r w:rsidR="009D2613">
        <w:t>—</w:t>
      </w:r>
      <w:r w:rsidR="005B0922">
        <w:t xml:space="preserve">and many of </w:t>
      </w:r>
      <w:proofErr w:type="gramStart"/>
      <w:r w:rsidR="00E73C21">
        <w:t>th</w:t>
      </w:r>
      <w:r w:rsidR="009D2613">
        <w:t>os</w:t>
      </w:r>
      <w:r w:rsidR="00E73C21">
        <w:t xml:space="preserve">e </w:t>
      </w:r>
      <w:r w:rsidR="005B0922">
        <w:t>survey</w:t>
      </w:r>
      <w:proofErr w:type="gramEnd"/>
      <w:r w:rsidR="00E73C21">
        <w:t xml:space="preserve"> </w:t>
      </w:r>
      <w:r w:rsidR="005B0922">
        <w:t xml:space="preserve">relatively small numbers of women. Further studies on the experiences and consequences </w:t>
      </w:r>
      <w:r w:rsidR="000F7880">
        <w:t xml:space="preserve">and </w:t>
      </w:r>
      <w:r w:rsidR="000F7880">
        <w:lastRenderedPageBreak/>
        <w:t xml:space="preserve">costs </w:t>
      </w:r>
      <w:r w:rsidR="005B0922">
        <w:t xml:space="preserve">of older women experiencing and at risk of homelessness </w:t>
      </w:r>
      <w:proofErr w:type="gramStart"/>
      <w:r w:rsidR="009D2613">
        <w:t>are needed</w:t>
      </w:r>
      <w:proofErr w:type="gramEnd"/>
      <w:r w:rsidR="009D2613">
        <w:t xml:space="preserve"> to </w:t>
      </w:r>
      <w:r w:rsidR="005B0922">
        <w:t xml:space="preserve">strengthen the evidence base </w:t>
      </w:r>
      <w:r w:rsidR="009D2613">
        <w:t xml:space="preserve">and </w:t>
      </w:r>
      <w:r w:rsidR="005B0922">
        <w:t xml:space="preserve">inform best practice in housing and other services. </w:t>
      </w:r>
    </w:p>
    <w:p w14:paraId="277EFA21" w14:textId="5662DB53" w:rsidR="004A1C00" w:rsidRPr="007061B1" w:rsidRDefault="004A1C00" w:rsidP="007B5D6E">
      <w:pPr>
        <w:pStyle w:val="Heading2"/>
      </w:pPr>
      <w:bookmarkStart w:id="21" w:name="_Toc5188787"/>
      <w:r w:rsidRPr="007061B1">
        <w:t>The growing risk</w:t>
      </w:r>
      <w:bookmarkEnd w:id="21"/>
      <w:r w:rsidRPr="007061B1">
        <w:t xml:space="preserve"> </w:t>
      </w:r>
    </w:p>
    <w:p w14:paraId="4D4E84BA" w14:textId="77777777" w:rsidR="0099067A" w:rsidRDefault="00652FA4" w:rsidP="00EF135D">
      <w:pPr>
        <w:spacing w:before="240" w:after="240" w:line="240" w:lineRule="auto"/>
      </w:pPr>
      <w:r>
        <w:t xml:space="preserve">Older women </w:t>
      </w:r>
      <w:r w:rsidR="006248EF">
        <w:t>were</w:t>
      </w:r>
      <w:r>
        <w:t xml:space="preserve"> the </w:t>
      </w:r>
      <w:r w:rsidR="002562CC" w:rsidRPr="002562CC">
        <w:t>fastest growing coho</w:t>
      </w:r>
      <w:r w:rsidR="002562CC">
        <w:t>rt</w:t>
      </w:r>
      <w:r w:rsidR="005E728D">
        <w:t xml:space="preserve"> of homeless people </w:t>
      </w:r>
      <w:r w:rsidR="002562CC">
        <w:t>between 2011 and 2016</w:t>
      </w:r>
      <w:r w:rsidR="002562CC" w:rsidRPr="002562CC">
        <w:t>.</w:t>
      </w:r>
      <w:r w:rsidR="00EF093F" w:rsidRPr="00A27122">
        <w:rPr>
          <w:rStyle w:val="EndnoteReference"/>
          <w:rFonts w:ascii="Open Sans" w:hAnsi="Open Sans"/>
        </w:rPr>
        <w:endnoteReference w:id="66"/>
      </w:r>
      <w:r w:rsidR="002562CC" w:rsidRPr="002562CC">
        <w:t xml:space="preserve"> </w:t>
      </w:r>
      <w:r w:rsidR="00457C97" w:rsidRPr="005C08D9">
        <w:t>In the context of a shortage of affordable housing, a</w:t>
      </w:r>
      <w:r w:rsidR="003E36AF">
        <w:t>n</w:t>
      </w:r>
      <w:r w:rsidR="00457C97" w:rsidRPr="005C08D9">
        <w:t xml:space="preserve"> ageing population</w:t>
      </w:r>
      <w:r w:rsidR="0099067A">
        <w:t xml:space="preserve">, </w:t>
      </w:r>
      <w:r w:rsidR="00F22118">
        <w:t>declining</w:t>
      </w:r>
      <w:r w:rsidR="0099067A">
        <w:t xml:space="preserve"> home</w:t>
      </w:r>
      <w:r w:rsidR="003F722F">
        <w:t xml:space="preserve"> </w:t>
      </w:r>
      <w:r w:rsidR="0099067A">
        <w:t xml:space="preserve">ownership levels, and continued and </w:t>
      </w:r>
      <w:r w:rsidR="00BE4A43">
        <w:t>ac</w:t>
      </w:r>
      <w:r w:rsidR="0099067A">
        <w:t>cumulative economic disadvantage</w:t>
      </w:r>
      <w:r>
        <w:t xml:space="preserve"> experienced by women</w:t>
      </w:r>
      <w:r w:rsidR="002562CC">
        <w:t>,</w:t>
      </w:r>
      <w:r w:rsidR="0099067A">
        <w:t xml:space="preserve"> </w:t>
      </w:r>
      <w:r>
        <w:t xml:space="preserve">the number of women experiencing and at risk of homelessness </w:t>
      </w:r>
      <w:proofErr w:type="gramStart"/>
      <w:r>
        <w:t>is expected</w:t>
      </w:r>
      <w:proofErr w:type="gramEnd"/>
      <w:r>
        <w:t xml:space="preserve"> to continue to increase. </w:t>
      </w:r>
    </w:p>
    <w:p w14:paraId="5846AB03" w14:textId="77777777" w:rsidR="004A1C00" w:rsidRDefault="006248EF" w:rsidP="00EF135D">
      <w:pPr>
        <w:spacing w:before="240" w:after="240" w:line="240" w:lineRule="auto"/>
      </w:pPr>
      <w:r>
        <w:t>Making accurate projections about</w:t>
      </w:r>
      <w:r w:rsidR="004A1C00" w:rsidRPr="00A34222">
        <w:t xml:space="preserve"> the number of older women at risk of homelessness</w:t>
      </w:r>
      <w:r w:rsidR="004A1C00">
        <w:t xml:space="preserve"> is challenging</w:t>
      </w:r>
      <w:r w:rsidR="004A1C00" w:rsidRPr="00A34222">
        <w:t xml:space="preserve"> due to</w:t>
      </w:r>
      <w:r w:rsidR="004A1C00">
        <w:t xml:space="preserve"> the</w:t>
      </w:r>
      <w:r w:rsidR="004A1C00" w:rsidRPr="00A34222">
        <w:t xml:space="preserve"> range of variables </w:t>
      </w:r>
      <w:r w:rsidR="006A5751">
        <w:t>causing</w:t>
      </w:r>
      <w:r w:rsidR="004A1C00" w:rsidRPr="00A34222">
        <w:t xml:space="preserve"> older women’s homelessness</w:t>
      </w:r>
      <w:r w:rsidR="004A1C00">
        <w:t xml:space="preserve">, </w:t>
      </w:r>
      <w:r w:rsidR="004A1C00" w:rsidRPr="00A34222">
        <w:t>limitations on available data</w:t>
      </w:r>
      <w:r w:rsidR="004A1C00">
        <w:t xml:space="preserve"> </w:t>
      </w:r>
      <w:r w:rsidR="004A1C00" w:rsidRPr="00A34222">
        <w:t xml:space="preserve">and difficulties in defining ‘risk’. </w:t>
      </w:r>
      <w:r w:rsidR="00BE4A43">
        <w:t xml:space="preserve">The number of older </w:t>
      </w:r>
      <w:r w:rsidR="004A1C00">
        <w:t xml:space="preserve">women </w:t>
      </w:r>
      <w:r w:rsidR="00BE4A43">
        <w:t xml:space="preserve">living </w:t>
      </w:r>
      <w:r w:rsidR="004A1C00">
        <w:t>in marginal housing and experiencing housing stress provide</w:t>
      </w:r>
      <w:r w:rsidR="00BE4A43">
        <w:t>s</w:t>
      </w:r>
      <w:r w:rsidR="004A1C00">
        <w:t xml:space="preserve"> </w:t>
      </w:r>
      <w:r w:rsidR="00BE4A43">
        <w:t>an indication</w:t>
      </w:r>
      <w:r w:rsidR="004A1C00">
        <w:t xml:space="preserve"> of people at risk. </w:t>
      </w:r>
      <w:proofErr w:type="gramStart"/>
      <w:r w:rsidR="004A1C00">
        <w:t>However</w:t>
      </w:r>
      <w:proofErr w:type="gramEnd"/>
      <w:r w:rsidR="004A1C00">
        <w:t xml:space="preserve"> these </w:t>
      </w:r>
      <w:r w:rsidR="00BE4A43">
        <w:t xml:space="preserve">figures </w:t>
      </w:r>
      <w:r w:rsidR="004A1C00">
        <w:t xml:space="preserve">do not necessarily account for women living in adequate housing, but are at risk of homelessness in future, for example when they can no longer work. </w:t>
      </w:r>
      <w:r w:rsidR="004A1C00" w:rsidRPr="00392083">
        <w:t>Further research</w:t>
      </w:r>
      <w:r w:rsidR="004A1C00">
        <w:t>, particularly with single women,</w:t>
      </w:r>
      <w:r w:rsidR="004A1C00" w:rsidRPr="00392083">
        <w:t xml:space="preserve"> is key to informing solutions and reducing</w:t>
      </w:r>
      <w:r w:rsidR="004A1C00">
        <w:t xml:space="preserve"> the</w:t>
      </w:r>
      <w:r w:rsidR="004A1C00" w:rsidRPr="00392083">
        <w:t xml:space="preserve"> risk of homelessness. </w:t>
      </w:r>
    </w:p>
    <w:p w14:paraId="2A1B6AF5" w14:textId="77777777" w:rsidR="00B129D1" w:rsidRDefault="00383677" w:rsidP="00EF135D">
      <w:pPr>
        <w:spacing w:before="240" w:after="240" w:line="240" w:lineRule="auto"/>
      </w:pPr>
      <w:r>
        <w:t>T</w:t>
      </w:r>
      <w:r w:rsidR="00652FA4">
        <w:t xml:space="preserve">here </w:t>
      </w:r>
      <w:r w:rsidR="004A1C00">
        <w:t xml:space="preserve">are limitations in the data available </w:t>
      </w:r>
      <w:r w:rsidR="00677A0B">
        <w:t>on</w:t>
      </w:r>
      <w:r w:rsidR="004A1C00">
        <w:t xml:space="preserve"> the financial profile of single older</w:t>
      </w:r>
      <w:r w:rsidR="004A1C00" w:rsidRPr="008B5D17">
        <w:t xml:space="preserve"> </w:t>
      </w:r>
      <w:r w:rsidR="004A1C00">
        <w:t>women who are renting and non-homeowners</w:t>
      </w:r>
      <w:r>
        <w:t xml:space="preserve">. </w:t>
      </w:r>
      <w:r w:rsidR="00677A0B" w:rsidRPr="00304948">
        <w:t>However, such information as is available provides useful insights.</w:t>
      </w:r>
      <w:r w:rsidR="000744FD">
        <w:t xml:space="preserve"> </w:t>
      </w:r>
      <w:r w:rsidR="00845E82">
        <w:t>For example</w:t>
      </w:r>
      <w:r w:rsidR="001237A9">
        <w:t>, in 2016</w:t>
      </w:r>
      <w:r w:rsidR="00845E82">
        <w:t>:</w:t>
      </w:r>
    </w:p>
    <w:p w14:paraId="78E2FCD0" w14:textId="77777777" w:rsidR="00B129D1" w:rsidRDefault="00394CDA" w:rsidP="007B5D6E">
      <w:pPr>
        <w:pStyle w:val="ListParagraph"/>
        <w:numPr>
          <w:ilvl w:val="0"/>
          <w:numId w:val="19"/>
        </w:numPr>
        <w:spacing w:before="120" w:after="120" w:line="240" w:lineRule="auto"/>
        <w:ind w:left="714" w:hanging="357"/>
        <w:contextualSpacing w:val="0"/>
      </w:pPr>
      <w:r>
        <w:t xml:space="preserve">Approximately </w:t>
      </w:r>
      <w:r w:rsidR="00B129D1" w:rsidRPr="00845E82">
        <w:t>30</w:t>
      </w:r>
      <w:r w:rsidR="00383677" w:rsidRPr="00845E82">
        <w:t xml:space="preserve">% of </w:t>
      </w:r>
      <w:r w:rsidR="00B129D1" w:rsidRPr="00845E82">
        <w:t xml:space="preserve">older </w:t>
      </w:r>
      <w:r w:rsidR="00383677" w:rsidRPr="00845E82">
        <w:t xml:space="preserve">women </w:t>
      </w:r>
      <w:r w:rsidR="00B129D1" w:rsidRPr="00845E82">
        <w:t xml:space="preserve">who were renting </w:t>
      </w:r>
      <w:proofErr w:type="gramStart"/>
      <w:r w:rsidR="00B129D1" w:rsidRPr="00845E82">
        <w:t>were employed</w:t>
      </w:r>
      <w:proofErr w:type="gramEnd"/>
      <w:r w:rsidR="00B129D1" w:rsidRPr="00845E82">
        <w:t>, and another 2.6% were looking for work</w:t>
      </w:r>
      <w:r w:rsidR="00845E82" w:rsidRPr="00845E82">
        <w:t>.</w:t>
      </w:r>
      <w:r w:rsidR="00ED3396" w:rsidRPr="00A27122">
        <w:rPr>
          <w:sz w:val="20"/>
          <w:vertAlign w:val="superscript"/>
        </w:rPr>
        <w:endnoteReference w:id="67"/>
      </w:r>
      <w:r w:rsidR="00845E82" w:rsidRPr="00845E82">
        <w:t xml:space="preserve"> </w:t>
      </w:r>
    </w:p>
    <w:p w14:paraId="3709A02A" w14:textId="77777777" w:rsidR="00845E82" w:rsidRDefault="00845E82" w:rsidP="007B5D6E">
      <w:pPr>
        <w:pStyle w:val="ListParagraph"/>
        <w:numPr>
          <w:ilvl w:val="0"/>
          <w:numId w:val="19"/>
        </w:numPr>
        <w:spacing w:before="120" w:after="120" w:line="240" w:lineRule="auto"/>
        <w:ind w:left="714" w:hanging="357"/>
        <w:contextualSpacing w:val="0"/>
      </w:pPr>
      <w:proofErr w:type="gramStart"/>
      <w:r>
        <w:t>45%</w:t>
      </w:r>
      <w:proofErr w:type="gramEnd"/>
      <w:r>
        <w:t xml:space="preserve"> of </w:t>
      </w:r>
      <w:r w:rsidR="00874256">
        <w:t xml:space="preserve">older </w:t>
      </w:r>
      <w:r>
        <w:t xml:space="preserve">women were spending more than 30% of their income on rent, including 17% of </w:t>
      </w:r>
      <w:r w:rsidR="00874256">
        <w:t xml:space="preserve">older </w:t>
      </w:r>
      <w:r>
        <w:t>women spending more than 50%</w:t>
      </w:r>
      <w:r w:rsidR="00874256">
        <w:t xml:space="preserve"> of income on rent.</w:t>
      </w:r>
      <w:r w:rsidR="00ED3396" w:rsidRPr="00A27122">
        <w:rPr>
          <w:sz w:val="20"/>
          <w:vertAlign w:val="superscript"/>
        </w:rPr>
        <w:endnoteReference w:id="68"/>
      </w:r>
      <w:r>
        <w:t xml:space="preserve"> </w:t>
      </w:r>
    </w:p>
    <w:p w14:paraId="0752349E" w14:textId="77777777" w:rsidR="00845E82" w:rsidRPr="00845E82" w:rsidRDefault="00874256" w:rsidP="007B5D6E">
      <w:pPr>
        <w:pStyle w:val="ListParagraph"/>
        <w:numPr>
          <w:ilvl w:val="0"/>
          <w:numId w:val="19"/>
        </w:numPr>
        <w:spacing w:before="120" w:after="120" w:line="240" w:lineRule="auto"/>
        <w:ind w:left="714" w:hanging="357"/>
        <w:contextualSpacing w:val="0"/>
      </w:pPr>
      <w:r>
        <w:t xml:space="preserve">Two-thirds of single older women who are renting have an income of less than $52,000 (less than $1,000 per week). </w:t>
      </w:r>
      <w:r w:rsidR="00394CDA">
        <w:t>About</w:t>
      </w:r>
      <w:r>
        <w:t xml:space="preserve"> 23% have an income of between $52,000 to $104,000 (between $1,000 and $2,000 per week), and 11% </w:t>
      </w:r>
      <w:r w:rsidR="001237A9">
        <w:t>earn more than $2,000 per week.</w:t>
      </w:r>
      <w:r w:rsidR="00ED3396" w:rsidRPr="00A27122">
        <w:rPr>
          <w:sz w:val="20"/>
          <w:vertAlign w:val="superscript"/>
        </w:rPr>
        <w:endnoteReference w:id="69"/>
      </w:r>
    </w:p>
    <w:p w14:paraId="77B93E34" w14:textId="77777777" w:rsidR="00DA687C" w:rsidRPr="00304948" w:rsidRDefault="00DA687C" w:rsidP="007B5D6E">
      <w:pPr>
        <w:pStyle w:val="ListParagraph"/>
        <w:numPr>
          <w:ilvl w:val="0"/>
          <w:numId w:val="19"/>
        </w:numPr>
        <w:spacing w:before="120" w:after="120" w:line="240" w:lineRule="auto"/>
        <w:ind w:left="714" w:hanging="357"/>
        <w:contextualSpacing w:val="0"/>
      </w:pPr>
      <w:proofErr w:type="gramStart"/>
      <w:r w:rsidRPr="00304948">
        <w:t>18%</w:t>
      </w:r>
      <w:proofErr w:type="gramEnd"/>
      <w:r w:rsidRPr="00304948">
        <w:t xml:space="preserve"> of single older women (aged 55 and over) were renting.</w:t>
      </w:r>
      <w:r w:rsidRPr="00A27122">
        <w:rPr>
          <w:sz w:val="20"/>
          <w:vertAlign w:val="superscript"/>
        </w:rPr>
        <w:endnoteReference w:id="70"/>
      </w:r>
      <w:r w:rsidRPr="00304948">
        <w:t xml:space="preserve"> A third </w:t>
      </w:r>
      <w:r>
        <w:t xml:space="preserve">of those </w:t>
      </w:r>
      <w:r w:rsidRPr="00304948">
        <w:t xml:space="preserve">were renting from a state or territory housing authority, and </w:t>
      </w:r>
      <w:r>
        <w:t>5</w:t>
      </w:r>
      <w:r w:rsidRPr="00304948">
        <w:t>% from a housing cooperat</w:t>
      </w:r>
      <w:r>
        <w:t xml:space="preserve">ive, community or church group, and the remainder were renting privately through an agent or other </w:t>
      </w:r>
      <w:proofErr w:type="gramStart"/>
      <w:r>
        <w:t>landlord</w:t>
      </w:r>
      <w:proofErr w:type="gramEnd"/>
      <w:r>
        <w:t xml:space="preserve">. </w:t>
      </w:r>
    </w:p>
    <w:p w14:paraId="1894428F" w14:textId="77777777" w:rsidR="001237A9" w:rsidRPr="00DB0CFC" w:rsidRDefault="00677A0B" w:rsidP="007B5D6E">
      <w:pPr>
        <w:pStyle w:val="ListParagraph"/>
        <w:numPr>
          <w:ilvl w:val="0"/>
          <w:numId w:val="19"/>
        </w:numPr>
        <w:spacing w:before="120" w:after="120" w:line="240" w:lineRule="auto"/>
        <w:ind w:left="714" w:hanging="357"/>
        <w:contextualSpacing w:val="0"/>
      </w:pPr>
      <w:r>
        <w:t xml:space="preserve">(In 2018) </w:t>
      </w:r>
      <w:r w:rsidR="00DF116B">
        <w:t xml:space="preserve">about </w:t>
      </w:r>
      <w:r w:rsidR="00E5550C">
        <w:t xml:space="preserve">78% of </w:t>
      </w:r>
      <w:r w:rsidR="00845E82">
        <w:t>s</w:t>
      </w:r>
      <w:r w:rsidR="00845E82" w:rsidRPr="000E09C1">
        <w:t xml:space="preserve">ingle women who </w:t>
      </w:r>
      <w:r w:rsidR="00845E82">
        <w:t xml:space="preserve">do not own their home </w:t>
      </w:r>
      <w:r w:rsidR="00845E82" w:rsidRPr="000E09C1">
        <w:t xml:space="preserve">and </w:t>
      </w:r>
      <w:r w:rsidR="00845E82">
        <w:t xml:space="preserve">are </w:t>
      </w:r>
      <w:r w:rsidR="00845E82" w:rsidRPr="000E09C1">
        <w:t xml:space="preserve">accessing the </w:t>
      </w:r>
      <w:r w:rsidR="003A6EA2">
        <w:t xml:space="preserve">age </w:t>
      </w:r>
      <w:r w:rsidR="00845E82" w:rsidRPr="000E09C1">
        <w:t xml:space="preserve">pension </w:t>
      </w:r>
      <w:r w:rsidR="00845E82">
        <w:t>have less than $</w:t>
      </w:r>
      <w:r w:rsidR="00E5550C">
        <w:t>10</w:t>
      </w:r>
      <w:r w:rsidR="00845E82">
        <w:t>0,000 in assets</w:t>
      </w:r>
      <w:r w:rsidR="00E5550C">
        <w:t>, 16% have between $100,000 but less than $300,000 and 6%</w:t>
      </w:r>
      <w:r w:rsidR="00845E82">
        <w:t xml:space="preserve"> have more than $3</w:t>
      </w:r>
      <w:r w:rsidR="00E5550C">
        <w:t>0</w:t>
      </w:r>
      <w:r w:rsidR="00845E82">
        <w:t>0,000.</w:t>
      </w:r>
      <w:r w:rsidR="00874256" w:rsidRPr="00A27122">
        <w:rPr>
          <w:rStyle w:val="EndnoteReference"/>
          <w:rFonts w:ascii="Open Sans" w:hAnsi="Open Sans"/>
        </w:rPr>
        <w:endnoteReference w:id="71"/>
      </w:r>
      <w:r w:rsidR="00845E82">
        <w:t xml:space="preserve"> </w:t>
      </w:r>
    </w:p>
    <w:p w14:paraId="0ACA308F" w14:textId="77777777" w:rsidR="004A1C00" w:rsidRDefault="00D3037F" w:rsidP="00EF135D">
      <w:pPr>
        <w:spacing w:before="240" w:after="240" w:line="240" w:lineRule="auto"/>
      </w:pPr>
      <w:proofErr w:type="gramStart"/>
      <w:r>
        <w:lastRenderedPageBreak/>
        <w:t>A range of housing supports are</w:t>
      </w:r>
      <w:proofErr w:type="gramEnd"/>
      <w:r>
        <w:t xml:space="preserve"> needed to support women into affordable and secure housing</w:t>
      </w:r>
      <w:r w:rsidR="007C308C">
        <w:t>. These supports must</w:t>
      </w:r>
      <w:r>
        <w:t xml:space="preserve"> </w:t>
      </w:r>
      <w:proofErr w:type="gramStart"/>
      <w:r>
        <w:t>take their financial circumstances</w:t>
      </w:r>
      <w:r w:rsidRPr="000744FD">
        <w:t xml:space="preserve"> </w:t>
      </w:r>
      <w:r>
        <w:t>into consideration</w:t>
      </w:r>
      <w:proofErr w:type="gramEnd"/>
      <w:r w:rsidR="007C308C">
        <w:t xml:space="preserve"> and</w:t>
      </w:r>
      <w:r>
        <w:t xml:space="preserve"> may include a range of targeted affordable housing or initiatives</w:t>
      </w:r>
      <w:r w:rsidR="001B52E2">
        <w:t xml:space="preserve"> to help women buy a home</w:t>
      </w:r>
      <w:r w:rsidR="007C308C">
        <w:t xml:space="preserve"> </w:t>
      </w:r>
      <w:r w:rsidR="009948A6">
        <w:t>(</w:t>
      </w:r>
      <w:r w:rsidR="007C308C">
        <w:t>or part equity in a home</w:t>
      </w:r>
      <w:r w:rsidR="009948A6">
        <w:t>)</w:t>
      </w:r>
      <w:r w:rsidR="001B52E2">
        <w:t xml:space="preserve">, where they have some income and assets. </w:t>
      </w:r>
    </w:p>
    <w:p w14:paraId="09B591CE" w14:textId="108979C8" w:rsidR="00527F9F" w:rsidRPr="007061B1" w:rsidRDefault="002E7089" w:rsidP="00D268A1">
      <w:pPr>
        <w:pStyle w:val="Heading1"/>
        <w:spacing w:before="480"/>
        <w:rPr>
          <w:color w:val="276F8B"/>
          <w:sz w:val="36"/>
          <w:szCs w:val="36"/>
        </w:rPr>
      </w:pPr>
      <w:bookmarkStart w:id="22" w:name="_Toc5188788"/>
      <w:r w:rsidRPr="007061B1">
        <w:rPr>
          <w:color w:val="276F8B"/>
          <w:sz w:val="36"/>
          <w:szCs w:val="36"/>
        </w:rPr>
        <w:t>2</w:t>
      </w:r>
      <w:r w:rsidR="00811FC5" w:rsidRPr="007061B1">
        <w:rPr>
          <w:color w:val="276F8B"/>
          <w:sz w:val="36"/>
          <w:szCs w:val="36"/>
        </w:rPr>
        <w:t xml:space="preserve">       </w:t>
      </w:r>
      <w:r w:rsidR="001450B8" w:rsidRPr="007061B1">
        <w:rPr>
          <w:color w:val="276F8B"/>
          <w:sz w:val="36"/>
          <w:szCs w:val="36"/>
        </w:rPr>
        <w:t>Reducing</w:t>
      </w:r>
      <w:r w:rsidR="001A6A0D" w:rsidRPr="007061B1">
        <w:rPr>
          <w:color w:val="276F8B"/>
          <w:sz w:val="36"/>
          <w:szCs w:val="36"/>
        </w:rPr>
        <w:t xml:space="preserve"> </w:t>
      </w:r>
      <w:r w:rsidR="00036624" w:rsidRPr="007061B1">
        <w:rPr>
          <w:color w:val="276F8B"/>
          <w:sz w:val="36"/>
          <w:szCs w:val="36"/>
        </w:rPr>
        <w:t>Older Women</w:t>
      </w:r>
      <w:r w:rsidR="001450B8" w:rsidRPr="007061B1">
        <w:rPr>
          <w:color w:val="276F8B"/>
          <w:sz w:val="36"/>
          <w:szCs w:val="36"/>
        </w:rPr>
        <w:t>’s Homelessness</w:t>
      </w:r>
      <w:bookmarkEnd w:id="22"/>
    </w:p>
    <w:p w14:paraId="15A733A0" w14:textId="77777777" w:rsidR="00392083" w:rsidRPr="00392083" w:rsidRDefault="00392083" w:rsidP="00EF135D">
      <w:pPr>
        <w:spacing w:before="240" w:after="240" w:line="240" w:lineRule="auto"/>
      </w:pPr>
      <w:r w:rsidRPr="00392083">
        <w:t xml:space="preserve">Initiatives and policies need to address the availability of affordable housing </w:t>
      </w:r>
      <w:r w:rsidR="005E4BAC">
        <w:t>as well as</w:t>
      </w:r>
      <w:r w:rsidR="005E4BAC" w:rsidRPr="00392083">
        <w:t xml:space="preserve"> </w:t>
      </w:r>
      <w:r w:rsidR="005E4BAC">
        <w:t xml:space="preserve">removing </w:t>
      </w:r>
      <w:r w:rsidRPr="00392083">
        <w:t xml:space="preserve">other structural barriers </w:t>
      </w:r>
      <w:r w:rsidR="008C40B5">
        <w:t xml:space="preserve">in order </w:t>
      </w:r>
      <w:r w:rsidRPr="00392083">
        <w:t>to advance women’s housing and economic security</w:t>
      </w:r>
      <w:r w:rsidR="00341413">
        <w:t>.</w:t>
      </w:r>
      <w:r w:rsidR="0001361E">
        <w:rPr>
          <w:rStyle w:val="EndnoteReference"/>
        </w:rPr>
        <w:endnoteReference w:id="72"/>
      </w:r>
    </w:p>
    <w:p w14:paraId="4A7445E9" w14:textId="77777777" w:rsidR="00392083" w:rsidRPr="00392083" w:rsidRDefault="00392083" w:rsidP="00EF135D">
      <w:pPr>
        <w:spacing w:before="240" w:after="240" w:line="240" w:lineRule="auto"/>
      </w:pPr>
      <w:r w:rsidRPr="00392083">
        <w:t>Mainstream housing support</w:t>
      </w:r>
      <w:r w:rsidR="005E4BAC">
        <w:t xml:space="preserve"> is</w:t>
      </w:r>
      <w:r w:rsidRPr="00392083">
        <w:t xml:space="preserve"> available </w:t>
      </w:r>
      <w:r w:rsidR="005E4BAC">
        <w:t>to</w:t>
      </w:r>
      <w:r w:rsidRPr="00392083">
        <w:t xml:space="preserve"> older women. </w:t>
      </w:r>
      <w:r w:rsidR="005E4BAC">
        <w:t>However,</w:t>
      </w:r>
      <w:r w:rsidR="005E4BAC" w:rsidRPr="00392083">
        <w:t xml:space="preserve"> </w:t>
      </w:r>
      <w:r w:rsidRPr="00392083">
        <w:t xml:space="preserve">many older women fall between the </w:t>
      </w:r>
      <w:r w:rsidR="005E4BAC">
        <w:t>cracks</w:t>
      </w:r>
      <w:r w:rsidR="007C308C">
        <w:t>. They</w:t>
      </w:r>
      <w:r w:rsidR="009948A6">
        <w:t xml:space="preserve"> may be </w:t>
      </w:r>
      <w:r w:rsidRPr="00392083">
        <w:t xml:space="preserve">ineligible or unable to access social, community and affordable housing and </w:t>
      </w:r>
      <w:r w:rsidR="00677A0B">
        <w:t xml:space="preserve">not in a position to enter the housing market. </w:t>
      </w:r>
      <w:r w:rsidR="005E4BAC">
        <w:t>The</w:t>
      </w:r>
      <w:r w:rsidRPr="00392083">
        <w:t xml:space="preserve"> existing and emerging community services support</w:t>
      </w:r>
      <w:r w:rsidR="008C40B5">
        <w:t>ing</w:t>
      </w:r>
      <w:r w:rsidRPr="00392083">
        <w:t xml:space="preserve"> older women (</w:t>
      </w:r>
      <w:r w:rsidR="005E4BAC">
        <w:t>and older men</w:t>
      </w:r>
      <w:r w:rsidRPr="00392083">
        <w:t>) at risk of h</w:t>
      </w:r>
      <w:r w:rsidR="00443598">
        <w:t>omelessness into secure housing</w:t>
      </w:r>
      <w:r w:rsidRPr="00392083">
        <w:t xml:space="preserve"> are often small in scale, have limited geographic coverage, operate with limited funding or </w:t>
      </w:r>
      <w:r w:rsidR="005E4BAC">
        <w:t>are</w:t>
      </w:r>
      <w:r w:rsidR="005E4BAC" w:rsidRPr="00392083">
        <w:t xml:space="preserve"> </w:t>
      </w:r>
      <w:r w:rsidRPr="00392083">
        <w:t xml:space="preserve">reliant on government funding. </w:t>
      </w:r>
    </w:p>
    <w:p w14:paraId="69AACBBE" w14:textId="77777777" w:rsidR="00743B56" w:rsidRDefault="00743B56" w:rsidP="00EF135D">
      <w:pPr>
        <w:spacing w:before="240" w:after="240" w:line="240" w:lineRule="auto"/>
      </w:pPr>
      <w:r>
        <w:t>Older w</w:t>
      </w:r>
      <w:r w:rsidR="00392083" w:rsidRPr="00392083">
        <w:t xml:space="preserve">omen </w:t>
      </w:r>
      <w:r>
        <w:t>have</w:t>
      </w:r>
      <w:r w:rsidRPr="00392083">
        <w:t xml:space="preserve"> </w:t>
      </w:r>
      <w:r w:rsidR="00392083" w:rsidRPr="00392083">
        <w:t>varying levels of assets, income, capacity and longevity to work</w:t>
      </w:r>
      <w:r w:rsidR="00677A0B">
        <w:t>,</w:t>
      </w:r>
      <w:r w:rsidR="00392083" w:rsidRPr="00392083">
        <w:t xml:space="preserve"> and </w:t>
      </w:r>
      <w:r>
        <w:t xml:space="preserve">a range of </w:t>
      </w:r>
      <w:r w:rsidR="00392083" w:rsidRPr="00392083">
        <w:t xml:space="preserve">housing requirements and preferences. </w:t>
      </w:r>
      <w:r w:rsidRPr="00392083">
        <w:t>Prevention and early intervention are key</w:t>
      </w:r>
      <w:r>
        <w:t>.</w:t>
      </w:r>
    </w:p>
    <w:p w14:paraId="58571888" w14:textId="77777777" w:rsidR="00392083" w:rsidRPr="00392083" w:rsidRDefault="00743B56" w:rsidP="00EF135D">
      <w:pPr>
        <w:spacing w:before="240" w:after="240" w:line="240" w:lineRule="auto"/>
      </w:pPr>
      <w:r>
        <w:t>Housing</w:t>
      </w:r>
      <w:r w:rsidRPr="00392083">
        <w:t xml:space="preserve"> </w:t>
      </w:r>
      <w:r w:rsidR="00392083" w:rsidRPr="00392083">
        <w:t>solutions need to be appropriate and responsive to the individual’s current and future needs, and support ageing in place. For example:</w:t>
      </w:r>
    </w:p>
    <w:p w14:paraId="2054F173" w14:textId="77777777" w:rsidR="00392083" w:rsidRPr="00392083" w:rsidRDefault="00743B56" w:rsidP="007B5D6E">
      <w:pPr>
        <w:pStyle w:val="ListParagraph"/>
        <w:numPr>
          <w:ilvl w:val="0"/>
          <w:numId w:val="19"/>
        </w:numPr>
        <w:spacing w:before="120" w:after="120" w:line="240" w:lineRule="auto"/>
        <w:ind w:left="714" w:hanging="357"/>
        <w:contextualSpacing w:val="0"/>
      </w:pPr>
      <w:r>
        <w:t>W</w:t>
      </w:r>
      <w:r w:rsidR="00392083" w:rsidRPr="00392083">
        <w:t xml:space="preserve">omen with modest assets and income could leverage their savings to purchase or part-purchase a house. This could include developing and scaling shared equity housing models, rent-to-buy housing, establishing new loan products suited to this cohort or extending homebuyer concessions to this cohort. </w:t>
      </w:r>
    </w:p>
    <w:p w14:paraId="75BF8CA9" w14:textId="77777777" w:rsidR="00677A0B" w:rsidRPr="00304948" w:rsidRDefault="003A5CE7" w:rsidP="007B5D6E">
      <w:pPr>
        <w:pStyle w:val="ListParagraph"/>
        <w:numPr>
          <w:ilvl w:val="0"/>
          <w:numId w:val="19"/>
        </w:numPr>
        <w:spacing w:before="120" w:after="120" w:line="240" w:lineRule="auto"/>
        <w:ind w:left="714" w:hanging="357"/>
        <w:contextualSpacing w:val="0"/>
      </w:pPr>
      <w:r>
        <w:t>W</w:t>
      </w:r>
      <w:r w:rsidR="00530965">
        <w:t xml:space="preserve">omen </w:t>
      </w:r>
      <w:r w:rsidR="00677A0B" w:rsidRPr="00304948">
        <w:t xml:space="preserve">with </w:t>
      </w:r>
      <w:r w:rsidR="00530965">
        <w:t xml:space="preserve">an </w:t>
      </w:r>
      <w:r w:rsidR="00677A0B" w:rsidRPr="00304948">
        <w:t>income but limited or no assets need better access to secure</w:t>
      </w:r>
      <w:r w:rsidR="00530965">
        <w:t xml:space="preserve"> and affordable rental housing to provide </w:t>
      </w:r>
      <w:r w:rsidR="007A268D">
        <w:t xml:space="preserve">them with the best opportunities </w:t>
      </w:r>
      <w:r w:rsidR="00530965">
        <w:t>to prepare financially for retirement and to age in place.</w:t>
      </w:r>
    </w:p>
    <w:p w14:paraId="50841EF6" w14:textId="77777777" w:rsidR="00392083" w:rsidRPr="00BA6573" w:rsidRDefault="00AB5DDB" w:rsidP="007B5D6E">
      <w:pPr>
        <w:pStyle w:val="ListParagraph"/>
        <w:numPr>
          <w:ilvl w:val="0"/>
          <w:numId w:val="19"/>
        </w:numPr>
        <w:spacing w:before="120" w:after="120" w:line="240" w:lineRule="auto"/>
        <w:ind w:left="714" w:hanging="357"/>
        <w:contextualSpacing w:val="0"/>
      </w:pPr>
      <w:r>
        <w:t>A</w:t>
      </w:r>
      <w:r w:rsidR="00392083" w:rsidRPr="00392083">
        <w:t xml:space="preserve">dequate community and social housing </w:t>
      </w:r>
      <w:r>
        <w:t>would</w:t>
      </w:r>
      <w:r w:rsidR="00392083" w:rsidRPr="00392083">
        <w:t xml:space="preserve"> act as a safety net</w:t>
      </w:r>
      <w:r w:rsidR="0072725D">
        <w:t xml:space="preserve"> </w:t>
      </w:r>
      <w:r w:rsidR="00392083" w:rsidRPr="00392083">
        <w:t>enabl</w:t>
      </w:r>
      <w:r>
        <w:t>ing</w:t>
      </w:r>
      <w:r w:rsidR="00392083" w:rsidRPr="00392083">
        <w:t xml:space="preserve"> </w:t>
      </w:r>
      <w:r w:rsidR="00392083" w:rsidRPr="00BA6573">
        <w:t>women to age in place safe</w:t>
      </w:r>
      <w:r w:rsidRPr="00BA6573">
        <w:t>l</w:t>
      </w:r>
      <w:r w:rsidR="00392083" w:rsidRPr="00BA6573">
        <w:t xml:space="preserve">y, with dignity, and </w:t>
      </w:r>
      <w:r w:rsidRPr="00BA6573">
        <w:t>free from</w:t>
      </w:r>
      <w:r w:rsidR="00392083" w:rsidRPr="00BA6573">
        <w:t xml:space="preserve"> poverty.</w:t>
      </w:r>
    </w:p>
    <w:p w14:paraId="77A4AF09" w14:textId="7CA3F1C7" w:rsidR="00757770" w:rsidRPr="00677BB4" w:rsidRDefault="00757770" w:rsidP="007B5D6E">
      <w:pPr>
        <w:pStyle w:val="ListParagraph"/>
        <w:numPr>
          <w:ilvl w:val="0"/>
          <w:numId w:val="19"/>
        </w:numPr>
        <w:spacing w:before="120" w:after="120" w:line="240" w:lineRule="auto"/>
        <w:ind w:left="714" w:hanging="357"/>
        <w:contextualSpacing w:val="0"/>
      </w:pPr>
      <w:r w:rsidRPr="00677BB4">
        <w:t>There is a place for new short-term housing initiatives, for example pop-up housing</w:t>
      </w:r>
      <w:r w:rsidR="002A0C24">
        <w:t xml:space="preserve"> (see page 2</w:t>
      </w:r>
      <w:r w:rsidR="00D724C4">
        <w:t>6</w:t>
      </w:r>
      <w:r w:rsidR="002A0C24">
        <w:t>)</w:t>
      </w:r>
      <w:r w:rsidRPr="00677BB4">
        <w:t xml:space="preserve">, which may stabilise </w:t>
      </w:r>
      <w:r>
        <w:t xml:space="preserve">the </w:t>
      </w:r>
      <w:r w:rsidRPr="00677BB4">
        <w:t>housing</w:t>
      </w:r>
      <w:r>
        <w:t xml:space="preserve"> situation for some women</w:t>
      </w:r>
      <w:r w:rsidRPr="00677BB4">
        <w:t>.</w:t>
      </w:r>
      <w:r w:rsidRPr="00D268A1">
        <w:t xml:space="preserve"> </w:t>
      </w:r>
    </w:p>
    <w:p w14:paraId="03DBED26" w14:textId="1D3EFF49" w:rsidR="00983C9B" w:rsidRDefault="00757770" w:rsidP="007B5D6E">
      <w:pPr>
        <w:pStyle w:val="ListParagraph"/>
        <w:numPr>
          <w:ilvl w:val="0"/>
          <w:numId w:val="19"/>
        </w:numPr>
        <w:spacing w:before="120" w:after="120" w:line="240" w:lineRule="auto"/>
        <w:ind w:left="714" w:hanging="357"/>
        <w:contextualSpacing w:val="0"/>
      </w:pPr>
      <w:r w:rsidRPr="00677BB4">
        <w:t xml:space="preserve">Older women’s housing and economic security would benefit from increased availability of early information and wrap-around supports. Centralised access to information on housing options, tenancy support </w:t>
      </w:r>
      <w:r w:rsidRPr="00677BB4">
        <w:lastRenderedPageBreak/>
        <w:t xml:space="preserve">and assistance in finding affordable accommodation are critical, as well as links to community and home care services. </w:t>
      </w:r>
    </w:p>
    <w:p w14:paraId="27258E77" w14:textId="1D349EDF" w:rsidR="00792E04" w:rsidRPr="007061B1" w:rsidRDefault="00861DC3" w:rsidP="007B5D6E">
      <w:pPr>
        <w:pStyle w:val="Heading2"/>
        <w:numPr>
          <w:ilvl w:val="1"/>
          <w:numId w:val="16"/>
        </w:numPr>
      </w:pPr>
      <w:bookmarkStart w:id="23" w:name="_Toc5188789"/>
      <w:r w:rsidRPr="008D7C46">
        <w:t>What</w:t>
      </w:r>
      <w:r w:rsidRPr="007061B1">
        <w:t xml:space="preserve"> </w:t>
      </w:r>
      <w:proofErr w:type="gramStart"/>
      <w:r w:rsidRPr="007061B1">
        <w:t>can be done</w:t>
      </w:r>
      <w:proofErr w:type="gramEnd"/>
      <w:r w:rsidRPr="007061B1">
        <w:t>?</w:t>
      </w:r>
      <w:bookmarkEnd w:id="23"/>
      <w:r w:rsidRPr="007061B1">
        <w:t xml:space="preserve"> </w:t>
      </w:r>
    </w:p>
    <w:p w14:paraId="66D745E4" w14:textId="13710AD6" w:rsidR="00392083" w:rsidRDefault="00392083" w:rsidP="00EF135D">
      <w:pPr>
        <w:spacing w:before="240" w:after="240" w:line="240" w:lineRule="auto"/>
      </w:pPr>
      <w:r w:rsidRPr="00392083">
        <w:t>There a</w:t>
      </w:r>
      <w:r w:rsidR="00861DC3">
        <w:t>re</w:t>
      </w:r>
      <w:r w:rsidRPr="00392083">
        <w:t xml:space="preserve"> many </w:t>
      </w:r>
      <w:proofErr w:type="gramStart"/>
      <w:r w:rsidRPr="00392083">
        <w:t>solutions which</w:t>
      </w:r>
      <w:proofErr w:type="gramEnd"/>
      <w:r w:rsidRPr="00392083">
        <w:t xml:space="preserve"> could reduce older women’s risk of homelessness</w:t>
      </w:r>
      <w:r w:rsidR="001A53BD">
        <w:t xml:space="preserve">. These could include </w:t>
      </w:r>
      <w:r w:rsidR="00861DC3">
        <w:t xml:space="preserve">programs </w:t>
      </w:r>
      <w:r w:rsidR="0017321A">
        <w:t xml:space="preserve">to help </w:t>
      </w:r>
      <w:r w:rsidRPr="00392083">
        <w:t xml:space="preserve">women </w:t>
      </w:r>
      <w:r w:rsidR="00861DC3">
        <w:t>buy</w:t>
      </w:r>
      <w:r w:rsidR="0017321A">
        <w:t xml:space="preserve"> a home</w:t>
      </w:r>
      <w:r w:rsidR="00861DC3">
        <w:t xml:space="preserve">, having </w:t>
      </w:r>
      <w:r w:rsidRPr="00392083">
        <w:t xml:space="preserve">more affordable housing stock targeted to older women, optimising the use of existing housing, and providing tailored tenancy and other supports to </w:t>
      </w:r>
      <w:r w:rsidR="0017321A">
        <w:t>help</w:t>
      </w:r>
      <w:r w:rsidR="0017321A" w:rsidRPr="00392083">
        <w:t xml:space="preserve"> </w:t>
      </w:r>
      <w:r w:rsidRPr="00392083">
        <w:t>women find and sustain appropriate rental accommodation and optimise their financial position as they near retirement.</w:t>
      </w:r>
    </w:p>
    <w:p w14:paraId="6BA133C9" w14:textId="3116988A" w:rsidR="002F3AFE" w:rsidRDefault="002F3AFE" w:rsidP="002F3AFE">
      <w:pPr>
        <w:spacing w:before="240" w:after="240" w:line="240" w:lineRule="auto"/>
      </w:pPr>
      <w:r>
        <w:t>New developments and models need to consider the housing requirements, and preferences of older women to support them to age in place.</w:t>
      </w:r>
      <w:r w:rsidR="00F12445">
        <w:t xml:space="preserve"> Universal design aims to achieve this.</w:t>
      </w:r>
      <w:r>
        <w:t xml:space="preserve"> </w:t>
      </w:r>
      <w:r w:rsidR="00F12445">
        <w:t>T</w:t>
      </w:r>
      <w:r>
        <w:t xml:space="preserve">he design and location </w:t>
      </w:r>
      <w:r w:rsidR="00B92663">
        <w:t xml:space="preserve">of houses </w:t>
      </w:r>
      <w:r>
        <w:t xml:space="preserve">needs to provide accessible, safe, affordable and secure housing, with </w:t>
      </w:r>
      <w:r w:rsidR="00EE4E58">
        <w:t xml:space="preserve">inclusive </w:t>
      </w:r>
      <w:r>
        <w:t xml:space="preserve">access to </w:t>
      </w:r>
      <w:r w:rsidR="00EE4E58">
        <w:t xml:space="preserve">the </w:t>
      </w:r>
      <w:r>
        <w:t>community and services. While there are limited studies on the housing needs of older women, one project found that women who have experienced or have been at risk of homelessness are prepared to sacrifice space to have their own private unit but many are open to sharing external spaces such as gardens.</w:t>
      </w:r>
      <w:r w:rsidRPr="00792FAE">
        <w:rPr>
          <w:rStyle w:val="EndnoteReference"/>
          <w:rFonts w:ascii="Open Sans" w:hAnsi="Open Sans"/>
        </w:rPr>
        <w:endnoteReference w:id="73"/>
      </w:r>
      <w:r>
        <w:t xml:space="preserve"> For these women, location, privacy and security of tenure, with the option to age in place, are vitally important. </w:t>
      </w:r>
    </w:p>
    <w:p w14:paraId="224C9ECE" w14:textId="77777777" w:rsidR="00392083" w:rsidRDefault="0017321A" w:rsidP="00EF135D">
      <w:pPr>
        <w:spacing w:before="240" w:after="240" w:line="240" w:lineRule="auto"/>
      </w:pPr>
      <w:r>
        <w:t>C</w:t>
      </w:r>
      <w:r w:rsidR="00FA21E6">
        <w:t>ross-sector collaboration</w:t>
      </w:r>
      <w:r>
        <w:t>s</w:t>
      </w:r>
      <w:r w:rsidR="00FA21E6">
        <w:t xml:space="preserve"> have been </w:t>
      </w:r>
      <w:r w:rsidR="006F16E7">
        <w:t>successful</w:t>
      </w:r>
      <w:r>
        <w:t xml:space="preserve"> </w:t>
      </w:r>
      <w:r w:rsidR="00FA21E6">
        <w:t xml:space="preserve">in resourcing and developing effective and innovative solutions </w:t>
      </w:r>
      <w:r>
        <w:t xml:space="preserve">to </w:t>
      </w:r>
      <w:r w:rsidR="00FA21E6">
        <w:t>support older women</w:t>
      </w:r>
      <w:r>
        <w:t xml:space="preserve"> at risk</w:t>
      </w:r>
      <w:r w:rsidR="00FA21E6">
        <w:t xml:space="preserve">—from forming partnerships between property owners or developers and community organisations to house </w:t>
      </w:r>
      <w:r>
        <w:t xml:space="preserve">these </w:t>
      </w:r>
      <w:r w:rsidR="00FA21E6">
        <w:t xml:space="preserve">women, to partnerships and new financial mechanisms to support women into home ownership or to fund new housing </w:t>
      </w:r>
      <w:r>
        <w:t>for</w:t>
      </w:r>
      <w:r w:rsidR="00FA21E6">
        <w:t xml:space="preserve"> older women. </w:t>
      </w:r>
      <w:r w:rsidR="00584D8B">
        <w:t xml:space="preserve">Preventative </w:t>
      </w:r>
      <w:r w:rsidR="00392083" w:rsidRPr="00392083">
        <w:t xml:space="preserve">and cost-effective solutions are vital to reduce the risk of older women’s homelessness and to ensure the level of resources available to address homelessness is sustainable in the long term and directed to the most vulnerable cohorts. </w:t>
      </w:r>
    </w:p>
    <w:p w14:paraId="7075172E" w14:textId="77777777" w:rsidR="00392083" w:rsidRPr="00392083" w:rsidRDefault="00392083" w:rsidP="00EF135D">
      <w:pPr>
        <w:spacing w:before="240" w:after="240" w:line="240" w:lineRule="auto"/>
      </w:pPr>
      <w:r w:rsidRPr="00392083">
        <w:t>Th</w:t>
      </w:r>
      <w:r w:rsidR="001505EE">
        <w:t>e</w:t>
      </w:r>
      <w:r w:rsidRPr="00392083">
        <w:t xml:space="preserve"> following section </w:t>
      </w:r>
      <w:r w:rsidRPr="005B4DBF">
        <w:t>discusses existing and emerging models o</w:t>
      </w:r>
      <w:r w:rsidRPr="00392083">
        <w:t xml:space="preserve">f </w:t>
      </w:r>
      <w:proofErr w:type="gramStart"/>
      <w:r w:rsidRPr="00392083">
        <w:t xml:space="preserve">support </w:t>
      </w:r>
      <w:r w:rsidR="00443598">
        <w:t>which</w:t>
      </w:r>
      <w:proofErr w:type="gramEnd"/>
      <w:r w:rsidR="00443598">
        <w:t xml:space="preserve"> </w:t>
      </w:r>
      <w:r w:rsidRPr="00FE6527">
        <w:t xml:space="preserve">could be used to support older women at risk of homelessness. This section </w:t>
      </w:r>
      <w:proofErr w:type="gramStart"/>
      <w:r w:rsidRPr="00FE6527">
        <w:t>is intended</w:t>
      </w:r>
      <w:proofErr w:type="gramEnd"/>
      <w:r w:rsidRPr="00FE6527">
        <w:t xml:space="preserve"> to generate discussion across stakeholder groups to explore a range of ideas and options to address older women’s homelessness </w:t>
      </w:r>
      <w:r w:rsidR="00D37C59" w:rsidRPr="00FE6527">
        <w:t xml:space="preserve">but </w:t>
      </w:r>
      <w:r w:rsidRPr="00FE6527">
        <w:t xml:space="preserve">is not exhaustive. </w:t>
      </w:r>
      <w:r w:rsidR="00D37C59" w:rsidRPr="00FE6527">
        <w:t>A range of other policy reform measures could assist—</w:t>
      </w:r>
      <w:r w:rsidR="00443598">
        <w:t>for example,</w:t>
      </w:r>
      <w:r w:rsidR="00CA2E53">
        <w:t xml:space="preserve"> </w:t>
      </w:r>
      <w:r w:rsidR="00D37C59" w:rsidRPr="00FE6527">
        <w:t>from strengthening tenant’s rights</w:t>
      </w:r>
      <w:r w:rsidR="00EE77D9" w:rsidRPr="00FE6527">
        <w:t xml:space="preserve"> to</w:t>
      </w:r>
      <w:r w:rsidR="00D37C59" w:rsidRPr="00FE6527">
        <w:t xml:space="preserve"> </w:t>
      </w:r>
      <w:r w:rsidR="00EE77D9" w:rsidRPr="00FE6527">
        <w:t>introducing inclusionary zoning standards and reviewing eligibility and adequacy of existing housing supports for home ownership grants, social and community housing, and rent assistance</w:t>
      </w:r>
      <w:r w:rsidR="00D37C59" w:rsidRPr="00FE6527">
        <w:t>.</w:t>
      </w:r>
      <w:r w:rsidR="00EE77D9">
        <w:t xml:space="preserve"> </w:t>
      </w:r>
    </w:p>
    <w:p w14:paraId="57073173" w14:textId="6108CD8C" w:rsidR="00392083" w:rsidRPr="008D7C46" w:rsidRDefault="00887DEB" w:rsidP="00EB713D">
      <w:pPr>
        <w:spacing w:before="360" w:after="240" w:line="240" w:lineRule="auto"/>
        <w:rPr>
          <w:rStyle w:val="SubtleEmphasis"/>
          <w:i/>
          <w:color w:val="276F8B"/>
        </w:rPr>
      </w:pPr>
      <w:bookmarkStart w:id="24" w:name="_Toc528764517"/>
      <w:r>
        <w:rPr>
          <w:noProof/>
          <w:lang w:eastAsia="en-AU"/>
        </w:rPr>
        <w:lastRenderedPageBreak/>
        <w:drawing>
          <wp:anchor distT="0" distB="0" distL="114300" distR="114300" simplePos="0" relativeHeight="251672576" behindDoc="1" locked="0" layoutInCell="1" allowOverlap="1" wp14:anchorId="7C64077A" wp14:editId="24DB728D">
            <wp:simplePos x="0" y="0"/>
            <wp:positionH relativeFrom="column">
              <wp:posOffset>3009084</wp:posOffset>
            </wp:positionH>
            <wp:positionV relativeFrom="paragraph">
              <wp:posOffset>352037</wp:posOffset>
            </wp:positionV>
            <wp:extent cx="3228975" cy="2598420"/>
            <wp:effectExtent l="0" t="0" r="9525" b="11430"/>
            <wp:wrapTight wrapText="bothSides">
              <wp:wrapPolygon edited="0">
                <wp:start x="0" y="0"/>
                <wp:lineTo x="0" y="21537"/>
                <wp:lineTo x="21536" y="21537"/>
                <wp:lineTo x="21536" y="0"/>
                <wp:lineTo x="0" y="0"/>
              </wp:wrapPolygon>
            </wp:wrapTight>
            <wp:docPr id="1" name="Chart 1" descr="This image provides a visual representation of a shared equity model. It demonstrates the changes to a person's equity share in a property over time. An individual starts with a fixed share of equity. As they purchase more equity, their share increases while the relative share of the investors share decreases. " title="Visual representation of a shared equity model">
              <a:extLst xmlns:a="http://schemas.openxmlformats.org/drawingml/2006/main">
                <a:ext uri="{FF2B5EF4-FFF2-40B4-BE49-F238E27FC236}">
                  <a16:creationId xmlns:a16="http://schemas.microsoft.com/office/drawing/2014/main" id="{0AA592F3-0B55-4BCC-A8CE-9696401974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6C3668" w:rsidRPr="008D7C46">
        <w:rPr>
          <w:rStyle w:val="SubtleEmphasis"/>
          <w:color w:val="276F8B"/>
        </w:rPr>
        <w:t>Sh</w:t>
      </w:r>
      <w:r w:rsidR="00392083" w:rsidRPr="008D7C46">
        <w:rPr>
          <w:rStyle w:val="SubtleEmphasis"/>
          <w:color w:val="276F8B"/>
        </w:rPr>
        <w:t>ared</w:t>
      </w:r>
      <w:r w:rsidR="00392083" w:rsidRPr="008D7C46">
        <w:rPr>
          <w:rStyle w:val="SubtleEmphasis"/>
          <w:i/>
          <w:color w:val="276F8B"/>
        </w:rPr>
        <w:t xml:space="preserve"> </w:t>
      </w:r>
      <w:r w:rsidR="00392083" w:rsidRPr="008D7C46">
        <w:rPr>
          <w:rStyle w:val="SubtleEmphasis"/>
          <w:color w:val="276F8B"/>
        </w:rPr>
        <w:t>equity</w:t>
      </w:r>
      <w:r w:rsidR="00392083" w:rsidRPr="008D7C46">
        <w:rPr>
          <w:rStyle w:val="SubtleEmphasis"/>
          <w:i/>
          <w:color w:val="276F8B"/>
        </w:rPr>
        <w:t xml:space="preserve"> </w:t>
      </w:r>
      <w:r w:rsidR="00392083" w:rsidRPr="008D7C46">
        <w:rPr>
          <w:rStyle w:val="SubtleEmphasis"/>
          <w:color w:val="276F8B"/>
        </w:rPr>
        <w:t>models</w:t>
      </w:r>
      <w:bookmarkEnd w:id="24"/>
    </w:p>
    <w:p w14:paraId="4A00FECA" w14:textId="1E669903" w:rsidR="00C1756F" w:rsidRDefault="00E37455" w:rsidP="00EF135D">
      <w:pPr>
        <w:spacing w:before="240" w:after="240" w:line="240" w:lineRule="auto"/>
        <w:rPr>
          <w:szCs w:val="28"/>
        </w:rPr>
      </w:pPr>
      <w:r w:rsidRPr="00304948">
        <w:t>Under shared equity schemes, a purchaser and equity partner share the costs</w:t>
      </w:r>
      <w:r w:rsidR="00002A6F">
        <w:t xml:space="preserve"> to purchase a home</w:t>
      </w:r>
      <w:r w:rsidRPr="00304948">
        <w:t xml:space="preserve">, so the purchaser can leverage a smaller deposit and lower loan repayments and other ongoing costs to buy a house. </w:t>
      </w:r>
      <w:r w:rsidR="00341A09" w:rsidRPr="003A0185">
        <w:rPr>
          <w:szCs w:val="28"/>
        </w:rPr>
        <w:t>In 2016, over 10,000 people were purchasing a dwelling under a shared equity scheme across Australia.</w:t>
      </w:r>
      <w:r w:rsidR="00341A09" w:rsidRPr="00792FAE">
        <w:rPr>
          <w:rStyle w:val="EndnoteReference"/>
          <w:rFonts w:ascii="Open Sans" w:hAnsi="Open Sans"/>
          <w:szCs w:val="28"/>
        </w:rPr>
        <w:endnoteReference w:id="74"/>
      </w:r>
      <w:r w:rsidR="00341A09" w:rsidRPr="003A0185">
        <w:rPr>
          <w:szCs w:val="28"/>
        </w:rPr>
        <w:t xml:space="preserve"> </w:t>
      </w:r>
    </w:p>
    <w:p w14:paraId="233B6872" w14:textId="77777777" w:rsidR="00E37455" w:rsidRDefault="00E37455" w:rsidP="00EF135D">
      <w:pPr>
        <w:spacing w:before="240" w:after="240" w:line="240" w:lineRule="auto"/>
      </w:pPr>
      <w:r w:rsidRPr="00304948">
        <w:t xml:space="preserve">Shared equity schemes are available through </w:t>
      </w:r>
      <w:r>
        <w:t xml:space="preserve">most </w:t>
      </w:r>
      <w:r w:rsidRPr="00304948">
        <w:t xml:space="preserve">state governments, and a number of community organisations, with a range of terms and financial arrangements. </w:t>
      </w:r>
      <w:r w:rsidR="00757770" w:rsidRPr="00304948">
        <w:t>For example, the equity share held by eith</w:t>
      </w:r>
      <w:r w:rsidR="00757770">
        <w:t>er party varies across programs;</w:t>
      </w:r>
      <w:r w:rsidR="00757770" w:rsidRPr="00304948">
        <w:t xml:space="preserve"> sometimes the equity partner </w:t>
      </w:r>
      <w:r w:rsidR="00757770">
        <w:t xml:space="preserve">receives </w:t>
      </w:r>
      <w:r w:rsidR="00757770" w:rsidRPr="00304948">
        <w:t>a rent component</w:t>
      </w:r>
      <w:r w:rsidR="00757770">
        <w:t>;</w:t>
      </w:r>
      <w:r w:rsidR="00757770" w:rsidRPr="00304948">
        <w:t xml:space="preserve"> and </w:t>
      </w:r>
      <w:r w:rsidR="00757770">
        <w:t xml:space="preserve">parties may share </w:t>
      </w:r>
      <w:r w:rsidR="00757770" w:rsidRPr="00304948">
        <w:t xml:space="preserve">responsibility for property maintenance costs (such as rates, utilities and insurance) or </w:t>
      </w:r>
      <w:r w:rsidR="00757770">
        <w:t xml:space="preserve">these may be </w:t>
      </w:r>
      <w:r w:rsidR="00757770" w:rsidRPr="00304948">
        <w:t xml:space="preserve">paid by one of the parties. </w:t>
      </w:r>
      <w:r w:rsidR="00757770">
        <w:t>T</w:t>
      </w:r>
      <w:r w:rsidR="00231FF2">
        <w:t xml:space="preserve">here </w:t>
      </w:r>
      <w:r w:rsidR="00757770">
        <w:t>may also</w:t>
      </w:r>
      <w:r w:rsidR="00231FF2">
        <w:t xml:space="preserve"> be restrictions on </w:t>
      </w:r>
      <w:r w:rsidR="00231FF2">
        <w:rPr>
          <w:szCs w:val="28"/>
        </w:rPr>
        <w:t xml:space="preserve">houses for purchase and differing resale conditions. </w:t>
      </w:r>
    </w:p>
    <w:p w14:paraId="3922A7D2" w14:textId="77777777" w:rsidR="00341A09" w:rsidRPr="00304948" w:rsidRDefault="000946A2" w:rsidP="00EF135D">
      <w:pPr>
        <w:spacing w:before="240" w:after="240" w:line="240" w:lineRule="auto"/>
      </w:pPr>
      <w:r w:rsidRPr="001505EE">
        <w:t>There</w:t>
      </w:r>
      <w:r>
        <w:t xml:space="preserve"> is strong interest from older women with modest assets to enter into shared equity arrangements, however existing shared equity models are </w:t>
      </w:r>
      <w:r w:rsidR="00BE1525">
        <w:t xml:space="preserve">typically </w:t>
      </w:r>
      <w:r>
        <w:t xml:space="preserve">not aimed at </w:t>
      </w:r>
      <w:r w:rsidR="00051025">
        <w:t xml:space="preserve">people aged </w:t>
      </w:r>
      <w:r>
        <w:t xml:space="preserve">55 </w:t>
      </w:r>
      <w:r w:rsidR="00051025">
        <w:t>and over</w:t>
      </w:r>
      <w:r>
        <w:t>.</w:t>
      </w:r>
      <w:r w:rsidRPr="00792FAE">
        <w:rPr>
          <w:rStyle w:val="EndnoteReference"/>
          <w:rFonts w:ascii="Open Sans" w:hAnsi="Open Sans"/>
          <w:szCs w:val="28"/>
        </w:rPr>
        <w:endnoteReference w:id="75"/>
      </w:r>
      <w:r>
        <w:t xml:space="preserve"> </w:t>
      </w:r>
      <w:r w:rsidR="000713CD">
        <w:t>S</w:t>
      </w:r>
      <w:r w:rsidR="00341A09" w:rsidRPr="00304948">
        <w:t xml:space="preserve">hared equity schemes are </w:t>
      </w:r>
      <w:r w:rsidR="000713CD">
        <w:t xml:space="preserve">available </w:t>
      </w:r>
      <w:r w:rsidR="00640D9E">
        <w:t xml:space="preserve">in most states and territories </w:t>
      </w:r>
      <w:r w:rsidR="000713CD">
        <w:t xml:space="preserve">through government or private </w:t>
      </w:r>
      <w:proofErr w:type="gramStart"/>
      <w:r w:rsidR="000713CD">
        <w:t>arrangements,</w:t>
      </w:r>
      <w:proofErr w:type="gramEnd"/>
      <w:r w:rsidR="000713CD">
        <w:t xml:space="preserve"> however access can be </w:t>
      </w:r>
      <w:r w:rsidR="00341A09" w:rsidRPr="00304948">
        <w:t>restricted to people in public or community housing</w:t>
      </w:r>
      <w:r w:rsidR="00A23A50">
        <w:t>, or limit the housing that can be purchased</w:t>
      </w:r>
      <w:r w:rsidR="00341A09" w:rsidRPr="00304948">
        <w:t>. Eligibility is often contingent on a purchaser being able to secure a loan for their equity share, which may be out of reach for many older women.</w:t>
      </w:r>
    </w:p>
    <w:p w14:paraId="018CE4EE" w14:textId="77777777" w:rsidR="00A26E13" w:rsidRDefault="003C2279" w:rsidP="00EF135D">
      <w:pPr>
        <w:spacing w:before="240" w:after="240" w:line="240" w:lineRule="auto"/>
      </w:pPr>
      <w:r w:rsidRPr="001505EE">
        <w:t>Shared</w:t>
      </w:r>
      <w:r w:rsidRPr="00392083">
        <w:t xml:space="preserve"> equity is not </w:t>
      </w:r>
      <w:r w:rsidR="001D4350">
        <w:t xml:space="preserve">appropriate or available for all </w:t>
      </w:r>
      <w:r w:rsidR="00EF564D">
        <w:t xml:space="preserve">older </w:t>
      </w:r>
      <w:r w:rsidRPr="00392083">
        <w:t>women—</w:t>
      </w:r>
      <w:r w:rsidR="00EF564D" w:rsidRPr="00304948">
        <w:t xml:space="preserve">but for those with modest assets, or who are working, it may provide an opportunity to part-purchase a home. </w:t>
      </w:r>
      <w:r>
        <w:t xml:space="preserve">Existing </w:t>
      </w:r>
      <w:r w:rsidRPr="003E43B3">
        <w:t xml:space="preserve">shared equity models should be reviewed </w:t>
      </w:r>
      <w:r w:rsidR="00EF564D">
        <w:t xml:space="preserve">and tailored (or new models developed) </w:t>
      </w:r>
      <w:r w:rsidR="00EF564D" w:rsidRPr="00304948">
        <w:t>to suit the needs and circumstances of older wome</w:t>
      </w:r>
      <w:r w:rsidR="00EF564D">
        <w:t xml:space="preserve">n. </w:t>
      </w:r>
      <w:r w:rsidR="00784566" w:rsidRPr="00BA6313">
        <w:t xml:space="preserve">These programs need to be financially viable for all parties, and consider women’s needs and preferences in the shared equity parameters and housing options. </w:t>
      </w:r>
    </w:p>
    <w:p w14:paraId="0899CF42" w14:textId="77777777" w:rsidR="00784566" w:rsidRPr="00784566" w:rsidRDefault="00784566" w:rsidP="00784566">
      <w:pPr>
        <w:spacing w:before="360"/>
        <w:ind w:left="851" w:hanging="851"/>
        <w:rPr>
          <w:i/>
        </w:rPr>
      </w:pPr>
      <w:r w:rsidRPr="00784566">
        <w:rPr>
          <w:i/>
        </w:rPr>
        <w:t>Adapting shared equity for older women</w:t>
      </w:r>
    </w:p>
    <w:p w14:paraId="0FB0BD9C" w14:textId="77777777" w:rsidR="00784566" w:rsidRPr="00FE52B6" w:rsidRDefault="00784566" w:rsidP="00784566">
      <w:r>
        <w:t>Existing s</w:t>
      </w:r>
      <w:r w:rsidRPr="00BA6313">
        <w:t xml:space="preserve">hared equity arrangements </w:t>
      </w:r>
      <w:proofErr w:type="gramStart"/>
      <w:r w:rsidRPr="00BA6313">
        <w:t>could be adjusted</w:t>
      </w:r>
      <w:proofErr w:type="gramEnd"/>
      <w:r w:rsidRPr="00BA6313">
        <w:t xml:space="preserve"> in a number of ways. These must consider the target cohort’s current and future asset and income profiles, and the overall financial </w:t>
      </w:r>
      <w:r w:rsidRPr="00FE52B6">
        <w:t>viability</w:t>
      </w:r>
      <w:r w:rsidRPr="00BA6313">
        <w:t xml:space="preserve"> of the arrangements. Parameters that </w:t>
      </w:r>
      <w:proofErr w:type="gramStart"/>
      <w:r w:rsidRPr="00BA6313">
        <w:t>could be varied</w:t>
      </w:r>
      <w:proofErr w:type="gramEnd"/>
      <w:r w:rsidRPr="00BA6313">
        <w:t xml:space="preserve"> include: </w:t>
      </w:r>
    </w:p>
    <w:p w14:paraId="0A66B2FD" w14:textId="77777777" w:rsidR="00784566" w:rsidRPr="00BA6313" w:rsidRDefault="00784566" w:rsidP="00784566">
      <w:pPr>
        <w:pStyle w:val="ListParagraph"/>
        <w:numPr>
          <w:ilvl w:val="0"/>
          <w:numId w:val="3"/>
        </w:numPr>
        <w:spacing w:after="120" w:line="240" w:lineRule="auto"/>
        <w:ind w:left="714" w:hanging="357"/>
        <w:contextualSpacing w:val="0"/>
      </w:pPr>
      <w:r w:rsidRPr="00BA6313">
        <w:lastRenderedPageBreak/>
        <w:t xml:space="preserve">Upfront and total equity: Shared equity arrangements tailored for older women could require a higher (yet still modest) deposit and reduce the total equity share </w:t>
      </w:r>
      <w:proofErr w:type="gramStart"/>
      <w:r w:rsidRPr="00BA6313">
        <w:t>being purchased</w:t>
      </w:r>
      <w:proofErr w:type="gramEnd"/>
      <w:r w:rsidRPr="00BA6313">
        <w:t xml:space="preserve"> to lower the ongoing costs for older women. Arrangements could allow women to purchase additional equity, or sell some equity in times of hardship. </w:t>
      </w:r>
    </w:p>
    <w:p w14:paraId="20ED5207" w14:textId="77777777" w:rsidR="00784566" w:rsidRPr="00BA6313" w:rsidRDefault="00784566" w:rsidP="00784566">
      <w:pPr>
        <w:pStyle w:val="ListParagraph"/>
        <w:numPr>
          <w:ilvl w:val="0"/>
          <w:numId w:val="3"/>
        </w:numPr>
        <w:spacing w:after="120" w:line="240" w:lineRule="auto"/>
        <w:ind w:left="714" w:hanging="357"/>
        <w:contextualSpacing w:val="0"/>
      </w:pPr>
      <w:r w:rsidRPr="00BA6313">
        <w:t xml:space="preserve">Fixed or flexible equity and loan arrangements: Differing equity and loan arrangements </w:t>
      </w:r>
      <w:proofErr w:type="gramStart"/>
      <w:r w:rsidRPr="00BA6313">
        <w:t>may be needed</w:t>
      </w:r>
      <w:proofErr w:type="gramEnd"/>
      <w:r w:rsidRPr="00BA6313">
        <w:t>. Women who are working may be able to purchase additional equity and ‘staircase up’ to full ownership. For other women</w:t>
      </w:r>
      <w:r>
        <w:t>,</w:t>
      </w:r>
      <w:r w:rsidRPr="00BA6313">
        <w:t xml:space="preserve"> a fixed equity percentage, where the equity partner always retains a share, may be more favourable. Having the opportunity to sell some equity may also benefit some buyers, particularly in cases of financial hardship. </w:t>
      </w:r>
    </w:p>
    <w:p w14:paraId="4B70A046" w14:textId="77777777" w:rsidR="00784566" w:rsidRPr="00BA6313" w:rsidRDefault="00784566" w:rsidP="00784566">
      <w:pPr>
        <w:pStyle w:val="ListParagraph"/>
        <w:numPr>
          <w:ilvl w:val="0"/>
          <w:numId w:val="3"/>
        </w:numPr>
        <w:spacing w:after="120" w:line="240" w:lineRule="auto"/>
        <w:ind w:left="714" w:hanging="357"/>
        <w:contextualSpacing w:val="0"/>
      </w:pPr>
      <w:r w:rsidRPr="00BA6313">
        <w:t>Rent contributions: Varying arrangements for rent contributions currently exist across shared equity programs. Under government</w:t>
      </w:r>
      <w:r>
        <w:t>-supported</w:t>
      </w:r>
      <w:r w:rsidRPr="00BA6313">
        <w:t xml:space="preserve"> programs, people do not pay rent on the </w:t>
      </w:r>
      <w:r>
        <w:t xml:space="preserve">government-owned </w:t>
      </w:r>
      <w:r w:rsidRPr="00BA6313">
        <w:t>equity share</w:t>
      </w:r>
      <w:r w:rsidR="00BA2961">
        <w:t>.</w:t>
      </w:r>
      <w:r w:rsidRPr="00BA6313">
        <w:t xml:space="preserve"> </w:t>
      </w:r>
      <w:r w:rsidR="00BA2961">
        <w:t>H</w:t>
      </w:r>
      <w:r w:rsidRPr="00BA6313">
        <w:t>owever</w:t>
      </w:r>
      <w:r>
        <w:t>,</w:t>
      </w:r>
      <w:r w:rsidR="00BA2961">
        <w:t xml:space="preserve"> for other models</w:t>
      </w:r>
      <w:r w:rsidRPr="00BA6313">
        <w:t xml:space="preserve"> </w:t>
      </w:r>
      <w:r>
        <w:t xml:space="preserve">a rent payment </w:t>
      </w:r>
      <w:proofErr w:type="gramStart"/>
      <w:r w:rsidRPr="00BA6313">
        <w:t>may be needed</w:t>
      </w:r>
      <w:proofErr w:type="gramEnd"/>
      <w:r w:rsidRPr="00BA6313">
        <w:t xml:space="preserve"> for the </w:t>
      </w:r>
      <w:r w:rsidR="002B66B5">
        <w:t xml:space="preserve">scheme’s </w:t>
      </w:r>
      <w:r w:rsidRPr="00BA6313">
        <w:t xml:space="preserve">financial viability or to encourage investment, particularly for community or privately funded shared equity arrangements. </w:t>
      </w:r>
    </w:p>
    <w:p w14:paraId="3AC16D14" w14:textId="77777777" w:rsidR="00784566" w:rsidRPr="00BA6313" w:rsidRDefault="00784566" w:rsidP="00784566">
      <w:pPr>
        <w:pStyle w:val="ListParagraph"/>
        <w:numPr>
          <w:ilvl w:val="0"/>
          <w:numId w:val="3"/>
        </w:numPr>
        <w:spacing w:after="120" w:line="240" w:lineRule="auto"/>
        <w:ind w:left="714" w:hanging="357"/>
        <w:contextualSpacing w:val="0"/>
      </w:pPr>
      <w:r w:rsidRPr="00BA6313">
        <w:t xml:space="preserve">Ongoing maintenance costs: The responsibility for the purchase and ongoing property costs (e.g. land tax, strata, utilities and maintenance) </w:t>
      </w:r>
      <w:proofErr w:type="gramStart"/>
      <w:r w:rsidRPr="00BA6313">
        <w:t>could be shared or paid by one of the parties</w:t>
      </w:r>
      <w:proofErr w:type="gramEnd"/>
      <w:r w:rsidRPr="00BA6313">
        <w:t xml:space="preserve">. Under some existing community programs, ongoing (rent) payments to the equity partner cover these costs. Under government </w:t>
      </w:r>
      <w:proofErr w:type="gramStart"/>
      <w:r w:rsidRPr="00BA6313">
        <w:t>programs</w:t>
      </w:r>
      <w:proofErr w:type="gramEnd"/>
      <w:r w:rsidRPr="00BA6313">
        <w:t xml:space="preserve"> owners are responsible for these costs. </w:t>
      </w:r>
    </w:p>
    <w:p w14:paraId="29827554" w14:textId="77777777" w:rsidR="00784566" w:rsidRPr="00FE52B6" w:rsidRDefault="00784566" w:rsidP="00784566">
      <w:pPr>
        <w:pStyle w:val="ListParagraph"/>
        <w:numPr>
          <w:ilvl w:val="0"/>
          <w:numId w:val="3"/>
        </w:numPr>
        <w:spacing w:after="120" w:line="240" w:lineRule="auto"/>
        <w:ind w:left="714" w:hanging="357"/>
        <w:contextualSpacing w:val="0"/>
      </w:pPr>
      <w:r w:rsidRPr="00BA6313">
        <w:t>Point of sale and capital gains/losses: Differing arrangements could apply at the point of sale</w:t>
      </w:r>
      <w:r>
        <w:t>;</w:t>
      </w:r>
      <w:r w:rsidRPr="00BA6313">
        <w:t xml:space="preserve"> however</w:t>
      </w:r>
      <w:r>
        <w:t>,</w:t>
      </w:r>
      <w:r w:rsidRPr="00BA6313">
        <w:t xml:space="preserve"> the timing of the sale </w:t>
      </w:r>
      <w:proofErr w:type="gramStart"/>
      <w:r w:rsidRPr="00BA6313">
        <w:t>should be determined</w:t>
      </w:r>
      <w:proofErr w:type="gramEnd"/>
      <w:r w:rsidRPr="00BA6313">
        <w:t xml:space="preserve"> by the purchaser to ensure housing security. The house </w:t>
      </w:r>
      <w:proofErr w:type="gramStart"/>
      <w:r w:rsidRPr="00BA6313">
        <w:t>could be sold</w:t>
      </w:r>
      <w:proofErr w:type="gramEnd"/>
      <w:r w:rsidRPr="00BA6313">
        <w:t xml:space="preserve"> on the open market, or the equity partner could be given the first option to repurchase the equity share (at market price). Capital gains (or losses) from the sale of the house could be shared based on each party’s equity share or asymmetrically to account for risk to each party, or other arrangements as agreed.</w:t>
      </w:r>
    </w:p>
    <w:p w14:paraId="0CDBE1EC" w14:textId="77777777" w:rsidR="00784566" w:rsidRPr="00BA6313" w:rsidRDefault="00784566" w:rsidP="00784566">
      <w:pPr>
        <w:spacing w:before="360"/>
        <w:ind w:left="851" w:hanging="851"/>
      </w:pPr>
      <w:r w:rsidRPr="00BA6313">
        <w:t xml:space="preserve">Other variables may include: </w:t>
      </w:r>
    </w:p>
    <w:p w14:paraId="6A76DC5F" w14:textId="77777777" w:rsidR="00784566" w:rsidRPr="00BA6313" w:rsidRDefault="00784566" w:rsidP="006E7486">
      <w:pPr>
        <w:pStyle w:val="ListParagraph"/>
        <w:numPr>
          <w:ilvl w:val="0"/>
          <w:numId w:val="19"/>
        </w:numPr>
        <w:spacing w:before="120" w:after="120" w:line="240" w:lineRule="auto"/>
        <w:ind w:left="714" w:hanging="357"/>
        <w:contextualSpacing w:val="0"/>
      </w:pPr>
      <w:r w:rsidRPr="00BA6313">
        <w:t>Types of housing stock developed or purchased</w:t>
      </w:r>
    </w:p>
    <w:p w14:paraId="6CF106D8" w14:textId="77777777" w:rsidR="00784566" w:rsidRPr="00BA6313" w:rsidRDefault="00784566" w:rsidP="006E7486">
      <w:pPr>
        <w:pStyle w:val="ListParagraph"/>
        <w:numPr>
          <w:ilvl w:val="0"/>
          <w:numId w:val="19"/>
        </w:numPr>
        <w:spacing w:before="120" w:after="120" w:line="240" w:lineRule="auto"/>
        <w:ind w:left="714" w:hanging="357"/>
        <w:contextualSpacing w:val="0"/>
      </w:pPr>
      <w:r w:rsidRPr="00BA6313">
        <w:t xml:space="preserve">Sources of finance and loan terms for both parties </w:t>
      </w:r>
    </w:p>
    <w:p w14:paraId="75A0809B" w14:textId="77777777" w:rsidR="00784566" w:rsidRPr="00FE52B6" w:rsidRDefault="00784566" w:rsidP="006E7486">
      <w:pPr>
        <w:pStyle w:val="ListParagraph"/>
        <w:numPr>
          <w:ilvl w:val="0"/>
          <w:numId w:val="19"/>
        </w:numPr>
        <w:spacing w:before="120" w:after="120" w:line="240" w:lineRule="auto"/>
        <w:ind w:left="714" w:hanging="357"/>
        <w:contextualSpacing w:val="0"/>
      </w:pPr>
      <w:r w:rsidRPr="00BA6313">
        <w:t>Legal and regulatory frameworks</w:t>
      </w:r>
    </w:p>
    <w:p w14:paraId="2972A921" w14:textId="77777777" w:rsidR="00D8482B" w:rsidRPr="005C08D9" w:rsidRDefault="00D8482B" w:rsidP="00EF135D">
      <w:pPr>
        <w:spacing w:before="240" w:after="240" w:line="240" w:lineRule="auto"/>
      </w:pPr>
      <w:r>
        <w:t>Some e</w:t>
      </w:r>
      <w:r w:rsidRPr="005C08D9">
        <w:t xml:space="preserve">xamples of </w:t>
      </w:r>
      <w:r>
        <w:t xml:space="preserve">existing </w:t>
      </w:r>
      <w:r w:rsidRPr="005C08D9">
        <w:t>shared equity models</w:t>
      </w:r>
      <w:r>
        <w:t xml:space="preserve"> include</w:t>
      </w:r>
      <w:r w:rsidRPr="005C08D9">
        <w:t>:</w:t>
      </w:r>
    </w:p>
    <w:p w14:paraId="2ECF2357" w14:textId="77777777" w:rsidR="00D8482B" w:rsidRPr="00DB7FD1" w:rsidRDefault="00C30949" w:rsidP="007B5D6E">
      <w:pPr>
        <w:pStyle w:val="ListParagraph"/>
        <w:numPr>
          <w:ilvl w:val="0"/>
          <w:numId w:val="19"/>
        </w:numPr>
        <w:spacing w:before="120" w:after="120" w:line="240" w:lineRule="auto"/>
        <w:ind w:left="714" w:hanging="357"/>
        <w:contextualSpacing w:val="0"/>
      </w:pPr>
      <w:r>
        <w:t xml:space="preserve">The </w:t>
      </w:r>
      <w:r w:rsidR="00D8482B" w:rsidRPr="00DB7FD1">
        <w:t xml:space="preserve">WA government operates a shared equity program in partnership with Keystart home loans. Participants are only required to have a small </w:t>
      </w:r>
      <w:r w:rsidR="00D8482B" w:rsidRPr="00DB7FD1">
        <w:lastRenderedPageBreak/>
        <w:t xml:space="preserve">deposit and typically purchase at least 70% of the equity of the property. There </w:t>
      </w:r>
      <w:r w:rsidR="00373F3A">
        <w:t>is</w:t>
      </w:r>
      <w:r w:rsidR="00D8482B" w:rsidRPr="00DB7FD1">
        <w:t xml:space="preserve"> a range of newly built and off</w:t>
      </w:r>
      <w:r w:rsidR="00373F3A">
        <w:t>-</w:t>
      </w:r>
      <w:r w:rsidR="00D8482B" w:rsidRPr="00DB7FD1">
        <w:t>the</w:t>
      </w:r>
      <w:r w:rsidR="00373F3A">
        <w:t>-</w:t>
      </w:r>
      <w:r w:rsidR="00D8482B" w:rsidRPr="00DB7FD1">
        <w:t xml:space="preserve">plan homes available for purchase, </w:t>
      </w:r>
      <w:r w:rsidR="00EA7759">
        <w:t xml:space="preserve">with </w:t>
      </w:r>
      <w:r w:rsidR="00D8482B" w:rsidRPr="00DB7FD1">
        <w:t xml:space="preserve">prices starting from </w:t>
      </w:r>
      <w:r w:rsidR="003B4A71">
        <w:t xml:space="preserve">about </w:t>
      </w:r>
      <w:r w:rsidR="00D8482B" w:rsidRPr="00DB7FD1">
        <w:t>$140,000 for a 70% sha</w:t>
      </w:r>
      <w:r w:rsidR="00EA7759">
        <w:t>re.</w:t>
      </w:r>
      <w:r w:rsidR="00EA7759" w:rsidRPr="001F353A">
        <w:rPr>
          <w:rStyle w:val="EndnoteReference"/>
          <w:rFonts w:ascii="Open Sans" w:hAnsi="Open Sans"/>
        </w:rPr>
        <w:endnoteReference w:id="76"/>
      </w:r>
    </w:p>
    <w:p w14:paraId="5B8B9DF7" w14:textId="21D98590" w:rsidR="00D6028B" w:rsidRDefault="00D6028B" w:rsidP="007B5D6E">
      <w:pPr>
        <w:pStyle w:val="ListParagraph"/>
        <w:numPr>
          <w:ilvl w:val="0"/>
          <w:numId w:val="19"/>
        </w:numPr>
        <w:spacing w:before="120" w:after="120" w:line="240" w:lineRule="auto"/>
        <w:ind w:left="714" w:hanging="357"/>
        <w:contextualSpacing w:val="0"/>
      </w:pPr>
      <w:r w:rsidRPr="008B2B43">
        <w:t>BuyAssist</w:t>
      </w:r>
      <w:r>
        <w:t xml:space="preserve"> (on behalf of investors)</w:t>
      </w:r>
      <w:r w:rsidRPr="008B2B43">
        <w:t xml:space="preserve"> assists people on low and middle income</w:t>
      </w:r>
      <w:r>
        <w:t xml:space="preserve"> to purchase a dwelling</w:t>
      </w:r>
      <w:r w:rsidRPr="008B2B43">
        <w:t xml:space="preserve"> by providing up to 25% of the </w:t>
      </w:r>
      <w:r>
        <w:t xml:space="preserve">purchase </w:t>
      </w:r>
      <w:r w:rsidRPr="008B2B43">
        <w:t>price</w:t>
      </w:r>
      <w:r>
        <w:t xml:space="preserve">. </w:t>
      </w:r>
      <w:proofErr w:type="gramStart"/>
      <w:r>
        <w:t xml:space="preserve">BuyAssist is </w:t>
      </w:r>
      <w:r w:rsidRPr="008B2B43">
        <w:t>operated by the National Affordable Housing Consortium</w:t>
      </w:r>
      <w:r>
        <w:t>,</w:t>
      </w:r>
      <w:r w:rsidRPr="00315C5C">
        <w:t xml:space="preserve"> </w:t>
      </w:r>
      <w:r>
        <w:t>a non-profit organisation</w:t>
      </w:r>
      <w:proofErr w:type="gramEnd"/>
      <w:r>
        <w:t>.</w:t>
      </w:r>
      <w:r w:rsidRPr="00A773FF">
        <w:t xml:space="preserve"> </w:t>
      </w:r>
      <w:r>
        <w:t xml:space="preserve">Investors typically invest in a pool of dwellings, with returns based on the value of a property and distributed when a property </w:t>
      </w:r>
      <w:proofErr w:type="gramStart"/>
      <w:r>
        <w:t>is sold</w:t>
      </w:r>
      <w:proofErr w:type="gramEnd"/>
      <w:r w:rsidR="001F353A">
        <w:t>.</w:t>
      </w:r>
      <w:r w:rsidRPr="001F353A">
        <w:rPr>
          <w:sz w:val="20"/>
          <w:vertAlign w:val="superscript"/>
        </w:rPr>
        <w:endnoteReference w:id="77"/>
      </w:r>
    </w:p>
    <w:p w14:paraId="1637F303" w14:textId="77777777" w:rsidR="00784566" w:rsidRDefault="00723314" w:rsidP="00E5702A">
      <w:pPr>
        <w:pStyle w:val="ListParagraph"/>
        <w:numPr>
          <w:ilvl w:val="0"/>
          <w:numId w:val="19"/>
        </w:numPr>
        <w:spacing w:before="120" w:after="240" w:line="240" w:lineRule="auto"/>
        <w:ind w:left="714" w:hanging="357"/>
        <w:contextualSpacing w:val="0"/>
      </w:pPr>
      <w:r>
        <w:t xml:space="preserve">Women’s Property Initiatives </w:t>
      </w:r>
      <w:r w:rsidR="0010008A">
        <w:t xml:space="preserve">(WPI) </w:t>
      </w:r>
      <w:r w:rsidR="00054F4D">
        <w:t xml:space="preserve">is </w:t>
      </w:r>
      <w:r w:rsidR="00373F3A">
        <w:t xml:space="preserve">in the process of establishing a </w:t>
      </w:r>
      <w:r w:rsidR="00D8482B" w:rsidRPr="00DB7FD1">
        <w:t>pilo</w:t>
      </w:r>
      <w:r w:rsidR="00054F4D">
        <w:t>t model for single older women.</w:t>
      </w:r>
      <w:r w:rsidR="002C4A0B">
        <w:t xml:space="preserve"> </w:t>
      </w:r>
      <w:r w:rsidR="00D8482B" w:rsidRPr="00DB7FD1">
        <w:t xml:space="preserve">While not strictly a shared equity model, women </w:t>
      </w:r>
      <w:r w:rsidR="00132D77">
        <w:t xml:space="preserve">will </w:t>
      </w:r>
      <w:r w:rsidR="00D8482B" w:rsidRPr="00DB7FD1">
        <w:t>invest their equity in the company (</w:t>
      </w:r>
      <w:r w:rsidR="00132D77">
        <w:t xml:space="preserve">of </w:t>
      </w:r>
      <w:r w:rsidR="003B4A71">
        <w:t>between</w:t>
      </w:r>
      <w:r w:rsidR="00061A0F">
        <w:t xml:space="preserve"> $100</w:t>
      </w:r>
      <w:r w:rsidR="003C2392">
        <w:t>,000</w:t>
      </w:r>
      <w:r w:rsidR="00061A0F">
        <w:t xml:space="preserve"> and </w:t>
      </w:r>
      <w:r w:rsidR="003C2392">
        <w:t>$300,000</w:t>
      </w:r>
      <w:r w:rsidR="00D8482B" w:rsidRPr="00DB7FD1">
        <w:t>)</w:t>
      </w:r>
      <w:r w:rsidR="00132D77">
        <w:t>.</w:t>
      </w:r>
      <w:r w:rsidR="001B7E8C" w:rsidRPr="001F353A">
        <w:rPr>
          <w:rStyle w:val="EndnoteReference"/>
          <w:rFonts w:ascii="Open Sans" w:hAnsi="Open Sans"/>
        </w:rPr>
        <w:endnoteReference w:id="78"/>
      </w:r>
      <w:r w:rsidR="00132D77">
        <w:t xml:space="preserve"> </w:t>
      </w:r>
      <w:proofErr w:type="gramStart"/>
      <w:r w:rsidR="00132D77">
        <w:t xml:space="preserve">The women will </w:t>
      </w:r>
      <w:r w:rsidR="00D8482B" w:rsidRPr="00DB7FD1">
        <w:t>continue to pay rent, based on their income (and rent assistance)</w:t>
      </w:r>
      <w:proofErr w:type="gramEnd"/>
      <w:r w:rsidR="001B7E8C">
        <w:t xml:space="preserve"> and </w:t>
      </w:r>
      <w:r w:rsidR="001B7E8C" w:rsidRPr="00DB7FD1">
        <w:t xml:space="preserve">WPI </w:t>
      </w:r>
      <w:r w:rsidR="00F65BFE">
        <w:t xml:space="preserve">will </w:t>
      </w:r>
      <w:r w:rsidR="001B7E8C" w:rsidRPr="00DB7FD1">
        <w:t>take care of ongoing maintenance costs</w:t>
      </w:r>
      <w:r w:rsidR="00373F3A">
        <w:t>,</w:t>
      </w:r>
      <w:r w:rsidR="001B7E8C" w:rsidRPr="00DB7FD1">
        <w:t xml:space="preserve"> </w:t>
      </w:r>
      <w:r w:rsidR="001B7E8C">
        <w:t xml:space="preserve">such as rates. The women </w:t>
      </w:r>
      <w:r w:rsidR="002216F1">
        <w:t xml:space="preserve">will continue to live </w:t>
      </w:r>
      <w:r w:rsidR="00132D77">
        <w:t>in the house for as long as they wish</w:t>
      </w:r>
      <w:r w:rsidR="001B7E8C">
        <w:t xml:space="preserve"> and when </w:t>
      </w:r>
      <w:r w:rsidR="00054F4D">
        <w:t>they leave</w:t>
      </w:r>
      <w:r w:rsidR="00D8482B" w:rsidRPr="00DB7FD1">
        <w:t xml:space="preserve">, </w:t>
      </w:r>
      <w:r w:rsidR="002216F1">
        <w:t xml:space="preserve">they </w:t>
      </w:r>
      <w:r w:rsidR="00D8482B" w:rsidRPr="00DB7FD1">
        <w:t xml:space="preserve">will receive an agreed return on their investment as outlined in the contract. </w:t>
      </w:r>
    </w:p>
    <w:p w14:paraId="7B726B3D" w14:textId="77777777" w:rsidR="00784566" w:rsidRPr="00BA6313" w:rsidRDefault="00784566" w:rsidP="00784566">
      <w:r w:rsidRPr="00BA6313">
        <w:t xml:space="preserve">Appendix A </w:t>
      </w:r>
      <w:r w:rsidR="00D100D4">
        <w:t xml:space="preserve">provides </w:t>
      </w:r>
      <w:r w:rsidRPr="00BA6313">
        <w:t xml:space="preserve">shared equity scenarios to demonstrate how potential financial arrangements could work. These scenarios identify potential target groups where shared equity may be viable, noting that the cost of housing, savings, and availability of low or no-cost finance for investment partners may </w:t>
      </w:r>
      <w:r>
        <w:t>compromise</w:t>
      </w:r>
      <w:r w:rsidRPr="00BA6313">
        <w:t xml:space="preserve"> the feasibility of such arrangements.</w:t>
      </w:r>
    </w:p>
    <w:p w14:paraId="6F89095B" w14:textId="77777777" w:rsidR="00392083" w:rsidRPr="008D7C46" w:rsidRDefault="00392083" w:rsidP="00EB713D">
      <w:pPr>
        <w:spacing w:before="360" w:after="240" w:line="240" w:lineRule="auto"/>
        <w:rPr>
          <w:rStyle w:val="SubtleEmphasis"/>
          <w:color w:val="276F8B"/>
        </w:rPr>
      </w:pPr>
      <w:bookmarkStart w:id="25" w:name="_Toc528764518"/>
      <w:r w:rsidRPr="008D7C46">
        <w:rPr>
          <w:rStyle w:val="SubtleEmphasis"/>
          <w:color w:val="276F8B"/>
        </w:rPr>
        <w:t>Rent-to-buy</w:t>
      </w:r>
      <w:bookmarkEnd w:id="25"/>
    </w:p>
    <w:p w14:paraId="7738CE2F" w14:textId="77777777" w:rsidR="00392083" w:rsidRPr="00392083" w:rsidRDefault="00392083" w:rsidP="00EF135D">
      <w:pPr>
        <w:spacing w:before="240" w:after="240" w:line="240" w:lineRule="auto"/>
      </w:pPr>
      <w:r w:rsidRPr="00392083">
        <w:t xml:space="preserve">Rent-to-buy schemes provide an entry point </w:t>
      </w:r>
      <w:r w:rsidR="003003B6">
        <w:t>to</w:t>
      </w:r>
      <w:r w:rsidRPr="00392083">
        <w:t xml:space="preserve"> home</w:t>
      </w:r>
      <w:r w:rsidR="003F722F">
        <w:t xml:space="preserve"> </w:t>
      </w:r>
      <w:r w:rsidRPr="00392083">
        <w:t xml:space="preserve">ownership </w:t>
      </w:r>
      <w:r w:rsidR="00054F4D">
        <w:t xml:space="preserve">for people </w:t>
      </w:r>
      <w:r w:rsidR="001E2EFF">
        <w:t xml:space="preserve">who </w:t>
      </w:r>
      <w:r w:rsidRPr="00392083">
        <w:t>would otherwise not be able to</w:t>
      </w:r>
      <w:r w:rsidR="001E2EFF">
        <w:t xml:space="preserve"> afford to buy</w:t>
      </w:r>
      <w:r w:rsidRPr="00392083">
        <w:t xml:space="preserve">. </w:t>
      </w:r>
      <w:r w:rsidR="00303D52">
        <w:t>U</w:t>
      </w:r>
      <w:r w:rsidR="00156ECD">
        <w:t xml:space="preserve">nder this </w:t>
      </w:r>
      <w:proofErr w:type="gramStart"/>
      <w:r w:rsidR="00156ECD">
        <w:t>model</w:t>
      </w:r>
      <w:proofErr w:type="gramEnd"/>
      <w:r w:rsidR="001E2EFF">
        <w:t xml:space="preserve"> a person </w:t>
      </w:r>
      <w:r w:rsidRPr="00392083">
        <w:t>first rent</w:t>
      </w:r>
      <w:r w:rsidR="001E2EFF">
        <w:t>s</w:t>
      </w:r>
      <w:r w:rsidRPr="00392083">
        <w:t xml:space="preserve"> </w:t>
      </w:r>
      <w:r w:rsidR="001E2EFF">
        <w:t xml:space="preserve">a home </w:t>
      </w:r>
      <w:r w:rsidR="00303D52">
        <w:t xml:space="preserve">with the intention or option to </w:t>
      </w:r>
      <w:r w:rsidRPr="00392083">
        <w:t xml:space="preserve">purchase </w:t>
      </w:r>
      <w:r w:rsidR="00303D52">
        <w:t>at a later point in time</w:t>
      </w:r>
      <w:r w:rsidRPr="00392083">
        <w:t xml:space="preserve">. </w:t>
      </w:r>
    </w:p>
    <w:p w14:paraId="594AD117" w14:textId="77777777" w:rsidR="0056286C" w:rsidRDefault="0056286C" w:rsidP="00EF135D">
      <w:pPr>
        <w:spacing w:before="240" w:after="240" w:line="240" w:lineRule="auto"/>
      </w:pPr>
      <w:r>
        <w:t xml:space="preserve">Australian rent-to-buy properties are available through private arrangements and </w:t>
      </w:r>
      <w:proofErr w:type="gramStart"/>
      <w:r>
        <w:t>are considered</w:t>
      </w:r>
      <w:proofErr w:type="gramEnd"/>
      <w:r>
        <w:t xml:space="preserve"> high risk as they can have unfavourable terms for the purchaser.</w:t>
      </w:r>
      <w:r w:rsidRPr="001F353A">
        <w:rPr>
          <w:rStyle w:val="EndnoteReference"/>
          <w:rFonts w:ascii="Open Sans" w:hAnsi="Open Sans"/>
        </w:rPr>
        <w:endnoteReference w:id="79"/>
      </w:r>
      <w:r>
        <w:t xml:space="preserve"> These arrangements usually have higher-than-average market rent and are accessed by people unable to save a deposit or secure traditional bank finance. </w:t>
      </w:r>
      <w:proofErr w:type="gramStart"/>
      <w:r>
        <w:t>But</w:t>
      </w:r>
      <w:proofErr w:type="gramEnd"/>
      <w:r>
        <w:t xml:space="preserve"> there are </w:t>
      </w:r>
      <w:r w:rsidRPr="005C08D9">
        <w:t>international</w:t>
      </w:r>
      <w:r>
        <w:t xml:space="preserve"> models</w:t>
      </w:r>
      <w:r w:rsidR="008D2578">
        <w:t xml:space="preserve"> </w:t>
      </w:r>
      <w:r>
        <w:t xml:space="preserve">and a small number of local ones </w:t>
      </w:r>
      <w:r w:rsidR="004C1F79">
        <w:t>which</w:t>
      </w:r>
      <w:r>
        <w:t xml:space="preserve"> are </w:t>
      </w:r>
      <w:r w:rsidRPr="005C08D9">
        <w:t>lower</w:t>
      </w:r>
      <w:r w:rsidR="00793D12">
        <w:t xml:space="preserve"> </w:t>
      </w:r>
      <w:r w:rsidRPr="005C08D9">
        <w:t>risk</w:t>
      </w:r>
      <w:r>
        <w:t>. These models have transparent rent and purchase arrangements</w:t>
      </w:r>
      <w:r w:rsidR="008D2578">
        <w:t>,</w:t>
      </w:r>
      <w:r>
        <w:t xml:space="preserve"> limited (or no) financial loss to the individual if they decide not to purchase, and </w:t>
      </w:r>
      <w:r w:rsidR="008D2578">
        <w:t>are often government-supported.</w:t>
      </w:r>
    </w:p>
    <w:p w14:paraId="26444E7A" w14:textId="77777777" w:rsidR="00227139" w:rsidRDefault="001E2EFF" w:rsidP="00EF135D">
      <w:pPr>
        <w:spacing w:before="240" w:after="240" w:line="240" w:lineRule="auto"/>
      </w:pPr>
      <w:r w:rsidRPr="005C08D9">
        <w:t xml:space="preserve">Under the United Kingdom rent-to-buy model for example, housing associations </w:t>
      </w:r>
      <w:proofErr w:type="gramStart"/>
      <w:r w:rsidRPr="005C08D9">
        <w:t>are supported</w:t>
      </w:r>
      <w:proofErr w:type="gramEnd"/>
      <w:r w:rsidRPr="005C08D9">
        <w:t xml:space="preserve"> to build properties that are leased below market rent (usually 20% less) for up to 5 years.</w:t>
      </w:r>
      <w:r w:rsidRPr="005C08D9">
        <w:rPr>
          <w:rStyle w:val="EndnoteReference"/>
          <w:rFonts w:ascii="Open Sans" w:hAnsi="Open Sans"/>
        </w:rPr>
        <w:endnoteReference w:id="80"/>
      </w:r>
      <w:r w:rsidRPr="005C08D9">
        <w:t xml:space="preserve"> During this time, tenants can save for a deposit and</w:t>
      </w:r>
      <w:r w:rsidR="0052480C">
        <w:t xml:space="preserve"> then look to buy the property </w:t>
      </w:r>
      <w:r w:rsidRPr="005C08D9">
        <w:t>at the end of the rental period.</w:t>
      </w:r>
      <w:r w:rsidR="00227139">
        <w:t xml:space="preserve"> If eligible, the house </w:t>
      </w:r>
      <w:proofErr w:type="gramStart"/>
      <w:r w:rsidR="00227139">
        <w:t>can be purchased</w:t>
      </w:r>
      <w:proofErr w:type="gramEnd"/>
      <w:r w:rsidR="00227139">
        <w:t xml:space="preserve"> under a shared equity arrangement at the end of the tenancy. </w:t>
      </w:r>
    </w:p>
    <w:p w14:paraId="2583601C" w14:textId="77777777" w:rsidR="0052480C" w:rsidRPr="005C08D9" w:rsidRDefault="0052480C" w:rsidP="00EF135D">
      <w:pPr>
        <w:spacing w:before="240" w:after="240" w:line="240" w:lineRule="auto"/>
      </w:pPr>
      <w:r w:rsidRPr="005C08D9">
        <w:lastRenderedPageBreak/>
        <w:t xml:space="preserve">A </w:t>
      </w:r>
      <w:r w:rsidR="004B1E22">
        <w:t>s</w:t>
      </w:r>
      <w:r w:rsidRPr="005C08D9">
        <w:t xml:space="preserve">mall number of Australian models </w:t>
      </w:r>
      <w:r w:rsidR="00E87B65">
        <w:t>have similar arrangements to the UK model</w:t>
      </w:r>
      <w:r w:rsidRPr="005C08D9">
        <w:t>:</w:t>
      </w:r>
    </w:p>
    <w:p w14:paraId="3C0AD815" w14:textId="77777777" w:rsidR="0052480C" w:rsidRPr="00BA56C1" w:rsidRDefault="000B5F42" w:rsidP="007B5D6E">
      <w:pPr>
        <w:pStyle w:val="ListParagraph"/>
        <w:numPr>
          <w:ilvl w:val="0"/>
          <w:numId w:val="19"/>
        </w:numPr>
        <w:spacing w:before="120" w:after="120" w:line="240" w:lineRule="auto"/>
        <w:ind w:left="714" w:hanging="357"/>
        <w:contextualSpacing w:val="0"/>
        <w:rPr>
          <w:b/>
        </w:rPr>
      </w:pPr>
      <w:r>
        <w:t>The</w:t>
      </w:r>
      <w:r w:rsidR="00EB0223">
        <w:t xml:space="preserve"> </w:t>
      </w:r>
      <w:r w:rsidR="005E728D">
        <w:t>‘</w:t>
      </w:r>
      <w:r w:rsidR="00EB0223">
        <w:t>rent</w:t>
      </w:r>
      <w:r w:rsidR="005E728D">
        <w:t xml:space="preserve"> </w:t>
      </w:r>
      <w:r w:rsidR="00EB0223">
        <w:t>then</w:t>
      </w:r>
      <w:r w:rsidR="005E728D">
        <w:t xml:space="preserve"> </w:t>
      </w:r>
      <w:r w:rsidR="00EB0223">
        <w:t>buy</w:t>
      </w:r>
      <w:r w:rsidR="005E728D">
        <w:t>’</w:t>
      </w:r>
      <w:r>
        <w:t xml:space="preserve"> </w:t>
      </w:r>
      <w:r w:rsidR="00972F07">
        <w:t xml:space="preserve">model </w:t>
      </w:r>
      <w:r>
        <w:t xml:space="preserve">developed in partnership </w:t>
      </w:r>
      <w:r w:rsidR="00972F07">
        <w:t xml:space="preserve">between </w:t>
      </w:r>
      <w:r w:rsidR="0052480C" w:rsidRPr="00BA56C1">
        <w:t>Investec</w:t>
      </w:r>
      <w:r w:rsidR="00972F07">
        <w:t>,</w:t>
      </w:r>
      <w:r w:rsidR="0052480C" w:rsidRPr="00BA56C1">
        <w:t xml:space="preserve"> </w:t>
      </w:r>
      <w:r w:rsidR="0052480C" w:rsidRPr="00DB7FD1">
        <w:t>Community</w:t>
      </w:r>
      <w:r w:rsidR="004C0C52">
        <w:t xml:space="preserve"> Housing Limited and </w:t>
      </w:r>
      <w:r w:rsidR="00B57380">
        <w:t xml:space="preserve">the </w:t>
      </w:r>
      <w:r w:rsidR="004C0C52">
        <w:t xml:space="preserve">South Australia </w:t>
      </w:r>
      <w:r w:rsidR="00B57380">
        <w:t xml:space="preserve">Government </w:t>
      </w:r>
      <w:proofErr w:type="gramStart"/>
      <w:r w:rsidR="00EB0223">
        <w:t xml:space="preserve">is </w:t>
      </w:r>
      <w:r w:rsidR="0052480C">
        <w:t>targeted</w:t>
      </w:r>
      <w:proofErr w:type="gramEnd"/>
      <w:r w:rsidR="0052480C">
        <w:t xml:space="preserve"> towards key workers</w:t>
      </w:r>
      <w:r w:rsidR="00AD7F55">
        <w:t>, such as nurses and teachers</w:t>
      </w:r>
      <w:r w:rsidR="0052480C">
        <w:t>. T</w:t>
      </w:r>
      <w:r w:rsidR="0052480C" w:rsidRPr="00DB7FD1">
        <w:t xml:space="preserve">enants pay 75% of market rent, assisting them to be able to save a deposit, and are eligible to purchase the property </w:t>
      </w:r>
      <w:r w:rsidR="000D42F6">
        <w:t>within</w:t>
      </w:r>
      <w:r w:rsidR="0052480C" w:rsidRPr="00DB7FD1">
        <w:t xml:space="preserve"> three years.</w:t>
      </w:r>
      <w:r w:rsidR="00437965" w:rsidRPr="001F353A">
        <w:rPr>
          <w:rStyle w:val="EndnoteReference"/>
          <w:rFonts w:ascii="Open Sans" w:hAnsi="Open Sans"/>
        </w:rPr>
        <w:endnoteReference w:id="81"/>
      </w:r>
      <w:r w:rsidR="0052480C" w:rsidRPr="00DB7FD1">
        <w:t xml:space="preserve"> </w:t>
      </w:r>
    </w:p>
    <w:p w14:paraId="0710632B" w14:textId="77777777" w:rsidR="0052480C" w:rsidRPr="00BA56C1" w:rsidRDefault="0052480C" w:rsidP="007B5D6E">
      <w:pPr>
        <w:pStyle w:val="ListParagraph"/>
        <w:numPr>
          <w:ilvl w:val="0"/>
          <w:numId w:val="19"/>
        </w:numPr>
        <w:spacing w:before="120" w:after="120" w:line="240" w:lineRule="auto"/>
        <w:ind w:left="714" w:hanging="357"/>
        <w:contextualSpacing w:val="0"/>
      </w:pPr>
      <w:r w:rsidRPr="00BA56C1">
        <w:t>The Assemble model</w:t>
      </w:r>
      <w:r>
        <w:t xml:space="preserve"> currently </w:t>
      </w:r>
      <w:r w:rsidR="00153C9E">
        <w:t xml:space="preserve">has </w:t>
      </w:r>
      <w:r>
        <w:t>two housing projects under development</w:t>
      </w:r>
      <w:r w:rsidR="004C0C52">
        <w:t xml:space="preserve"> in Victoria</w:t>
      </w:r>
      <w:r>
        <w:t xml:space="preserve">. </w:t>
      </w:r>
      <w:r w:rsidRPr="00BA56C1">
        <w:t>Under this model,</w:t>
      </w:r>
      <w:r>
        <w:t xml:space="preserve"> the future purchaser has a 5</w:t>
      </w:r>
      <w:r w:rsidR="0000473D">
        <w:t>–</w:t>
      </w:r>
      <w:r>
        <w:t>year lease with the option to buy the house at the end of the lease.</w:t>
      </w:r>
      <w:r w:rsidR="001C0AC3" w:rsidRPr="001F353A">
        <w:rPr>
          <w:rStyle w:val="EndnoteReference"/>
          <w:rFonts w:ascii="Open Sans" w:hAnsi="Open Sans"/>
        </w:rPr>
        <w:endnoteReference w:id="82"/>
      </w:r>
      <w:r>
        <w:t xml:space="preserve"> </w:t>
      </w:r>
      <w:r w:rsidRPr="00BA56C1">
        <w:t>Additional services</w:t>
      </w:r>
      <w:r>
        <w:t xml:space="preserve">, such as financial coaching </w:t>
      </w:r>
      <w:proofErr w:type="gramStart"/>
      <w:r>
        <w:t>is offered</w:t>
      </w:r>
      <w:proofErr w:type="gramEnd"/>
      <w:r>
        <w:t xml:space="preserve"> to support people with saving and applying for a mortgage.</w:t>
      </w:r>
    </w:p>
    <w:p w14:paraId="1AB90B51" w14:textId="77777777" w:rsidR="00E87B65" w:rsidRDefault="00E87B65" w:rsidP="00EF135D">
      <w:pPr>
        <w:spacing w:before="240" w:after="240" w:line="240" w:lineRule="auto"/>
      </w:pPr>
      <w:r w:rsidRPr="005C08D9">
        <w:t>Rent-to-buy could offer an alternative solution to assist older wome</w:t>
      </w:r>
      <w:r>
        <w:t xml:space="preserve">n into long-term secure housing, particularly for </w:t>
      </w:r>
      <w:r w:rsidR="00F96A1D">
        <w:t>those</w:t>
      </w:r>
      <w:r>
        <w:t xml:space="preserve"> who continue to work. </w:t>
      </w:r>
      <w:r w:rsidRPr="005C08D9">
        <w:t>Subsidised and long-term rental accommodation would provide opportunities for older women to save, using this to later p</w:t>
      </w:r>
      <w:r w:rsidR="00F96A1D">
        <w:t>urchase (or part-purchase) a home</w:t>
      </w:r>
      <w:r w:rsidRPr="005C08D9">
        <w:t xml:space="preserve">. The viability of these models </w:t>
      </w:r>
      <w:r>
        <w:t>to support older women would need</w:t>
      </w:r>
      <w:r w:rsidRPr="005C08D9">
        <w:t xml:space="preserve"> to consider the cost of development, longevity in the work</w:t>
      </w:r>
      <w:r w:rsidR="00DF2A16">
        <w:t>force, and appropriate housing.</w:t>
      </w:r>
    </w:p>
    <w:p w14:paraId="47F3D9B9" w14:textId="77777777" w:rsidR="00D100D4" w:rsidRDefault="00D100D4" w:rsidP="00EF135D">
      <w:pPr>
        <w:spacing w:before="240" w:after="240" w:line="240" w:lineRule="auto"/>
      </w:pPr>
      <w:r>
        <w:t>Appendix B provides examples of how savings</w:t>
      </w:r>
      <w:r w:rsidR="006770C1">
        <w:t xml:space="preserve"> </w:t>
      </w:r>
      <w:proofErr w:type="gramStart"/>
      <w:r w:rsidR="006770C1">
        <w:t>could be accrued</w:t>
      </w:r>
      <w:proofErr w:type="gramEnd"/>
      <w:r w:rsidR="006770C1">
        <w:t xml:space="preserve"> under a rent-to-buy model. </w:t>
      </w:r>
    </w:p>
    <w:p w14:paraId="70F469FE" w14:textId="77777777" w:rsidR="00E07D35" w:rsidRPr="008D7C46" w:rsidRDefault="00E07D35" w:rsidP="00EB713D">
      <w:pPr>
        <w:spacing w:before="360" w:after="240" w:line="240" w:lineRule="auto"/>
        <w:rPr>
          <w:rStyle w:val="SubtleEmphasis"/>
          <w:color w:val="276F8B"/>
        </w:rPr>
      </w:pPr>
      <w:r w:rsidRPr="008D7C46">
        <w:rPr>
          <w:rStyle w:val="SubtleEmphasis"/>
          <w:color w:val="276F8B"/>
        </w:rPr>
        <w:t>Co-housing</w:t>
      </w:r>
      <w:r w:rsidR="0035008A">
        <w:rPr>
          <w:rStyle w:val="SubtleEmphasis"/>
          <w:color w:val="276F8B"/>
        </w:rPr>
        <w:t xml:space="preserve"> </w:t>
      </w:r>
    </w:p>
    <w:p w14:paraId="6B9322AB" w14:textId="77777777" w:rsidR="00E07D35" w:rsidRDefault="00E07D35" w:rsidP="00EF135D">
      <w:pPr>
        <w:spacing w:before="240" w:after="240" w:line="240" w:lineRule="auto"/>
      </w:pPr>
      <w:r>
        <w:t>Co-housing</w:t>
      </w:r>
      <w:r w:rsidR="0035008A">
        <w:t xml:space="preserve"> </w:t>
      </w:r>
      <w:r w:rsidR="00784876">
        <w:t xml:space="preserve">could </w:t>
      </w:r>
      <w:r>
        <w:t xml:space="preserve">provide </w:t>
      </w:r>
      <w:r w:rsidR="00784876">
        <w:t>an</w:t>
      </w:r>
      <w:r w:rsidR="00BE6CD4">
        <w:t>other opportunity</w:t>
      </w:r>
      <w:r>
        <w:t xml:space="preserve"> to increase affordable</w:t>
      </w:r>
      <w:r w:rsidR="007D071D">
        <w:t xml:space="preserve"> housing stock for older women </w:t>
      </w:r>
      <w:r>
        <w:t xml:space="preserve">for purchasing or renting. </w:t>
      </w:r>
      <w:r w:rsidR="007F26FB">
        <w:t>It c</w:t>
      </w:r>
      <w:r w:rsidR="004862A7">
        <w:t>an reduce housing expenses, increase s</w:t>
      </w:r>
      <w:r w:rsidR="007F26FB">
        <w:t>ocial and community engagement and provide access to more amenities.</w:t>
      </w:r>
      <w:r w:rsidR="00162064" w:rsidRPr="00A257A2">
        <w:rPr>
          <w:rStyle w:val="EndnoteReference"/>
          <w:rFonts w:ascii="Open Sans" w:hAnsi="Open Sans"/>
        </w:rPr>
        <w:endnoteReference w:id="83"/>
      </w:r>
      <w:r w:rsidR="007F26FB">
        <w:t xml:space="preserve"> </w:t>
      </w:r>
      <w:r>
        <w:t xml:space="preserve">The shared amenities in </w:t>
      </w:r>
      <w:r w:rsidR="00F22903">
        <w:t xml:space="preserve">developments can vary; </w:t>
      </w:r>
      <w:r w:rsidR="00340E9D">
        <w:t xml:space="preserve">they </w:t>
      </w:r>
      <w:r>
        <w:t xml:space="preserve">can be limited, for example, to common gardens or </w:t>
      </w:r>
      <w:r w:rsidR="00F22903">
        <w:t>expanded</w:t>
      </w:r>
      <w:r>
        <w:t xml:space="preserve"> to include common kitchens, laundries, and so forth. </w:t>
      </w:r>
    </w:p>
    <w:p w14:paraId="06A5DB75" w14:textId="77777777" w:rsidR="007F26FB" w:rsidRDefault="00BE6CD4" w:rsidP="00BE6CD4">
      <w:pPr>
        <w:spacing w:before="240" w:after="240" w:line="240" w:lineRule="auto"/>
      </w:pPr>
      <w:r w:rsidRPr="00BE6CD4">
        <w:t xml:space="preserve">While more common internationally, some examples of co-housing models in Australia </w:t>
      </w:r>
      <w:proofErr w:type="gramStart"/>
      <w:r w:rsidRPr="00BE6CD4">
        <w:t>are outlined</w:t>
      </w:r>
      <w:proofErr w:type="gramEnd"/>
      <w:r w:rsidRPr="00BE6CD4">
        <w:t xml:space="preserve"> below. </w:t>
      </w:r>
    </w:p>
    <w:p w14:paraId="23E0C92F" w14:textId="77777777" w:rsidR="00B1793F" w:rsidRPr="00BE6CD4" w:rsidRDefault="00340E9D" w:rsidP="00C1756F">
      <w:pPr>
        <w:pStyle w:val="ListParagraph"/>
        <w:numPr>
          <w:ilvl w:val="0"/>
          <w:numId w:val="19"/>
        </w:numPr>
        <w:spacing w:before="120" w:after="120" w:line="240" w:lineRule="auto"/>
        <w:ind w:left="714" w:hanging="357"/>
        <w:contextualSpacing w:val="0"/>
      </w:pPr>
      <w:r>
        <w:t>Nightingale Housing</w:t>
      </w:r>
      <w:r w:rsidR="00E07D35">
        <w:t xml:space="preserve"> is developing a number of co-housing projects in Victoria.</w:t>
      </w:r>
      <w:r w:rsidR="00DA06DA" w:rsidRPr="00A257A2">
        <w:rPr>
          <w:rStyle w:val="EndnoteReference"/>
          <w:rFonts w:ascii="Open Sans" w:hAnsi="Open Sans"/>
        </w:rPr>
        <w:endnoteReference w:id="84"/>
      </w:r>
      <w:r w:rsidR="00E07D35">
        <w:t xml:space="preserve"> During the planning stages, there </w:t>
      </w:r>
      <w:r w:rsidR="00F22903">
        <w:t>ha</w:t>
      </w:r>
      <w:r w:rsidR="00E07D35">
        <w:t xml:space="preserve">s typically </w:t>
      </w:r>
      <w:r w:rsidR="00F22903">
        <w:t xml:space="preserve">been </w:t>
      </w:r>
      <w:r w:rsidR="00E07D35">
        <w:t>collaboration with future owners on the design and shared amenities for the dev</w:t>
      </w:r>
      <w:r>
        <w:t xml:space="preserve">elopment. </w:t>
      </w:r>
      <w:r w:rsidR="00F22903">
        <w:t>By c</w:t>
      </w:r>
      <w:r>
        <w:t xml:space="preserve">reating </w:t>
      </w:r>
      <w:r w:rsidRPr="00BE6CD4">
        <w:t>common spaces</w:t>
      </w:r>
      <w:r w:rsidR="00F22903" w:rsidRPr="00BE6CD4">
        <w:t>,</w:t>
      </w:r>
      <w:r w:rsidRPr="00BE6CD4">
        <w:t xml:space="preserve"> </w:t>
      </w:r>
      <w:r w:rsidR="00E07D35" w:rsidRPr="00BE6CD4">
        <w:t>such as laundries, gardens and barbeque areas, and reducing excessive development</w:t>
      </w:r>
      <w:r w:rsidR="00F22903" w:rsidRPr="00BE6CD4">
        <w:t xml:space="preserve">, by </w:t>
      </w:r>
      <w:r w:rsidR="00E07D35" w:rsidRPr="00BE6CD4">
        <w:t>limiting carparks, retaining some raw finishes</w:t>
      </w:r>
      <w:r w:rsidR="00F22903" w:rsidRPr="00BE6CD4">
        <w:t>,</w:t>
      </w:r>
      <w:r w:rsidR="00E07D35" w:rsidRPr="00BE6CD4">
        <w:t xml:space="preserve"> this can reduce development and ongoing costs. The projects also include resale arrangements to limit profiteering and increase longer-term affordability for future owners.</w:t>
      </w:r>
      <w:r w:rsidR="00DA06DA" w:rsidRPr="00A257A2">
        <w:rPr>
          <w:rStyle w:val="EndnoteReference"/>
          <w:rFonts w:ascii="Open Sans" w:hAnsi="Open Sans"/>
        </w:rPr>
        <w:endnoteReference w:id="85"/>
      </w:r>
    </w:p>
    <w:p w14:paraId="0192D3F7" w14:textId="77777777" w:rsidR="004103F5" w:rsidRDefault="004103F5" w:rsidP="00C1756F">
      <w:pPr>
        <w:pStyle w:val="ListParagraph"/>
        <w:numPr>
          <w:ilvl w:val="0"/>
          <w:numId w:val="19"/>
        </w:numPr>
        <w:spacing w:before="120" w:after="120" w:line="240" w:lineRule="auto"/>
        <w:ind w:left="714" w:hanging="357"/>
        <w:contextualSpacing w:val="0"/>
      </w:pPr>
      <w:r w:rsidRPr="00BE6CD4">
        <w:lastRenderedPageBreak/>
        <w:t>YWCA Canberra provide</w:t>
      </w:r>
      <w:r w:rsidR="00314C2C" w:rsidRPr="00BE6CD4">
        <w:t>s</w:t>
      </w:r>
      <w:r w:rsidRPr="00BE6CD4">
        <w:t xml:space="preserve"> </w:t>
      </w:r>
      <w:r w:rsidR="00314C2C" w:rsidRPr="00BE6CD4">
        <w:t xml:space="preserve">affordable </w:t>
      </w:r>
      <w:r w:rsidR="00130825">
        <w:t xml:space="preserve">(rental) </w:t>
      </w:r>
      <w:r w:rsidRPr="00BE6CD4">
        <w:t xml:space="preserve">co-housing </w:t>
      </w:r>
      <w:r w:rsidR="00314C2C" w:rsidRPr="00BE6CD4">
        <w:t xml:space="preserve">for older women. </w:t>
      </w:r>
      <w:r w:rsidR="009F04C8" w:rsidRPr="00BE6CD4">
        <w:t>The properties provide each woman with her own bedroom, ensuite and in one development, a kitchenette. The common areas include dining and lounge rooms, kitchens and storage facilities for the residents, and a guest room is available for the w</w:t>
      </w:r>
      <w:r w:rsidR="00130825">
        <w:t>omen to invite a guest to stay.</w:t>
      </w:r>
      <w:r w:rsidR="00130825" w:rsidRPr="00A257A2">
        <w:rPr>
          <w:rStyle w:val="EndnoteReference"/>
          <w:rFonts w:ascii="Open Sans" w:hAnsi="Open Sans"/>
        </w:rPr>
        <w:endnoteReference w:id="86"/>
      </w:r>
    </w:p>
    <w:p w14:paraId="78DA4D92" w14:textId="77777777" w:rsidR="00784876" w:rsidRPr="008D7C46" w:rsidRDefault="00784876" w:rsidP="00784876">
      <w:pPr>
        <w:spacing w:before="360" w:after="240" w:line="240" w:lineRule="auto"/>
        <w:rPr>
          <w:rStyle w:val="SubtleEmphasis"/>
          <w:color w:val="276F8B"/>
        </w:rPr>
      </w:pPr>
      <w:bookmarkStart w:id="26" w:name="_Toc528764519"/>
      <w:r w:rsidRPr="008D7C46">
        <w:rPr>
          <w:rStyle w:val="SubtleEmphasis"/>
          <w:color w:val="276F8B"/>
        </w:rPr>
        <w:t xml:space="preserve">Other </w:t>
      </w:r>
      <w:proofErr w:type="gramStart"/>
      <w:r w:rsidRPr="008D7C46">
        <w:rPr>
          <w:rStyle w:val="SubtleEmphasis"/>
          <w:color w:val="276F8B"/>
        </w:rPr>
        <w:t>home buyer</w:t>
      </w:r>
      <w:proofErr w:type="gramEnd"/>
      <w:r w:rsidRPr="008D7C46">
        <w:rPr>
          <w:rStyle w:val="SubtleEmphasis"/>
          <w:color w:val="276F8B"/>
        </w:rPr>
        <w:t xml:space="preserve"> assistance </w:t>
      </w:r>
      <w:bookmarkEnd w:id="26"/>
    </w:p>
    <w:p w14:paraId="69DEC5A3" w14:textId="77777777" w:rsidR="00784876" w:rsidRDefault="00784876" w:rsidP="00784876">
      <w:pPr>
        <w:spacing w:before="240" w:after="240" w:line="240" w:lineRule="auto"/>
      </w:pPr>
      <w:r>
        <w:t xml:space="preserve">Other models </w:t>
      </w:r>
      <w:r w:rsidRPr="00B264A8">
        <w:t>that</w:t>
      </w:r>
      <w:r>
        <w:t xml:space="preserve"> </w:t>
      </w:r>
      <w:proofErr w:type="gramStart"/>
      <w:r>
        <w:t>could be developed</w:t>
      </w:r>
      <w:proofErr w:type="gramEnd"/>
      <w:r>
        <w:t xml:space="preserve"> to assist women to purchase a home could include: </w:t>
      </w:r>
    </w:p>
    <w:p w14:paraId="2250DD4D" w14:textId="77777777" w:rsidR="00784876" w:rsidRPr="003D6EBE" w:rsidRDefault="00784876" w:rsidP="00784876">
      <w:pPr>
        <w:pStyle w:val="ListParagraph"/>
        <w:numPr>
          <w:ilvl w:val="0"/>
          <w:numId w:val="19"/>
        </w:numPr>
        <w:spacing w:before="120" w:after="120" w:line="240" w:lineRule="auto"/>
        <w:ind w:left="714" w:hanging="357"/>
        <w:contextualSpacing w:val="0"/>
      </w:pPr>
      <w:r w:rsidRPr="003D6EBE">
        <w:t>Extending access to first home buyer concessions across all states</w:t>
      </w:r>
      <w:r>
        <w:t xml:space="preserve"> and territories to people aged 5</w:t>
      </w:r>
      <w:r w:rsidRPr="003D6EBE">
        <w:t xml:space="preserve">5 who are </w:t>
      </w:r>
      <w:r>
        <w:t xml:space="preserve">purchasing a home to live in which is </w:t>
      </w:r>
      <w:r w:rsidRPr="003D6EBE">
        <w:t>not necessarily their first purchase</w:t>
      </w:r>
      <w:r>
        <w:t>.</w:t>
      </w:r>
    </w:p>
    <w:p w14:paraId="134699B5" w14:textId="77777777" w:rsidR="00784876" w:rsidRDefault="00784876" w:rsidP="00784876">
      <w:pPr>
        <w:pStyle w:val="ListParagraph"/>
        <w:numPr>
          <w:ilvl w:val="0"/>
          <w:numId w:val="19"/>
        </w:numPr>
        <w:spacing w:before="120" w:after="120" w:line="240" w:lineRule="auto"/>
        <w:ind w:left="714" w:hanging="357"/>
        <w:contextualSpacing w:val="0"/>
      </w:pPr>
      <w:r>
        <w:t>Fractional investment models, in which a person owns a share in the home and the right to occupy it, while other investors hold the remaining interest in the property.</w:t>
      </w:r>
    </w:p>
    <w:p w14:paraId="16837A37" w14:textId="77777777" w:rsidR="00784876" w:rsidRDefault="00784876" w:rsidP="00784876">
      <w:pPr>
        <w:pStyle w:val="ListParagraph"/>
        <w:numPr>
          <w:ilvl w:val="0"/>
          <w:numId w:val="19"/>
        </w:numPr>
        <w:spacing w:before="120" w:after="120" w:line="240" w:lineRule="auto"/>
        <w:ind w:left="714" w:hanging="357"/>
        <w:contextualSpacing w:val="0"/>
      </w:pPr>
      <w:r w:rsidRPr="001C12D1">
        <w:t xml:space="preserve">Secondary deferred home loan models that do not incur interest and </w:t>
      </w:r>
      <w:proofErr w:type="gramStart"/>
      <w:r w:rsidRPr="001C12D1">
        <w:t>ar</w:t>
      </w:r>
      <w:r>
        <w:t>e repaid</w:t>
      </w:r>
      <w:proofErr w:type="gramEnd"/>
      <w:r>
        <w:t xml:space="preserve"> when the home is sold </w:t>
      </w:r>
      <w:r w:rsidRPr="001C12D1">
        <w:t xml:space="preserve">or at another agreed time. The Barnett Model, a privately funded example of this </w:t>
      </w:r>
      <w:proofErr w:type="gramStart"/>
      <w:r w:rsidRPr="001C12D1">
        <w:t>model which</w:t>
      </w:r>
      <w:proofErr w:type="gramEnd"/>
      <w:r w:rsidRPr="001C12D1">
        <w:t xml:space="preserve"> operates in Victoria, provided a deferred secondary loan to people in social housing to reduce the upfront costs and ongoing mortgage </w:t>
      </w:r>
      <w:r w:rsidR="006368BE">
        <w:t xml:space="preserve">which </w:t>
      </w:r>
      <w:r w:rsidRPr="001C12D1">
        <w:t>enable</w:t>
      </w:r>
      <w:r>
        <w:t>d</w:t>
      </w:r>
      <w:r w:rsidRPr="001C12D1">
        <w:t xml:space="preserve"> them to purchase a home.</w:t>
      </w:r>
      <w:r w:rsidRPr="00A257A2">
        <w:rPr>
          <w:rStyle w:val="EndnoteReference"/>
          <w:rFonts w:ascii="Open Sans" w:hAnsi="Open Sans"/>
        </w:rPr>
        <w:endnoteReference w:id="87"/>
      </w:r>
      <w:r w:rsidRPr="001C12D1">
        <w:t xml:space="preserve"> </w:t>
      </w:r>
      <w:proofErr w:type="gramStart"/>
      <w:r w:rsidRPr="001C12D1">
        <w:t xml:space="preserve">The secondary loan covered 37% of the market price and is the </w:t>
      </w:r>
      <w:r>
        <w:t>developer’</w:t>
      </w:r>
      <w:r w:rsidRPr="001C12D1">
        <w:t xml:space="preserve">s equity share </w:t>
      </w:r>
      <w:r>
        <w:t xml:space="preserve">in </w:t>
      </w:r>
      <w:r w:rsidRPr="001C12D1">
        <w:t>the home.</w:t>
      </w:r>
      <w:proofErr w:type="gramEnd"/>
      <w:r w:rsidRPr="001C12D1">
        <w:t xml:space="preserve"> The purchaser finances the remaining portion of the home.</w:t>
      </w:r>
    </w:p>
    <w:p w14:paraId="4CF45211" w14:textId="77777777" w:rsidR="00784876" w:rsidRPr="00BE6CD4" w:rsidRDefault="00784876" w:rsidP="00784876">
      <w:pPr>
        <w:pStyle w:val="ListParagraph"/>
        <w:spacing w:before="120" w:after="120" w:line="240" w:lineRule="auto"/>
        <w:ind w:left="714"/>
        <w:contextualSpacing w:val="0"/>
      </w:pPr>
      <w:r w:rsidRPr="00F97E3C">
        <w:t xml:space="preserve">The secondary loan </w:t>
      </w:r>
      <w:r>
        <w:t xml:space="preserve">is interest-free and reduces </w:t>
      </w:r>
      <w:r w:rsidRPr="00F97E3C">
        <w:t>over time (by up to $90,000 over four years</w:t>
      </w:r>
      <w:r>
        <w:t>)</w:t>
      </w:r>
      <w:r w:rsidRPr="00F97E3C">
        <w:t>.</w:t>
      </w:r>
      <w:r>
        <w:t xml:space="preserve"> The remaining portion of the secondary loan </w:t>
      </w:r>
      <w:proofErr w:type="gramStart"/>
      <w:r>
        <w:t>is not repaid</w:t>
      </w:r>
      <w:proofErr w:type="gramEnd"/>
      <w:r>
        <w:t xml:space="preserve"> until the point of sale of the dwelling (or after 99 years). </w:t>
      </w:r>
      <w:proofErr w:type="gramStart"/>
      <w:r w:rsidRPr="001C12D1">
        <w:t xml:space="preserve">The secondary loan was funded by cost savings </w:t>
      </w:r>
      <w:r>
        <w:t>throughout the development process</w:t>
      </w:r>
      <w:r w:rsidRPr="001C12D1">
        <w:t xml:space="preserve"> and foregone profits</w:t>
      </w:r>
      <w:proofErr w:type="gramEnd"/>
      <w:r w:rsidRPr="001C12D1">
        <w:t>.</w:t>
      </w:r>
      <w:r w:rsidRPr="00A257A2">
        <w:rPr>
          <w:rStyle w:val="EndnoteReference"/>
          <w:rFonts w:ascii="Open Sans" w:hAnsi="Open Sans"/>
        </w:rPr>
        <w:endnoteReference w:id="88"/>
      </w:r>
    </w:p>
    <w:p w14:paraId="53FD37F5" w14:textId="77777777" w:rsidR="00392083" w:rsidRDefault="002F3AFE" w:rsidP="00EB713D">
      <w:pPr>
        <w:spacing w:before="360" w:after="240" w:line="240" w:lineRule="auto"/>
        <w:rPr>
          <w:rStyle w:val="SubtleEmphasis"/>
          <w:color w:val="276F8B"/>
        </w:rPr>
      </w:pPr>
      <w:bookmarkStart w:id="27" w:name="_Toc528764520"/>
      <w:r>
        <w:rPr>
          <w:rStyle w:val="SubtleEmphasis"/>
          <w:color w:val="276F8B"/>
        </w:rPr>
        <w:t xml:space="preserve">Build-to-rent </w:t>
      </w:r>
      <w:bookmarkEnd w:id="27"/>
    </w:p>
    <w:p w14:paraId="34588D6B" w14:textId="77777777" w:rsidR="0046365A" w:rsidRDefault="00E52CFD" w:rsidP="0046365A">
      <w:pPr>
        <w:spacing w:before="240" w:after="240" w:line="240" w:lineRule="auto"/>
        <w:rPr>
          <w:rFonts w:eastAsia="Times New Roman"/>
          <w:lang w:val="en-US"/>
        </w:rPr>
      </w:pPr>
      <w:r w:rsidRPr="003D6EBE">
        <w:t>Build-to-rent developments, as a way to provide affordable and general rental housing, are gaining traction in Australia</w:t>
      </w:r>
      <w:r>
        <w:t xml:space="preserve"> and could play a role in providing affordable rental accommodation to older women.</w:t>
      </w:r>
      <w:r w:rsidRPr="00E0746D">
        <w:rPr>
          <w:rStyle w:val="EndnoteReference"/>
          <w:rFonts w:ascii="Open Sans" w:hAnsi="Open Sans"/>
        </w:rPr>
        <w:endnoteReference w:id="89"/>
      </w:r>
      <w:r w:rsidRPr="003D6EBE">
        <w:t xml:space="preserve"> </w:t>
      </w:r>
      <w:r w:rsidR="00613CF0">
        <w:t>B</w:t>
      </w:r>
      <w:r w:rsidR="00700FAD">
        <w:t>enefits of build-to-rent</w:t>
      </w:r>
      <w:r w:rsidR="00E73E49">
        <w:t xml:space="preserve"> may</w:t>
      </w:r>
      <w:r w:rsidR="00700FAD">
        <w:t xml:space="preserve"> include </w:t>
      </w:r>
      <w:r w:rsidR="00E73E49">
        <w:t xml:space="preserve">establishing </w:t>
      </w:r>
      <w:r w:rsidR="00700FAD" w:rsidRPr="003E2CB8">
        <w:t>long-term and flexible leases to tenants</w:t>
      </w:r>
      <w:r w:rsidR="00700FAD">
        <w:t xml:space="preserve">, and as ownership </w:t>
      </w:r>
      <w:proofErr w:type="gramStart"/>
      <w:r w:rsidR="00700FAD">
        <w:t>is retained</w:t>
      </w:r>
      <w:proofErr w:type="gramEnd"/>
      <w:r w:rsidR="00C86C21">
        <w:t xml:space="preserve"> centrally</w:t>
      </w:r>
      <w:r w:rsidR="00700FAD">
        <w:t>, there are incentives for the development to be built to a high standard and maintained.</w:t>
      </w:r>
      <w:r w:rsidR="00DC1413" w:rsidRPr="00A257A2">
        <w:rPr>
          <w:rStyle w:val="EndnoteReference"/>
          <w:rFonts w:ascii="Open Sans" w:hAnsi="Open Sans"/>
        </w:rPr>
        <w:endnoteReference w:id="90"/>
      </w:r>
      <w:r w:rsidR="00700FAD">
        <w:t xml:space="preserve"> </w:t>
      </w:r>
      <w:r w:rsidR="0046365A" w:rsidRPr="00BA6313">
        <w:t xml:space="preserve">While not all build-to-rent developments aim to provide rent below market value, they can be a means to increasing </w:t>
      </w:r>
      <w:r w:rsidR="0046365A" w:rsidRPr="00BA6313">
        <w:rPr>
          <w:rFonts w:eastAsia="Times New Roman"/>
          <w:lang w:val="en-US"/>
        </w:rPr>
        <w:t xml:space="preserve">affordable housing stock. </w:t>
      </w:r>
    </w:p>
    <w:p w14:paraId="44360C6D" w14:textId="77777777" w:rsidR="0046365A" w:rsidRDefault="0046365A" w:rsidP="0046365A">
      <w:pPr>
        <w:spacing w:before="240" w:after="240" w:line="240" w:lineRule="auto"/>
        <w:rPr>
          <w:lang w:val="en-US"/>
        </w:rPr>
      </w:pPr>
      <w:r w:rsidRPr="00FB7DE9">
        <w:t>Internationally</w:t>
      </w:r>
      <w:r w:rsidRPr="00BA6313">
        <w:rPr>
          <w:lang w:val="en-US"/>
        </w:rPr>
        <w:t>, build-to-rent housing</w:t>
      </w:r>
      <w:r>
        <w:rPr>
          <w:lang w:val="en-US"/>
        </w:rPr>
        <w:t>, which is</w:t>
      </w:r>
      <w:r w:rsidRPr="00BA6313">
        <w:rPr>
          <w:lang w:val="en-US"/>
        </w:rPr>
        <w:t xml:space="preserve"> also known as multifamily housing</w:t>
      </w:r>
      <w:r>
        <w:rPr>
          <w:lang w:val="en-US"/>
        </w:rPr>
        <w:t>,</w:t>
      </w:r>
      <w:r w:rsidRPr="00BA6313">
        <w:rPr>
          <w:lang w:val="en-US"/>
        </w:rPr>
        <w:t xml:space="preserve"> represents a significant proportion of the housing market. In the US, </w:t>
      </w:r>
      <w:r>
        <w:rPr>
          <w:lang w:val="en-US"/>
        </w:rPr>
        <w:t xml:space="preserve">for </w:t>
      </w:r>
      <w:r>
        <w:rPr>
          <w:lang w:val="en-US"/>
        </w:rPr>
        <w:lastRenderedPageBreak/>
        <w:t xml:space="preserve">example, </w:t>
      </w:r>
      <w:r w:rsidRPr="00BA6313">
        <w:rPr>
          <w:lang w:val="en-US"/>
        </w:rPr>
        <w:t>the multifamily market includes 14.5 million units, offering an annual return of about 4.5%.</w:t>
      </w:r>
      <w:r w:rsidRPr="00A257A2">
        <w:rPr>
          <w:rStyle w:val="EndnoteReference"/>
          <w:rFonts w:ascii="Open Sans" w:eastAsia="Times New Roman" w:hAnsi="Open Sans"/>
          <w:lang w:val="en-US"/>
        </w:rPr>
        <w:endnoteReference w:id="91"/>
      </w:r>
      <w:r w:rsidR="00057C16">
        <w:rPr>
          <w:lang w:val="en-US"/>
        </w:rPr>
        <w:t xml:space="preserve"> </w:t>
      </w:r>
    </w:p>
    <w:p w14:paraId="6887812B" w14:textId="77777777" w:rsidR="00E36FB5" w:rsidRPr="00BA6313" w:rsidRDefault="00963149" w:rsidP="00E36FB5">
      <w:pPr>
        <w:spacing w:before="240" w:after="240" w:line="240" w:lineRule="auto"/>
      </w:pPr>
      <w:r>
        <w:rPr>
          <w:rFonts w:eastAsia="Times New Roman"/>
          <w:lang w:val="en-US"/>
        </w:rPr>
        <w:t>To encourage investment in affordable housing</w:t>
      </w:r>
      <w:r w:rsidR="00784876">
        <w:rPr>
          <w:rFonts w:eastAsia="Times New Roman"/>
          <w:lang w:val="en-US"/>
        </w:rPr>
        <w:t>, such as build-to-rent models</w:t>
      </w:r>
      <w:r>
        <w:rPr>
          <w:rFonts w:eastAsia="Times New Roman"/>
          <w:lang w:val="en-US"/>
        </w:rPr>
        <w:t>, a</w:t>
      </w:r>
      <w:r w:rsidR="00E36FB5" w:rsidRPr="00BA6313">
        <w:rPr>
          <w:rFonts w:eastAsia="Times New Roman"/>
          <w:lang w:val="en-US"/>
        </w:rPr>
        <w:t xml:space="preserve"> d</w:t>
      </w:r>
      <w:r w:rsidR="00E36FB5" w:rsidRPr="00BA6313">
        <w:t xml:space="preserve">raft bill is currently before the Australian Parliament (as at December 2018) to amend the tax </w:t>
      </w:r>
      <w:r>
        <w:t xml:space="preserve">legislation for </w:t>
      </w:r>
      <w:r w:rsidR="00E36FB5" w:rsidRPr="00BA6313">
        <w:t>affordable housing. Under the proposed arrangements, resident investors may be eligible for an increased capital gains tax discount of 60%.</w:t>
      </w:r>
      <w:r w:rsidR="00E36FB5" w:rsidRPr="002467AE">
        <w:rPr>
          <w:rStyle w:val="EndnoteReference"/>
          <w:rFonts w:ascii="Open Sans" w:hAnsi="Open Sans"/>
        </w:rPr>
        <w:endnoteReference w:id="92"/>
      </w:r>
      <w:r w:rsidR="00E36FB5" w:rsidRPr="00BA6313">
        <w:t xml:space="preserve"> To qualify:</w:t>
      </w:r>
    </w:p>
    <w:p w14:paraId="31734B14" w14:textId="77777777" w:rsidR="00E36FB5" w:rsidRPr="00BA6313" w:rsidRDefault="00E36FB5" w:rsidP="00E36FB5">
      <w:pPr>
        <w:pStyle w:val="ListParagraph"/>
        <w:numPr>
          <w:ilvl w:val="0"/>
          <w:numId w:val="3"/>
        </w:numPr>
        <w:spacing w:after="120" w:line="240" w:lineRule="auto"/>
        <w:ind w:left="714" w:hanging="357"/>
        <w:contextualSpacing w:val="0"/>
      </w:pPr>
      <w:r w:rsidRPr="00AC2CFB">
        <w:t>The</w:t>
      </w:r>
      <w:r>
        <w:t xml:space="preserve"> property must b</w:t>
      </w:r>
      <w:r w:rsidRPr="00BA6313">
        <w:t xml:space="preserve">e managed through a registered </w:t>
      </w:r>
      <w:proofErr w:type="gramStart"/>
      <w:r w:rsidRPr="00BA6313">
        <w:t>community housing</w:t>
      </w:r>
      <w:proofErr w:type="gramEnd"/>
      <w:r w:rsidRPr="00BA6313">
        <w:t xml:space="preserve"> provider</w:t>
      </w:r>
      <w:r>
        <w:t>.</w:t>
      </w:r>
    </w:p>
    <w:p w14:paraId="2F140CCB" w14:textId="77777777" w:rsidR="00E36FB5" w:rsidRPr="00BA6313" w:rsidRDefault="00E36FB5" w:rsidP="00E36FB5">
      <w:pPr>
        <w:pStyle w:val="ListParagraph"/>
        <w:numPr>
          <w:ilvl w:val="0"/>
          <w:numId w:val="3"/>
        </w:numPr>
        <w:spacing w:after="120" w:line="240" w:lineRule="auto"/>
        <w:ind w:left="714" w:hanging="357"/>
        <w:contextualSpacing w:val="0"/>
      </w:pPr>
      <w:r w:rsidRPr="00FE52B6">
        <w:t>The</w:t>
      </w:r>
      <w:r>
        <w:t xml:space="preserve"> property </w:t>
      </w:r>
      <w:proofErr w:type="gramStart"/>
      <w:r>
        <w:t>must b</w:t>
      </w:r>
      <w:r w:rsidRPr="00BA6313">
        <w:t>e provided</w:t>
      </w:r>
      <w:proofErr w:type="gramEnd"/>
      <w:r w:rsidRPr="00BA6313">
        <w:t xml:space="preserve"> as affordable housing for at least 3 years.</w:t>
      </w:r>
    </w:p>
    <w:p w14:paraId="2F3B8903" w14:textId="77777777" w:rsidR="006D53FD" w:rsidRDefault="00E36FB5" w:rsidP="006D53FD">
      <w:pPr>
        <w:pStyle w:val="ListParagraph"/>
        <w:numPr>
          <w:ilvl w:val="0"/>
          <w:numId w:val="3"/>
        </w:numPr>
        <w:spacing w:after="120" w:line="240" w:lineRule="auto"/>
        <w:ind w:left="714" w:hanging="357"/>
        <w:contextualSpacing w:val="0"/>
      </w:pPr>
      <w:r w:rsidRPr="00FE52B6">
        <w:t>Individual</w:t>
      </w:r>
      <w:r w:rsidRPr="00BA6313">
        <w:t xml:space="preserve"> investors may invest by holding an ownership interest in affordable housing directly, or through trusts such as managed investment trusts.</w:t>
      </w:r>
      <w:r w:rsidRPr="002467AE">
        <w:rPr>
          <w:rStyle w:val="EndnoteReference"/>
          <w:rFonts w:ascii="Open Sans" w:hAnsi="Open Sans"/>
        </w:rPr>
        <w:endnoteReference w:id="93"/>
      </w:r>
    </w:p>
    <w:p w14:paraId="1A03F396" w14:textId="77777777" w:rsidR="00790900" w:rsidRPr="008D7C46" w:rsidRDefault="002F3AFE" w:rsidP="00EB713D">
      <w:pPr>
        <w:spacing w:before="360" w:after="240" w:line="240" w:lineRule="auto"/>
        <w:rPr>
          <w:rStyle w:val="SubtleEmphasis"/>
          <w:color w:val="276F8B"/>
        </w:rPr>
      </w:pPr>
      <w:bookmarkStart w:id="28" w:name="_Toc528764521"/>
      <w:r>
        <w:rPr>
          <w:rStyle w:val="SubtleEmphasis"/>
          <w:color w:val="276F8B"/>
        </w:rPr>
        <w:t>Utilisation of e</w:t>
      </w:r>
      <w:r w:rsidR="00790900" w:rsidRPr="008D7C46">
        <w:rPr>
          <w:rStyle w:val="SubtleEmphasis"/>
          <w:color w:val="276F8B"/>
        </w:rPr>
        <w:t>xisting hous</w:t>
      </w:r>
      <w:bookmarkEnd w:id="28"/>
      <w:r w:rsidR="003641C6" w:rsidRPr="008D7C46">
        <w:rPr>
          <w:rStyle w:val="SubtleEmphasis"/>
          <w:color w:val="276F8B"/>
        </w:rPr>
        <w:t>ing stock</w:t>
      </w:r>
    </w:p>
    <w:p w14:paraId="24A47D83" w14:textId="77777777" w:rsidR="00790900" w:rsidRPr="00392083" w:rsidRDefault="00790900" w:rsidP="00EF135D">
      <w:pPr>
        <w:spacing w:before="240" w:after="240" w:line="240" w:lineRule="auto"/>
      </w:pPr>
      <w:r w:rsidRPr="00392083">
        <w:t xml:space="preserve">There are underutilised and vacant properties </w:t>
      </w:r>
      <w:r>
        <w:t>in</w:t>
      </w:r>
      <w:r w:rsidRPr="00392083">
        <w:t xml:space="preserve"> social and community housing, private dwellings, and retirement villages. </w:t>
      </w:r>
      <w:r>
        <w:t>Usage of these dwellings could be maximised in a number of ways.</w:t>
      </w:r>
      <w:r w:rsidR="00492428">
        <w:t xml:space="preserve"> </w:t>
      </w:r>
    </w:p>
    <w:p w14:paraId="556FD105" w14:textId="77777777" w:rsidR="00790900" w:rsidRPr="00392083" w:rsidRDefault="00F22579" w:rsidP="007B5D6E">
      <w:pPr>
        <w:pStyle w:val="ListParagraph"/>
        <w:numPr>
          <w:ilvl w:val="0"/>
          <w:numId w:val="19"/>
        </w:numPr>
        <w:spacing w:before="120" w:after="120" w:line="240" w:lineRule="auto"/>
        <w:ind w:left="714" w:hanging="357"/>
        <w:contextualSpacing w:val="0"/>
      </w:pPr>
      <w:r>
        <w:t>S</w:t>
      </w:r>
      <w:r w:rsidRPr="00304948">
        <w:t xml:space="preserve">ocial and community housing could </w:t>
      </w:r>
      <w:r>
        <w:t xml:space="preserve">be </w:t>
      </w:r>
      <w:r w:rsidRPr="00304948">
        <w:t xml:space="preserve">better </w:t>
      </w:r>
      <w:r>
        <w:t xml:space="preserve">utilised through </w:t>
      </w:r>
      <w:proofErr w:type="gramStart"/>
      <w:r>
        <w:t>initiatives which</w:t>
      </w:r>
      <w:proofErr w:type="gramEnd"/>
      <w:r>
        <w:t xml:space="preserve">, for example, </w:t>
      </w:r>
      <w:r w:rsidRPr="00304948">
        <w:t xml:space="preserve">align </w:t>
      </w:r>
      <w:r>
        <w:t xml:space="preserve">the size of houses with the </w:t>
      </w:r>
      <w:r w:rsidRPr="00304948">
        <w:t xml:space="preserve">growing demand </w:t>
      </w:r>
      <w:r>
        <w:t xml:space="preserve">for </w:t>
      </w:r>
      <w:r w:rsidRPr="00304948">
        <w:t>single</w:t>
      </w:r>
      <w:r>
        <w:t>-person accommodation</w:t>
      </w:r>
      <w:r w:rsidR="00790900" w:rsidRPr="00392083">
        <w:t xml:space="preserve">. Currently 16.6% of social housing and 7.4% of community housing is underutilised </w:t>
      </w:r>
      <w:r w:rsidRPr="00304948">
        <w:t xml:space="preserve">because </w:t>
      </w:r>
      <w:r>
        <w:t xml:space="preserve">the property has </w:t>
      </w:r>
      <w:r w:rsidRPr="00304948">
        <w:t xml:space="preserve">two or more </w:t>
      </w:r>
      <w:r>
        <w:t xml:space="preserve">excess </w:t>
      </w:r>
      <w:r w:rsidRPr="00304948">
        <w:t>bedrooms</w:t>
      </w:r>
      <w:r w:rsidR="00790900" w:rsidRPr="00392083">
        <w:t>.</w:t>
      </w:r>
      <w:r w:rsidR="00790900" w:rsidRPr="00392083">
        <w:rPr>
          <w:rStyle w:val="EndnoteReference"/>
          <w:rFonts w:ascii="Open Sans" w:hAnsi="Open Sans"/>
        </w:rPr>
        <w:endnoteReference w:id="94"/>
      </w:r>
      <w:r w:rsidR="00790900" w:rsidRPr="00392083">
        <w:t xml:space="preserve"> </w:t>
      </w:r>
      <w:r w:rsidR="00561FDA">
        <w:t>Developments</w:t>
      </w:r>
      <w:r w:rsidR="00347FF9">
        <w:t xml:space="preserve"> such as </w:t>
      </w:r>
      <w:r w:rsidR="00561FDA">
        <w:t>Caggara House</w:t>
      </w:r>
      <w:r w:rsidR="009C4B0D">
        <w:t xml:space="preserve"> in Queensland</w:t>
      </w:r>
      <w:r w:rsidR="00347FF9">
        <w:t xml:space="preserve"> provided new housing for people over 55 </w:t>
      </w:r>
      <w:r w:rsidR="009C4B0D">
        <w:t>whose houses were too big or difficult to maintain</w:t>
      </w:r>
      <w:r w:rsidR="00347FF9">
        <w:t>, thereby</w:t>
      </w:r>
      <w:r w:rsidR="009C4B0D">
        <w:t xml:space="preserve"> freeing up larger</w:t>
      </w:r>
      <w:r w:rsidR="0049672A">
        <w:t xml:space="preserve"> government </w:t>
      </w:r>
      <w:r w:rsidR="009C4B0D">
        <w:t>houses for families</w:t>
      </w:r>
      <w:r w:rsidR="00E84D48">
        <w:t xml:space="preserve"> in need</w:t>
      </w:r>
      <w:r w:rsidR="009C4B0D">
        <w:t>.</w:t>
      </w:r>
      <w:r w:rsidR="009C4B0D" w:rsidRPr="002467AE">
        <w:rPr>
          <w:rStyle w:val="EndnoteReference"/>
          <w:rFonts w:ascii="Open Sans" w:hAnsi="Open Sans"/>
        </w:rPr>
        <w:endnoteReference w:id="95"/>
      </w:r>
      <w:r w:rsidR="00561FDA">
        <w:t xml:space="preserve"> </w:t>
      </w:r>
    </w:p>
    <w:p w14:paraId="3DB2A321" w14:textId="77777777" w:rsidR="00790900" w:rsidRDefault="009C6D45" w:rsidP="007B5D6E">
      <w:pPr>
        <w:pStyle w:val="ListParagraph"/>
        <w:numPr>
          <w:ilvl w:val="0"/>
          <w:numId w:val="19"/>
        </w:numPr>
        <w:spacing w:before="120" w:after="120" w:line="240" w:lineRule="auto"/>
        <w:ind w:left="714" w:hanging="357"/>
        <w:contextualSpacing w:val="0"/>
      </w:pPr>
      <w:r w:rsidRPr="008126FC">
        <w:t xml:space="preserve">Legislative </w:t>
      </w:r>
      <w:r w:rsidR="00F22579" w:rsidRPr="008126FC">
        <w:t>reforms</w:t>
      </w:r>
      <w:r w:rsidR="00016386" w:rsidRPr="008126FC">
        <w:t xml:space="preserve"> </w:t>
      </w:r>
      <w:r w:rsidR="00F22579" w:rsidRPr="008126FC">
        <w:t>to capit</w:t>
      </w:r>
      <w:r w:rsidR="00F22579" w:rsidRPr="00C86F73">
        <w:t>al gains</w:t>
      </w:r>
      <w:r w:rsidR="00366184" w:rsidRPr="00366184">
        <w:t xml:space="preserve"> </w:t>
      </w:r>
      <w:r>
        <w:t xml:space="preserve">tax </w:t>
      </w:r>
      <w:r w:rsidR="00016386">
        <w:t>discounts are before parliament,</w:t>
      </w:r>
      <w:r w:rsidR="00016386" w:rsidRPr="00016386">
        <w:t xml:space="preserve"> </w:t>
      </w:r>
      <w:r w:rsidR="00016386">
        <w:t>as discussed in the previous section.</w:t>
      </w:r>
      <w:r>
        <w:t xml:space="preserve"> The Bill proposes to increase capital gains tax discounts for affordable rental </w:t>
      </w:r>
      <w:proofErr w:type="gramStart"/>
      <w:r>
        <w:t>housing which</w:t>
      </w:r>
      <w:proofErr w:type="gramEnd"/>
      <w:r>
        <w:t xml:space="preserve"> is managed by </w:t>
      </w:r>
      <w:r w:rsidR="00EC3F31">
        <w:t>community housing organisations.</w:t>
      </w:r>
      <w:r w:rsidR="001444C6" w:rsidRPr="002467AE">
        <w:rPr>
          <w:rStyle w:val="EndnoteReference"/>
          <w:rFonts w:ascii="Open Sans" w:hAnsi="Open Sans"/>
        </w:rPr>
        <w:endnoteReference w:id="96"/>
      </w:r>
      <w:r w:rsidR="00EC3F31">
        <w:t xml:space="preserve"> Th</w:t>
      </w:r>
      <w:r w:rsidR="009E4F8F">
        <w:t>is</w:t>
      </w:r>
      <w:r w:rsidR="00EC3F31">
        <w:t xml:space="preserve"> reform may encourage greater </w:t>
      </w:r>
      <w:r w:rsidR="00511863">
        <w:t xml:space="preserve">use of existing </w:t>
      </w:r>
      <w:r w:rsidR="00EC3F31">
        <w:t xml:space="preserve">private </w:t>
      </w:r>
      <w:r w:rsidR="00511863">
        <w:t xml:space="preserve">dwellings to </w:t>
      </w:r>
      <w:proofErr w:type="gramStart"/>
      <w:r w:rsidR="00511863">
        <w:t>be used</w:t>
      </w:r>
      <w:proofErr w:type="gramEnd"/>
      <w:r w:rsidR="00511863">
        <w:t xml:space="preserve"> to provide </w:t>
      </w:r>
      <w:r w:rsidR="00EC3F31">
        <w:t xml:space="preserve">affordable housing. </w:t>
      </w:r>
    </w:p>
    <w:p w14:paraId="0928FB90" w14:textId="77777777" w:rsidR="004F1609" w:rsidRDefault="004F1609" w:rsidP="00613297">
      <w:pPr>
        <w:pStyle w:val="ListParagraph"/>
        <w:numPr>
          <w:ilvl w:val="0"/>
          <w:numId w:val="19"/>
        </w:numPr>
        <w:spacing w:before="120" w:after="120" w:line="240" w:lineRule="auto"/>
        <w:ind w:left="714" w:hanging="357"/>
        <w:contextualSpacing w:val="0"/>
      </w:pPr>
      <w:r>
        <w:t xml:space="preserve">Zoning </w:t>
      </w:r>
      <w:r w:rsidR="00897B12">
        <w:t xml:space="preserve">to </w:t>
      </w:r>
      <w:r>
        <w:t>allow houses to be easily subdivided c</w:t>
      </w:r>
      <w:r w:rsidR="003A5C02">
        <w:t>ould</w:t>
      </w:r>
      <w:r>
        <w:t xml:space="preserve"> increase the agility </w:t>
      </w:r>
      <w:r w:rsidR="003A5C02">
        <w:t xml:space="preserve">and utilisation </w:t>
      </w:r>
      <w:r w:rsidR="00EF346A">
        <w:t xml:space="preserve">of </w:t>
      </w:r>
      <w:r w:rsidR="00BC23A8">
        <w:t xml:space="preserve">existing housing stock. </w:t>
      </w:r>
      <w:r w:rsidR="00897B12">
        <w:t xml:space="preserve">Subdividing a home into two dwellings could provide </w:t>
      </w:r>
      <w:r w:rsidR="00613297">
        <w:t xml:space="preserve">an </w:t>
      </w:r>
      <w:r w:rsidR="00897B12">
        <w:t xml:space="preserve">owner with </w:t>
      </w:r>
      <w:r w:rsidR="00613297">
        <w:t xml:space="preserve">access to </w:t>
      </w:r>
      <w:r w:rsidR="00897B12">
        <w:t>an income stream</w:t>
      </w:r>
      <w:r w:rsidR="00613297">
        <w:t xml:space="preserve"> from a tenant, </w:t>
      </w:r>
      <w:r w:rsidR="00897B12">
        <w:t>or space for a carer to support them to age-in-place</w:t>
      </w:r>
      <w:r w:rsidR="00BC23A8">
        <w:t>.</w:t>
      </w:r>
      <w:r w:rsidR="00BC23A8" w:rsidRPr="002467AE">
        <w:rPr>
          <w:rStyle w:val="EndnoteReference"/>
          <w:rFonts w:ascii="Open Sans" w:hAnsi="Open Sans"/>
        </w:rPr>
        <w:endnoteReference w:id="97"/>
      </w:r>
      <w:r w:rsidR="00BC23A8">
        <w:t xml:space="preserve"> </w:t>
      </w:r>
    </w:p>
    <w:p w14:paraId="04477D3C" w14:textId="77777777" w:rsidR="00067E5C" w:rsidRDefault="00067E5C" w:rsidP="007B5D6E">
      <w:pPr>
        <w:pStyle w:val="ListParagraph"/>
        <w:numPr>
          <w:ilvl w:val="0"/>
          <w:numId w:val="19"/>
        </w:numPr>
        <w:spacing w:before="120" w:after="120" w:line="240" w:lineRule="auto"/>
        <w:ind w:left="714" w:hanging="357"/>
        <w:contextualSpacing w:val="0"/>
      </w:pPr>
      <w:r>
        <w:t>The creation of online platforms or home sharing services could help older people to find affordable housing solutions.</w:t>
      </w:r>
    </w:p>
    <w:p w14:paraId="459C29EF" w14:textId="77777777" w:rsidR="00F22579" w:rsidRDefault="00F22579" w:rsidP="007B5D6E">
      <w:pPr>
        <w:pStyle w:val="ListParagraph"/>
        <w:numPr>
          <w:ilvl w:val="0"/>
          <w:numId w:val="19"/>
        </w:numPr>
        <w:spacing w:before="120" w:after="120" w:line="240" w:lineRule="auto"/>
        <w:ind w:left="714" w:hanging="357"/>
        <w:contextualSpacing w:val="0"/>
      </w:pPr>
      <w:r w:rsidRPr="00DB12F8">
        <w:lastRenderedPageBreak/>
        <w:t xml:space="preserve">Planning laws </w:t>
      </w:r>
      <w:proofErr w:type="gramStart"/>
      <w:r w:rsidRPr="00DB12F8">
        <w:t xml:space="preserve">could be reviewed and reformed to encourage co-housing and </w:t>
      </w:r>
      <w:r w:rsidRPr="006257C9">
        <w:t>dual occupancy where this is appropriate</w:t>
      </w:r>
      <w:proofErr w:type="gramEnd"/>
      <w:r>
        <w:t xml:space="preserve">. </w:t>
      </w:r>
      <w:r w:rsidR="00B8054D">
        <w:t xml:space="preserve">Local government has a role to play here. </w:t>
      </w:r>
    </w:p>
    <w:p w14:paraId="13018613" w14:textId="77777777" w:rsidR="009135AA" w:rsidRDefault="009E49DA" w:rsidP="007B5D6E">
      <w:pPr>
        <w:pStyle w:val="ListParagraph"/>
        <w:numPr>
          <w:ilvl w:val="0"/>
          <w:numId w:val="19"/>
        </w:numPr>
        <w:spacing w:before="120" w:after="120" w:line="240" w:lineRule="auto"/>
        <w:ind w:left="714" w:hanging="357"/>
        <w:contextualSpacing w:val="0"/>
      </w:pPr>
      <w:r w:rsidRPr="00304948">
        <w:t xml:space="preserve">In 2017, </w:t>
      </w:r>
      <w:r w:rsidR="00DF116B">
        <w:t xml:space="preserve">approximately </w:t>
      </w:r>
      <w:r w:rsidRPr="00304948">
        <w:t>7% of retire</w:t>
      </w:r>
      <w:r w:rsidR="00553565">
        <w:t>ment village units were vacant.</w:t>
      </w:r>
      <w:r w:rsidR="00553565" w:rsidRPr="002467AE">
        <w:rPr>
          <w:rStyle w:val="EndnoteReference"/>
          <w:rFonts w:ascii="Open Sans" w:hAnsi="Open Sans"/>
        </w:rPr>
        <w:endnoteReference w:id="98"/>
      </w:r>
      <w:r w:rsidR="00553565">
        <w:t xml:space="preserve"> </w:t>
      </w:r>
      <w:r w:rsidR="009135AA" w:rsidRPr="00BA6313">
        <w:t xml:space="preserve">Anecdotally, this vacancy rate </w:t>
      </w:r>
      <w:proofErr w:type="gramStart"/>
      <w:r w:rsidR="009135AA" w:rsidRPr="00BA6313">
        <w:t>is driven</w:t>
      </w:r>
      <w:proofErr w:type="gramEnd"/>
      <w:r w:rsidR="009135AA" w:rsidRPr="00BA6313">
        <w:t xml:space="preserve"> in part by a reduced demand for different dwelling structures, </w:t>
      </w:r>
      <w:r w:rsidR="009135AA">
        <w:t xml:space="preserve">particularly </w:t>
      </w:r>
      <w:r w:rsidR="009135AA" w:rsidRPr="00BA6313">
        <w:t>one</w:t>
      </w:r>
      <w:r w:rsidR="005E728D">
        <w:t>-</w:t>
      </w:r>
      <w:r w:rsidR="009135AA" w:rsidRPr="00BA6313">
        <w:t xml:space="preserve">bedroom </w:t>
      </w:r>
      <w:r w:rsidR="009135AA">
        <w:t>and</w:t>
      </w:r>
      <w:r w:rsidR="009135AA" w:rsidRPr="00BA6313">
        <w:t xml:space="preserve"> studio apartments. </w:t>
      </w:r>
    </w:p>
    <w:p w14:paraId="3C814EFC" w14:textId="0041806F" w:rsidR="009E49DA" w:rsidRDefault="009E49DA" w:rsidP="009135AA">
      <w:pPr>
        <w:pStyle w:val="ListParagraph"/>
        <w:spacing w:before="120" w:after="120" w:line="240" w:lineRule="auto"/>
        <w:ind w:left="714"/>
        <w:contextualSpacing w:val="0"/>
      </w:pPr>
      <w:r w:rsidRPr="00304948">
        <w:t>Retirement village operators could fill vacancies and support older women into secure and affordable housing by modifying ent</w:t>
      </w:r>
      <w:r w:rsidR="00553565">
        <w:t xml:space="preserve">ry fees and payment structures, </w:t>
      </w:r>
      <w:r w:rsidRPr="00304948">
        <w:t xml:space="preserve">for example, reducing upfront entry costs and allowing people to pay the remaining contribution progressively. There may also be opportunities for partnerships or philanthropic donations to support women into partially funded ‘donor’ units. </w:t>
      </w:r>
    </w:p>
    <w:p w14:paraId="47BFE958" w14:textId="77777777" w:rsidR="00790900" w:rsidRPr="008D7C46" w:rsidRDefault="000F7239" w:rsidP="00EB713D">
      <w:pPr>
        <w:spacing w:before="360" w:after="240" w:line="240" w:lineRule="auto"/>
        <w:rPr>
          <w:rStyle w:val="SubtleEmphasis"/>
          <w:color w:val="276F8B"/>
        </w:rPr>
      </w:pPr>
      <w:bookmarkStart w:id="29" w:name="_Toc528764522"/>
      <w:r w:rsidRPr="008D7C46">
        <w:rPr>
          <w:rStyle w:val="SubtleEmphasis"/>
          <w:color w:val="276F8B"/>
        </w:rPr>
        <w:t xml:space="preserve">Information and wrap-around </w:t>
      </w:r>
      <w:r w:rsidR="00790900" w:rsidRPr="008D7C46">
        <w:rPr>
          <w:rStyle w:val="SubtleEmphasis"/>
          <w:color w:val="276F8B"/>
        </w:rPr>
        <w:t>supports</w:t>
      </w:r>
      <w:bookmarkEnd w:id="29"/>
    </w:p>
    <w:p w14:paraId="2867BFF8" w14:textId="77777777" w:rsidR="00F311FE" w:rsidRDefault="00B22766" w:rsidP="00EF135D">
      <w:pPr>
        <w:spacing w:before="240" w:after="240" w:line="240" w:lineRule="auto"/>
      </w:pPr>
      <w:r>
        <w:t>Australia’s housing system is complex</w:t>
      </w:r>
      <w:r w:rsidR="00544C51">
        <w:t>. Often women</w:t>
      </w:r>
      <w:r w:rsidR="00FE05A3">
        <w:t xml:space="preserve"> do not recognise they are at risk or, by definition, experiencing homelessness and are unaware </w:t>
      </w:r>
      <w:r w:rsidR="00F311FE">
        <w:t>of services available.</w:t>
      </w:r>
      <w:r w:rsidR="00F311FE" w:rsidRPr="00650578">
        <w:rPr>
          <w:rStyle w:val="EndnoteReference"/>
          <w:rFonts w:ascii="Open Sans" w:hAnsi="Open Sans"/>
        </w:rPr>
        <w:endnoteReference w:id="99"/>
      </w:r>
      <w:r w:rsidR="00F311FE">
        <w:t xml:space="preserve"> As such, women who could benefit from early supports often do not receive them.</w:t>
      </w:r>
    </w:p>
    <w:p w14:paraId="2F3C4F42" w14:textId="77777777" w:rsidR="00B22766" w:rsidRPr="00B51AB2" w:rsidRDefault="00B22766" w:rsidP="00EF135D">
      <w:pPr>
        <w:spacing w:before="240" w:after="240" w:line="240" w:lineRule="auto"/>
      </w:pPr>
      <w:r>
        <w:t xml:space="preserve">Clear support pathways, centralised information and new and expanded </w:t>
      </w:r>
      <w:r w:rsidR="009E49DA">
        <w:t>housing options need developing</w:t>
      </w:r>
      <w:r>
        <w:t xml:space="preserve"> to provide e</w:t>
      </w:r>
      <w:r w:rsidRPr="00B51AB2">
        <w:t xml:space="preserve">arly and preventative solutions for older women before their housing situation becomes precarious. </w:t>
      </w:r>
    </w:p>
    <w:p w14:paraId="37B9595D" w14:textId="2592384F" w:rsidR="00252632" w:rsidRDefault="00250CD3" w:rsidP="00EF135D">
      <w:pPr>
        <w:spacing w:before="240" w:after="240" w:line="240" w:lineRule="auto"/>
      </w:pPr>
      <w:r w:rsidRPr="00B51AB2">
        <w:t xml:space="preserve">Older women at risk need better access to information and early intervention supports. </w:t>
      </w:r>
      <w:r w:rsidR="00B51AB2" w:rsidRPr="00B51AB2">
        <w:t xml:space="preserve">Some </w:t>
      </w:r>
      <w:r w:rsidR="00BC4929" w:rsidRPr="00B51AB2">
        <w:t xml:space="preserve">women only </w:t>
      </w:r>
      <w:r w:rsidRPr="00B51AB2">
        <w:t>need assistance to access suitable</w:t>
      </w:r>
      <w:r w:rsidR="002C5530">
        <w:t xml:space="preserve"> and affordable</w:t>
      </w:r>
      <w:r w:rsidRPr="00B51AB2">
        <w:t xml:space="preserve"> accommodation</w:t>
      </w:r>
      <w:r w:rsidR="00CB3BC1">
        <w:t>,</w:t>
      </w:r>
      <w:r w:rsidRPr="00B51AB2">
        <w:t xml:space="preserve"> and linking to community </w:t>
      </w:r>
      <w:r w:rsidR="00CB3BC1">
        <w:t xml:space="preserve">or </w:t>
      </w:r>
      <w:r w:rsidRPr="00B51AB2">
        <w:t>home care services</w:t>
      </w:r>
      <w:r w:rsidR="00CB3BC1">
        <w:t>, rather than specialised services</w:t>
      </w:r>
      <w:r w:rsidR="00BC4929" w:rsidRPr="00B51AB2">
        <w:t>.</w:t>
      </w:r>
      <w:r w:rsidRPr="00B51AB2">
        <w:t xml:space="preserve"> However,</w:t>
      </w:r>
      <w:r w:rsidR="00BC4929" w:rsidRPr="00B51AB2">
        <w:t xml:space="preserve"> </w:t>
      </w:r>
      <w:r w:rsidRPr="00B51AB2">
        <w:t xml:space="preserve">targeted programs </w:t>
      </w:r>
      <w:r w:rsidR="00C935D4">
        <w:t xml:space="preserve">which </w:t>
      </w:r>
      <w:r w:rsidRPr="00B51AB2">
        <w:t>provide a combination of job</w:t>
      </w:r>
      <w:r w:rsidR="00740B68">
        <w:t>s</w:t>
      </w:r>
      <w:r w:rsidRPr="00B51AB2">
        <w:t>, skills tr</w:t>
      </w:r>
      <w:r w:rsidR="00F93E32">
        <w:t xml:space="preserve">aining and financial support, education </w:t>
      </w:r>
      <w:r w:rsidR="00740B68">
        <w:t xml:space="preserve">and </w:t>
      </w:r>
      <w:r w:rsidR="00143595">
        <w:t>advocacy</w:t>
      </w:r>
      <w:r w:rsidRPr="00B51AB2">
        <w:t xml:space="preserve"> may assist a </w:t>
      </w:r>
      <w:r w:rsidR="00CB3BC1">
        <w:t>proportion</w:t>
      </w:r>
      <w:r w:rsidR="00CB3BC1" w:rsidRPr="00BA6313">
        <w:t xml:space="preserve"> of </w:t>
      </w:r>
      <w:r w:rsidR="00CB3BC1">
        <w:t>at-risk older</w:t>
      </w:r>
      <w:r w:rsidR="00CB3BC1" w:rsidRPr="00BA6313">
        <w:t xml:space="preserve"> women </w:t>
      </w:r>
      <w:r w:rsidRPr="00B51AB2">
        <w:t xml:space="preserve">to access or maintain their tenancies and develop financial, workplace or other skills to improve their long-term housing and financial outcomes. </w:t>
      </w:r>
      <w:r w:rsidR="00B51AB2" w:rsidRPr="00887C53">
        <w:t xml:space="preserve">These services could be </w:t>
      </w:r>
      <w:r w:rsidR="00067C2D">
        <w:t xml:space="preserve">developed </w:t>
      </w:r>
      <w:r w:rsidR="00143595">
        <w:t xml:space="preserve">or accessed through </w:t>
      </w:r>
      <w:r w:rsidR="00B51AB2" w:rsidRPr="00887C53">
        <w:t>specialist homele</w:t>
      </w:r>
      <w:r w:rsidR="00067C2D">
        <w:t>ssness services</w:t>
      </w:r>
      <w:r w:rsidR="00B51AB2" w:rsidRPr="00887C53">
        <w:t>.</w:t>
      </w:r>
    </w:p>
    <w:p w14:paraId="6B8FF631" w14:textId="77777777" w:rsidR="00067C2D" w:rsidRDefault="00067C2D" w:rsidP="00EF135D">
      <w:pPr>
        <w:spacing w:before="240" w:after="240" w:line="240" w:lineRule="auto"/>
      </w:pPr>
      <w:bookmarkStart w:id="30" w:name="_Toc528764523"/>
      <w:r>
        <w:t xml:space="preserve">Examples of other </w:t>
      </w:r>
      <w:proofErr w:type="gramStart"/>
      <w:r>
        <w:t>supports which</w:t>
      </w:r>
      <w:proofErr w:type="gramEnd"/>
      <w:r>
        <w:t xml:space="preserve"> provide information on housing options or assistance to </w:t>
      </w:r>
      <w:r w:rsidR="009306C5">
        <w:t xml:space="preserve">people (not necessarily older women) to </w:t>
      </w:r>
      <w:r>
        <w:t xml:space="preserve">access or maintain private rental accommodation are outlined below. </w:t>
      </w:r>
    </w:p>
    <w:p w14:paraId="0CE4A838" w14:textId="77777777" w:rsidR="00067C2D" w:rsidRDefault="00067C2D" w:rsidP="007B5D6E">
      <w:pPr>
        <w:pStyle w:val="ListParagraph"/>
        <w:numPr>
          <w:ilvl w:val="0"/>
          <w:numId w:val="19"/>
        </w:numPr>
        <w:spacing w:before="120" w:after="120" w:line="240" w:lineRule="auto"/>
        <w:ind w:left="714" w:hanging="357"/>
        <w:contextualSpacing w:val="0"/>
      </w:pPr>
      <w:r>
        <w:t>Home at Last</w:t>
      </w:r>
      <w:r w:rsidR="00B413B5">
        <w:t xml:space="preserve">, </w:t>
      </w:r>
      <w:r w:rsidR="009B39EB">
        <w:t xml:space="preserve">by Housing for </w:t>
      </w:r>
      <w:r w:rsidR="00F240AB">
        <w:t>the Aged Action Group</w:t>
      </w:r>
      <w:r w:rsidR="00B413B5">
        <w:t>,</w:t>
      </w:r>
      <w:r w:rsidR="00F240AB">
        <w:t xml:space="preserve"> provides advice and practical housing supports through their telephone and drop-in service.</w:t>
      </w:r>
      <w:r w:rsidR="00B348B2" w:rsidRPr="00650578">
        <w:rPr>
          <w:rStyle w:val="EndnoteReference"/>
          <w:rFonts w:ascii="Open Sans" w:hAnsi="Open Sans"/>
        </w:rPr>
        <w:endnoteReference w:id="100"/>
      </w:r>
      <w:r w:rsidR="00F240AB">
        <w:t xml:space="preserve"> </w:t>
      </w:r>
    </w:p>
    <w:p w14:paraId="3B162DE8" w14:textId="77777777" w:rsidR="00067C2D" w:rsidRDefault="00067C2D" w:rsidP="007B5D6E">
      <w:pPr>
        <w:pStyle w:val="ListParagraph"/>
        <w:numPr>
          <w:ilvl w:val="0"/>
          <w:numId w:val="19"/>
        </w:numPr>
        <w:spacing w:before="120" w:after="120" w:line="240" w:lineRule="auto"/>
        <w:ind w:left="714" w:hanging="357"/>
        <w:contextualSpacing w:val="0"/>
      </w:pPr>
      <w:r>
        <w:t>Bridge the Gap Employment Program (a partnership between Brisbane Housing Company and Second Chance Program) provides a $60 subsidy to assist women receiving Newstart</w:t>
      </w:r>
      <w:r w:rsidR="0084365F">
        <w:t xml:space="preserve"> Allowance</w:t>
      </w:r>
      <w:r>
        <w:t xml:space="preserve"> to afford rent on a studio </w:t>
      </w:r>
      <w:r>
        <w:lastRenderedPageBreak/>
        <w:t xml:space="preserve">apartment for up to </w:t>
      </w:r>
      <w:r w:rsidR="0084365F">
        <w:t xml:space="preserve">12 </w:t>
      </w:r>
      <w:r>
        <w:t>months.</w:t>
      </w:r>
      <w:r w:rsidR="00E319B0" w:rsidRPr="00650578">
        <w:rPr>
          <w:rStyle w:val="EndnoteReference"/>
          <w:rFonts w:ascii="Open Sans" w:hAnsi="Open Sans"/>
        </w:rPr>
        <w:endnoteReference w:id="101"/>
      </w:r>
      <w:r>
        <w:t xml:space="preserve"> This offers women </w:t>
      </w:r>
      <w:r w:rsidR="0084365F">
        <w:t xml:space="preserve">renters </w:t>
      </w:r>
      <w:r>
        <w:t>the opport</w:t>
      </w:r>
      <w:r w:rsidR="0084365F">
        <w:t xml:space="preserve">unity to improve their housing and </w:t>
      </w:r>
      <w:r>
        <w:t>potentially gain employment</w:t>
      </w:r>
      <w:r w:rsidR="0084365F">
        <w:t xml:space="preserve">, therefore improving their </w:t>
      </w:r>
      <w:r>
        <w:t>living situation.</w:t>
      </w:r>
    </w:p>
    <w:p w14:paraId="5CEBF4A5" w14:textId="77777777" w:rsidR="009215DB" w:rsidRPr="009135AA" w:rsidRDefault="00E744CC" w:rsidP="009135AA">
      <w:pPr>
        <w:pStyle w:val="ListParagraph"/>
        <w:numPr>
          <w:ilvl w:val="0"/>
          <w:numId w:val="19"/>
        </w:numPr>
        <w:spacing w:before="120" w:after="120" w:line="240" w:lineRule="auto"/>
        <w:ind w:left="714" w:hanging="357"/>
        <w:contextualSpacing w:val="0"/>
        <w:rPr>
          <w:rStyle w:val="SubtleEmphasis"/>
          <w:b w:val="0"/>
        </w:rPr>
      </w:pPr>
      <w:r w:rsidRPr="00E744CC">
        <w:t>Doorway</w:t>
      </w:r>
      <w:r w:rsidR="0084365F" w:rsidRPr="00E744CC">
        <w:t xml:space="preserve">, </w:t>
      </w:r>
      <w:r w:rsidR="00067C2D" w:rsidRPr="00E744CC">
        <w:t>by Wellways</w:t>
      </w:r>
      <w:r w:rsidR="0084365F" w:rsidRPr="00E744CC">
        <w:t>,</w:t>
      </w:r>
      <w:r w:rsidR="00067C2D" w:rsidRPr="00E744CC">
        <w:t xml:space="preserve"> provides tenancy</w:t>
      </w:r>
      <w:r w:rsidR="00067C2D">
        <w:t xml:space="preserve"> and coordinated supports</w:t>
      </w:r>
      <w:r w:rsidR="0059662C">
        <w:t>, including a rental subsidy,</w:t>
      </w:r>
      <w:r w:rsidR="00067C2D">
        <w:t xml:space="preserve"> to people with mental health </w:t>
      </w:r>
      <w:r w:rsidR="0084365F">
        <w:t xml:space="preserve">issues who are </w:t>
      </w:r>
      <w:r w:rsidR="00067C2D">
        <w:t xml:space="preserve">at risk </w:t>
      </w:r>
      <w:r w:rsidR="0084365F">
        <w:t xml:space="preserve">of </w:t>
      </w:r>
      <w:r w:rsidR="00067C2D">
        <w:t xml:space="preserve">or </w:t>
      </w:r>
      <w:r w:rsidR="0084365F">
        <w:t xml:space="preserve">are </w:t>
      </w:r>
      <w:r w:rsidR="00067C2D">
        <w:t>experiencing homelessness to access and susta</w:t>
      </w:r>
      <w:r w:rsidR="0059662C">
        <w:t>in private rental accommodation</w:t>
      </w:r>
      <w:r w:rsidR="00067C2D">
        <w:t>.</w:t>
      </w:r>
      <w:r w:rsidR="0084365F" w:rsidRPr="00650578">
        <w:rPr>
          <w:rStyle w:val="EndnoteReference"/>
          <w:rFonts w:ascii="Open Sans" w:hAnsi="Open Sans"/>
        </w:rPr>
        <w:endnoteReference w:id="102"/>
      </w:r>
      <w:r w:rsidR="00067C2D">
        <w:t xml:space="preserve"> </w:t>
      </w:r>
      <w:r w:rsidR="0084365F" w:rsidRPr="00BA6313">
        <w:t>People in the program pay 30</w:t>
      </w:r>
      <w:r w:rsidR="0084365F">
        <w:t>%</w:t>
      </w:r>
      <w:r w:rsidR="0084365F" w:rsidRPr="00BA6313">
        <w:t xml:space="preserve"> of their income support and rent assistance towards the rent, and Doorway pays the difference for up to 18 months.</w:t>
      </w:r>
      <w:r w:rsidR="0084365F" w:rsidRPr="00650578">
        <w:rPr>
          <w:rStyle w:val="EndnoteReference"/>
          <w:rFonts w:ascii="Open Sans" w:hAnsi="Open Sans"/>
        </w:rPr>
        <w:endnoteReference w:id="103"/>
      </w:r>
      <w:r w:rsidR="0084365F" w:rsidRPr="00BA6313">
        <w:t xml:space="preserve"> </w:t>
      </w:r>
      <w:r w:rsidR="00067C2D">
        <w:t xml:space="preserve">An evaluation </w:t>
      </w:r>
      <w:r w:rsidR="00090BFD">
        <w:t xml:space="preserve">of Doorway </w:t>
      </w:r>
      <w:r w:rsidR="00067C2D">
        <w:t xml:space="preserve">found that one-third of </w:t>
      </w:r>
      <w:r>
        <w:t xml:space="preserve">Doorway </w:t>
      </w:r>
      <w:r w:rsidR="00067C2D">
        <w:t>participants improved their mental health and no longer required case management and clinical services—and the majority of participants achieved stable and secure private rental accommodation fo</w:t>
      </w:r>
      <w:r w:rsidR="0059662C">
        <w:t>r the first time in their lives.</w:t>
      </w:r>
      <w:r w:rsidR="0059662C" w:rsidRPr="00650578">
        <w:rPr>
          <w:rStyle w:val="EndnoteReference"/>
          <w:rFonts w:ascii="Open Sans" w:hAnsi="Open Sans"/>
          <w:color w:val="000000"/>
          <w:szCs w:val="20"/>
        </w:rPr>
        <w:endnoteReference w:id="104"/>
      </w:r>
    </w:p>
    <w:p w14:paraId="63155633" w14:textId="77777777" w:rsidR="003E43B3" w:rsidRPr="008D7C46" w:rsidRDefault="003E43B3" w:rsidP="00EB713D">
      <w:pPr>
        <w:spacing w:before="360" w:after="240" w:line="240" w:lineRule="auto"/>
        <w:rPr>
          <w:rStyle w:val="SubtleEmphasis"/>
          <w:color w:val="276F8B"/>
        </w:rPr>
      </w:pPr>
      <w:r w:rsidRPr="008D7C46">
        <w:rPr>
          <w:rStyle w:val="SubtleEmphasis"/>
          <w:color w:val="276F8B"/>
        </w:rPr>
        <w:t>Financing initiatives</w:t>
      </w:r>
      <w:bookmarkEnd w:id="30"/>
    </w:p>
    <w:p w14:paraId="4498D0D2" w14:textId="77777777" w:rsidR="00E63F8D" w:rsidRDefault="001A69DD" w:rsidP="00AE0E83">
      <w:pPr>
        <w:spacing w:before="240" w:after="240" w:line="240" w:lineRule="auto"/>
      </w:pPr>
      <w:r>
        <w:t>G</w:t>
      </w:r>
      <w:r w:rsidRPr="003E2CB8">
        <w:t xml:space="preserve">overnment funding and philanthropy have </w:t>
      </w:r>
      <w:r>
        <w:t xml:space="preserve">traditionally </w:t>
      </w:r>
      <w:r w:rsidRPr="003E2CB8">
        <w:t xml:space="preserve">been </w:t>
      </w:r>
      <w:r>
        <w:t xml:space="preserve">key funding sources </w:t>
      </w:r>
      <w:r w:rsidR="00070554">
        <w:t xml:space="preserve">to develop social and community housing, and </w:t>
      </w:r>
      <w:r w:rsidRPr="003E2CB8">
        <w:t xml:space="preserve">homelessness. </w:t>
      </w:r>
    </w:p>
    <w:p w14:paraId="358FF084" w14:textId="77777777" w:rsidR="009135AA" w:rsidRDefault="001A69DD" w:rsidP="00AE0E83">
      <w:pPr>
        <w:spacing w:before="240" w:after="240" w:line="240" w:lineRule="auto"/>
      </w:pPr>
      <w:r w:rsidRPr="003E2CB8">
        <w:t xml:space="preserve">New financial markets and </w:t>
      </w:r>
      <w:r w:rsidR="007E7942">
        <w:t xml:space="preserve">innovative </w:t>
      </w:r>
      <w:r w:rsidRPr="003E2CB8">
        <w:t>funding models</w:t>
      </w:r>
      <w:r w:rsidR="00E63F8D">
        <w:t>, such as impact investments</w:t>
      </w:r>
      <w:r w:rsidR="00A53E46">
        <w:t xml:space="preserve">, bonds or housing funds, </w:t>
      </w:r>
      <w:r w:rsidR="00980F9C">
        <w:t xml:space="preserve">social enterprises and </w:t>
      </w:r>
      <w:r w:rsidR="00A53E46">
        <w:t xml:space="preserve">equity </w:t>
      </w:r>
      <w:r w:rsidR="00E63F8D">
        <w:t xml:space="preserve">funds </w:t>
      </w:r>
      <w:r w:rsidRPr="003E2CB8">
        <w:t>are increasingly</w:t>
      </w:r>
      <w:r w:rsidR="00070554">
        <w:t xml:space="preserve"> </w:t>
      </w:r>
      <w:r w:rsidR="004C1F79">
        <w:t xml:space="preserve">being developed </w:t>
      </w:r>
      <w:r w:rsidRPr="003E2CB8">
        <w:t xml:space="preserve">to fund </w:t>
      </w:r>
      <w:proofErr w:type="gramStart"/>
      <w:r w:rsidRPr="003E2CB8">
        <w:t>socially-focused</w:t>
      </w:r>
      <w:proofErr w:type="gramEnd"/>
      <w:r w:rsidRPr="003E2CB8">
        <w:t xml:space="preserve"> initiatives</w:t>
      </w:r>
      <w:r w:rsidR="00A53E46">
        <w:t>.</w:t>
      </w:r>
      <w:r w:rsidRPr="003E2CB8">
        <w:t xml:space="preserve"> </w:t>
      </w:r>
      <w:r w:rsidR="009135AA">
        <w:t>These m</w:t>
      </w:r>
      <w:r w:rsidR="009135AA" w:rsidRPr="00BA6313">
        <w:t xml:space="preserve">odels </w:t>
      </w:r>
      <w:proofErr w:type="gramStart"/>
      <w:r w:rsidR="009135AA" w:rsidRPr="00BA6313">
        <w:t xml:space="preserve">could </w:t>
      </w:r>
      <w:r w:rsidR="009135AA">
        <w:t>be used</w:t>
      </w:r>
      <w:proofErr w:type="gramEnd"/>
      <w:r w:rsidR="009135AA">
        <w:t xml:space="preserve"> to fund</w:t>
      </w:r>
      <w:r w:rsidR="00C10384">
        <w:t>,</w:t>
      </w:r>
      <w:r w:rsidR="009135AA">
        <w:t xml:space="preserve"> and in some cases, provide ongoing revenue sources to </w:t>
      </w:r>
      <w:r w:rsidR="009135AA" w:rsidRPr="00BA6313">
        <w:t xml:space="preserve">housing developments or initiatives to reduce </w:t>
      </w:r>
      <w:r w:rsidR="009135AA">
        <w:t xml:space="preserve">older </w:t>
      </w:r>
      <w:r w:rsidR="00812A03">
        <w:t>women’s risk of homelessness.</w:t>
      </w:r>
    </w:p>
    <w:p w14:paraId="6E0AC4D4" w14:textId="77777777" w:rsidR="009135AA" w:rsidRPr="009108F5" w:rsidRDefault="009135AA" w:rsidP="009135AA">
      <w:pPr>
        <w:spacing w:before="360"/>
        <w:ind w:left="851" w:hanging="851"/>
        <w:rPr>
          <w:i/>
        </w:rPr>
      </w:pPr>
      <w:r w:rsidRPr="009108F5">
        <w:rPr>
          <w:i/>
        </w:rPr>
        <w:t>Listed investment funds</w:t>
      </w:r>
    </w:p>
    <w:p w14:paraId="2E2DE0CB" w14:textId="77777777" w:rsidR="008E1C85" w:rsidRPr="009108F5" w:rsidRDefault="008E1C85" w:rsidP="008E1C85">
      <w:pPr>
        <w:spacing w:before="240" w:after="240" w:line="240" w:lineRule="auto"/>
      </w:pPr>
      <w:r w:rsidRPr="009108F5">
        <w:t xml:space="preserve">Future Generation </w:t>
      </w:r>
      <w:r w:rsidR="009813A8" w:rsidRPr="009108F5">
        <w:t>entities operate</w:t>
      </w:r>
      <w:r w:rsidRPr="009108F5">
        <w:t xml:space="preserve"> two </w:t>
      </w:r>
      <w:proofErr w:type="gramStart"/>
      <w:r w:rsidRPr="009108F5">
        <w:t>funds which</w:t>
      </w:r>
      <w:proofErr w:type="gramEnd"/>
      <w:r w:rsidRPr="009108F5">
        <w:t xml:space="preserve"> provide shareholders with a return on investment while providing ongoing donations to Australian charities.</w:t>
      </w:r>
      <w:r w:rsidRPr="009108F5">
        <w:rPr>
          <w:rStyle w:val="EndnoteReference"/>
          <w:rFonts w:ascii="Open Sans" w:hAnsi="Open Sans"/>
        </w:rPr>
        <w:endnoteReference w:id="105"/>
      </w:r>
      <w:r w:rsidRPr="009108F5">
        <w:t xml:space="preserve"> The fund managers do not charge management or performance fees. Each ye</w:t>
      </w:r>
      <w:r w:rsidRPr="003C0B68">
        <w:t xml:space="preserve">ar, 1% of </w:t>
      </w:r>
      <w:r w:rsidR="003C0B68" w:rsidRPr="003C0B68">
        <w:t xml:space="preserve">the </w:t>
      </w:r>
      <w:r w:rsidR="004669B2">
        <w:t xml:space="preserve">each </w:t>
      </w:r>
      <w:r w:rsidR="003C0B68" w:rsidRPr="003C0B68">
        <w:t>fund</w:t>
      </w:r>
      <w:r w:rsidR="004669B2">
        <w:t>’</w:t>
      </w:r>
      <w:r w:rsidR="00057E97">
        <w:t>s</w:t>
      </w:r>
      <w:r w:rsidR="004669B2">
        <w:t xml:space="preserve"> </w:t>
      </w:r>
      <w:r w:rsidR="003C0B68" w:rsidRPr="003C0B68">
        <w:t xml:space="preserve">value (net tangible </w:t>
      </w:r>
      <w:r w:rsidRPr="003C0B68">
        <w:t>assets</w:t>
      </w:r>
      <w:r w:rsidR="003C0B68" w:rsidRPr="003C0B68">
        <w:t>)</w:t>
      </w:r>
      <w:r w:rsidRPr="003C0B68">
        <w:t xml:space="preserve"> </w:t>
      </w:r>
      <w:proofErr w:type="gramStart"/>
      <w:r w:rsidR="003C0B68" w:rsidRPr="003C0B68">
        <w:t>is</w:t>
      </w:r>
      <w:r w:rsidR="00057E97">
        <w:t xml:space="preserve"> </w:t>
      </w:r>
      <w:r w:rsidRPr="003C0B68">
        <w:t>donated</w:t>
      </w:r>
      <w:proofErr w:type="gramEnd"/>
      <w:r w:rsidRPr="009108F5">
        <w:t xml:space="preserve"> to the supported charities</w:t>
      </w:r>
      <w:r w:rsidR="006C2D67">
        <w:t xml:space="preserve">, </w:t>
      </w:r>
      <w:r w:rsidRPr="009108F5">
        <w:t>with the distribution to each charity determined by shareholders.</w:t>
      </w:r>
      <w:r w:rsidRPr="009108F5">
        <w:rPr>
          <w:rStyle w:val="EndnoteReference"/>
          <w:rFonts w:ascii="Open Sans" w:hAnsi="Open Sans"/>
        </w:rPr>
        <w:endnoteReference w:id="106"/>
      </w:r>
    </w:p>
    <w:p w14:paraId="31159541" w14:textId="77777777" w:rsidR="009135AA" w:rsidRDefault="009135AA" w:rsidP="00AE0E83">
      <w:pPr>
        <w:spacing w:before="240" w:after="240" w:line="240" w:lineRule="auto"/>
      </w:pPr>
      <w:r w:rsidRPr="009108F5">
        <w:t>Since inception</w:t>
      </w:r>
      <w:r w:rsidR="00AC7AF7" w:rsidRPr="009108F5">
        <w:t xml:space="preserve"> in 2014</w:t>
      </w:r>
      <w:r w:rsidR="009813A8" w:rsidRPr="009108F5">
        <w:t>–</w:t>
      </w:r>
      <w:r w:rsidR="00AC7AF7" w:rsidRPr="009108F5">
        <w:t>2015</w:t>
      </w:r>
      <w:r w:rsidRPr="009108F5">
        <w:t>, the two funds have collectively made charitable donations of over $21 million to Australian charities supporting children at risk and youth mental health.</w:t>
      </w:r>
      <w:r w:rsidRPr="009108F5">
        <w:rPr>
          <w:rStyle w:val="EndnoteReference"/>
          <w:rFonts w:ascii="Open Sans" w:hAnsi="Open Sans"/>
        </w:rPr>
        <w:endnoteReference w:id="107"/>
      </w:r>
    </w:p>
    <w:p w14:paraId="240B995C" w14:textId="77777777" w:rsidR="00C615AA" w:rsidRPr="00BA6313" w:rsidRDefault="008E1C85" w:rsidP="008E1C85">
      <w:pPr>
        <w:spacing w:before="240" w:after="240" w:line="240" w:lineRule="auto"/>
      </w:pPr>
      <w:r w:rsidRPr="00BA6313">
        <w:t>The establishment of an equity fund, similar to the Future Generation</w:t>
      </w:r>
      <w:r w:rsidR="004341F4">
        <w:t xml:space="preserve"> entity</w:t>
      </w:r>
      <w:r w:rsidRPr="00BA6313">
        <w:t xml:space="preserve"> funds could pr</w:t>
      </w:r>
      <w:r>
        <w:t>ovide an ongoing stream of funding</w:t>
      </w:r>
      <w:r w:rsidRPr="00BA6313">
        <w:t xml:space="preserve"> to invest in organisations with innovative housing supports</w:t>
      </w:r>
      <w:r w:rsidR="005E728D">
        <w:t>.</w:t>
      </w:r>
      <w:r w:rsidR="00B5671F">
        <w:t xml:space="preserve"> </w:t>
      </w:r>
      <w:r w:rsidR="005E728D">
        <w:t>For example, this could include organisations providing or developing services tailored to older women to stabilise their housing and provide wrap-around support</w:t>
      </w:r>
      <w:r w:rsidR="004341F4">
        <w:t>,</w:t>
      </w:r>
      <w:r w:rsidR="005E728D">
        <w:t xml:space="preserve"> such as those described earlier in this paper. </w:t>
      </w:r>
    </w:p>
    <w:p w14:paraId="6C07217B" w14:textId="77777777" w:rsidR="002F3AFE" w:rsidRPr="00963149" w:rsidRDefault="002F3AFE" w:rsidP="002F3AFE">
      <w:pPr>
        <w:spacing w:before="240" w:after="240" w:line="240" w:lineRule="auto"/>
        <w:rPr>
          <w:i/>
        </w:rPr>
      </w:pPr>
      <w:r w:rsidRPr="00963149">
        <w:rPr>
          <w:i/>
        </w:rPr>
        <w:lastRenderedPageBreak/>
        <w:t>Partnership models</w:t>
      </w:r>
    </w:p>
    <w:p w14:paraId="689C5B53" w14:textId="77777777" w:rsidR="002F3AFE" w:rsidRDefault="002F3AFE" w:rsidP="002F3AFE">
      <w:pPr>
        <w:spacing w:before="240" w:after="240" w:line="240" w:lineRule="auto"/>
      </w:pPr>
      <w:r>
        <w:t>P</w:t>
      </w:r>
      <w:r w:rsidRPr="00392083">
        <w:t>artners</w:t>
      </w:r>
      <w:r>
        <w:t xml:space="preserve">hips </w:t>
      </w:r>
      <w:r w:rsidRPr="00392083">
        <w:t xml:space="preserve">between </w:t>
      </w:r>
      <w:r>
        <w:t xml:space="preserve">community housing providers, </w:t>
      </w:r>
      <w:r w:rsidRPr="00392083">
        <w:t>property develope</w:t>
      </w:r>
      <w:r>
        <w:t xml:space="preserve">rs, financiers, </w:t>
      </w:r>
      <w:r w:rsidRPr="00392083">
        <w:t>and/or government</w:t>
      </w:r>
      <w:r>
        <w:t>s</w:t>
      </w:r>
      <w:r w:rsidRPr="00392083">
        <w:t xml:space="preserve"> </w:t>
      </w:r>
      <w:r>
        <w:t xml:space="preserve">can also bring together land, funding and the skills needed to develop new </w:t>
      </w:r>
      <w:r w:rsidRPr="00392083">
        <w:t>affordable housing solutions</w:t>
      </w:r>
      <w:r w:rsidR="00F63E29">
        <w:t xml:space="preserve"> (for rent and purchase)</w:t>
      </w:r>
      <w:r>
        <w:t xml:space="preserve">. This can reduce the upfront costs of development, and may include partners providing discounted or pro bono supports to develop affordable or community housing. The creation of new partnerships across industries could support the development of new affordable housing for older women. </w:t>
      </w:r>
    </w:p>
    <w:p w14:paraId="516871DE" w14:textId="77777777" w:rsidR="002F3AFE" w:rsidRDefault="002F3AFE" w:rsidP="002F3AFE">
      <w:pPr>
        <w:spacing w:before="240" w:after="240" w:line="240" w:lineRule="auto"/>
      </w:pPr>
      <w:r>
        <w:t xml:space="preserve">Examples of a small number of innovative housing projects undertaken in partnerships are below. </w:t>
      </w:r>
    </w:p>
    <w:p w14:paraId="2EE52F03" w14:textId="77777777" w:rsidR="002F3AFE" w:rsidRDefault="002F3AFE" w:rsidP="002F3AFE">
      <w:pPr>
        <w:pStyle w:val="ListParagraph"/>
        <w:numPr>
          <w:ilvl w:val="0"/>
          <w:numId w:val="19"/>
        </w:numPr>
        <w:spacing w:before="120" w:after="120" w:line="240" w:lineRule="auto"/>
        <w:ind w:left="714" w:hanging="357"/>
        <w:contextualSpacing w:val="0"/>
      </w:pPr>
      <w:r>
        <w:t xml:space="preserve">YWCA developed a ‘pop-up’ shelter for older women in what was previously a nursing home waiting for redevelopment. The building was rented to YWCA for a nominal fee and pro bono support and </w:t>
      </w:r>
      <w:proofErr w:type="gramStart"/>
      <w:r>
        <w:t>donated goods were provided by a number of organisations to refurbish the property</w:t>
      </w:r>
      <w:proofErr w:type="gramEnd"/>
      <w:r>
        <w:t>.</w:t>
      </w:r>
      <w:r w:rsidRPr="00192644">
        <w:rPr>
          <w:rStyle w:val="EndnoteReference"/>
          <w:rFonts w:ascii="Open Sans" w:hAnsi="Open Sans"/>
        </w:rPr>
        <w:endnoteReference w:id="108"/>
      </w:r>
      <w:r>
        <w:t xml:space="preserve"> </w:t>
      </w:r>
    </w:p>
    <w:p w14:paraId="29494601" w14:textId="77777777" w:rsidR="002F3AFE" w:rsidRDefault="002F3AFE" w:rsidP="002F3AFE">
      <w:pPr>
        <w:pStyle w:val="ListParagraph"/>
        <w:numPr>
          <w:ilvl w:val="0"/>
          <w:numId w:val="19"/>
        </w:numPr>
        <w:spacing w:before="120" w:after="120" w:line="240" w:lineRule="auto"/>
        <w:ind w:left="714" w:hanging="357"/>
        <w:contextualSpacing w:val="0"/>
      </w:pPr>
      <w:r>
        <w:t>Led by Launch Housing, the H</w:t>
      </w:r>
      <w:r w:rsidRPr="00E70811">
        <w:t>arris Transportable Housing Project</w:t>
      </w:r>
      <w:r>
        <w:t xml:space="preserve"> is building a number of transportable houses that will be located on land leased from Victorian roads.</w:t>
      </w:r>
      <w:r w:rsidRPr="00FA132F">
        <w:rPr>
          <w:rStyle w:val="EndnoteReference"/>
          <w:rFonts w:ascii="Open Sans" w:hAnsi="Open Sans"/>
        </w:rPr>
        <w:endnoteReference w:id="109"/>
      </w:r>
      <w:r>
        <w:t xml:space="preserve"> A number of partners have been involved in this project, including philanthropists, state government departments, and design and construction partners. The units are currently under construction and </w:t>
      </w:r>
      <w:proofErr w:type="gramStart"/>
      <w:r>
        <w:t>will be transported</w:t>
      </w:r>
      <w:proofErr w:type="gramEnd"/>
      <w:r>
        <w:t xml:space="preserve"> to multiple sites to provide low-income tenants with safe and affordable housing.</w:t>
      </w:r>
    </w:p>
    <w:p w14:paraId="7B0F6BE0" w14:textId="77777777" w:rsidR="002F3AFE" w:rsidRPr="006B3CDD" w:rsidRDefault="0012794A" w:rsidP="002F3AFE">
      <w:pPr>
        <w:pStyle w:val="ListParagraph"/>
        <w:numPr>
          <w:ilvl w:val="0"/>
          <w:numId w:val="19"/>
        </w:numPr>
        <w:spacing w:before="120" w:after="120" w:line="240" w:lineRule="auto"/>
        <w:ind w:left="714" w:hanging="357"/>
        <w:contextualSpacing w:val="0"/>
      </w:pPr>
      <w:r w:rsidRPr="006B3CDD">
        <w:t xml:space="preserve">As part of the Western Australian government’s Affordable Housing Strategy (2010–2020), the </w:t>
      </w:r>
      <w:r w:rsidR="002F3AFE" w:rsidRPr="006B3CDD">
        <w:t xml:space="preserve">government </w:t>
      </w:r>
      <w:r w:rsidRPr="006B3CDD">
        <w:t>procured</w:t>
      </w:r>
      <w:r w:rsidR="00D41F45" w:rsidRPr="006B3CDD">
        <w:t xml:space="preserve"> </w:t>
      </w:r>
      <w:r w:rsidR="002524E8" w:rsidRPr="006B3CDD">
        <w:t xml:space="preserve">a large volume of new, </w:t>
      </w:r>
      <w:r w:rsidR="00D41F45" w:rsidRPr="006B3CDD">
        <w:t>affordable dwellings at discounted rates. This increased the number of affordable dwellings</w:t>
      </w:r>
      <w:r w:rsidR="002524E8" w:rsidRPr="006B3CDD">
        <w:t xml:space="preserve"> available</w:t>
      </w:r>
      <w:r w:rsidR="006B3CDD" w:rsidRPr="006B3CDD">
        <w:t xml:space="preserve"> for purchase, </w:t>
      </w:r>
      <w:r w:rsidR="005E6FB0" w:rsidRPr="006B3CDD">
        <w:t xml:space="preserve">including under a </w:t>
      </w:r>
      <w:r w:rsidR="002524E8" w:rsidRPr="006B3CDD">
        <w:t>shared equity loan scheme</w:t>
      </w:r>
      <w:r w:rsidR="005E6FB0" w:rsidRPr="006B3CDD">
        <w:t>. Stakeholders suggested</w:t>
      </w:r>
      <w:r w:rsidR="006B3CDD" w:rsidRPr="006B3CDD">
        <w:t xml:space="preserve"> </w:t>
      </w:r>
      <w:r w:rsidR="005E6FB0" w:rsidRPr="006B3CDD">
        <w:t xml:space="preserve">there </w:t>
      </w:r>
      <w:proofErr w:type="gramStart"/>
      <w:r w:rsidR="005E6FB0" w:rsidRPr="006B3CDD">
        <w:t>may</w:t>
      </w:r>
      <w:proofErr w:type="gramEnd"/>
      <w:r w:rsidR="005E6FB0" w:rsidRPr="006B3CDD">
        <w:t xml:space="preserve"> be </w:t>
      </w:r>
      <w:r w:rsidR="006B3CDD" w:rsidRPr="006B3CDD">
        <w:t xml:space="preserve">other </w:t>
      </w:r>
      <w:r w:rsidR="005E6FB0" w:rsidRPr="006B3CDD">
        <w:t xml:space="preserve">cost savings to government </w:t>
      </w:r>
      <w:r w:rsidR="006B3CDD" w:rsidRPr="006B3CDD">
        <w:t xml:space="preserve">as people entered home-ownership, reducing their reliance on </w:t>
      </w:r>
      <w:r w:rsidR="0010605A">
        <w:t xml:space="preserve">other </w:t>
      </w:r>
      <w:r w:rsidR="006B3CDD" w:rsidRPr="006B3CDD">
        <w:t>housing assistance, including social housing.</w:t>
      </w:r>
      <w:r w:rsidR="006B3CDD" w:rsidRPr="00FA132F">
        <w:rPr>
          <w:rStyle w:val="EndnoteReference"/>
          <w:rFonts w:ascii="Open Sans" w:hAnsi="Open Sans"/>
        </w:rPr>
        <w:endnoteReference w:id="110"/>
      </w:r>
      <w:r w:rsidR="006B3CDD" w:rsidRPr="006B3CDD">
        <w:t xml:space="preserve"> </w:t>
      </w:r>
    </w:p>
    <w:p w14:paraId="19AA7693" w14:textId="77777777" w:rsidR="00D814A1" w:rsidRPr="008D7C46" w:rsidRDefault="00D814A1" w:rsidP="00D814A1">
      <w:pPr>
        <w:spacing w:before="360"/>
        <w:ind w:left="851" w:hanging="851"/>
        <w:rPr>
          <w:i/>
        </w:rPr>
      </w:pPr>
      <w:r w:rsidRPr="008D7C46">
        <w:rPr>
          <w:i/>
        </w:rPr>
        <w:t>Social impact investments, bonds and enterprises</w:t>
      </w:r>
    </w:p>
    <w:p w14:paraId="3B93A52B" w14:textId="77777777" w:rsidR="00D814A1" w:rsidRDefault="00D814A1" w:rsidP="00AE0E83">
      <w:pPr>
        <w:spacing w:before="240" w:after="240" w:line="240" w:lineRule="auto"/>
      </w:pPr>
      <w:r w:rsidRPr="00BA6313">
        <w:t>Social impact investments</w:t>
      </w:r>
      <w:r>
        <w:t>,</w:t>
      </w:r>
      <w:r w:rsidRPr="00BA6313">
        <w:t xml:space="preserve"> which aim to make a social and financial return</w:t>
      </w:r>
      <w:r>
        <w:t>,</w:t>
      </w:r>
      <w:r w:rsidRPr="00BA6313">
        <w:t xml:space="preserve"> </w:t>
      </w:r>
      <w:proofErr w:type="gramStart"/>
      <w:r w:rsidRPr="00BA6313">
        <w:t>have been used</w:t>
      </w:r>
      <w:proofErr w:type="gramEnd"/>
      <w:r w:rsidRPr="00BA6313">
        <w:t xml:space="preserve"> to raise capital funding </w:t>
      </w:r>
      <w:r>
        <w:t>to address</w:t>
      </w:r>
      <w:r w:rsidRPr="00BA6313">
        <w:t xml:space="preserve"> homelessness and to increase community housing stock and homelessness programs.</w:t>
      </w:r>
      <w:r w:rsidRPr="00FA132F">
        <w:rPr>
          <w:rStyle w:val="EndnoteReference"/>
          <w:rFonts w:ascii="Open Sans" w:hAnsi="Open Sans"/>
        </w:rPr>
        <w:endnoteReference w:id="111"/>
      </w:r>
      <w:r w:rsidRPr="00BA6313">
        <w:t xml:space="preserve"> Backers are typically institutional or private investors, who expect </w:t>
      </w:r>
      <w:r>
        <w:t xml:space="preserve">their investments </w:t>
      </w:r>
      <w:r w:rsidRPr="00BA6313">
        <w:t xml:space="preserve">to achieve both financial and social returns. </w:t>
      </w:r>
    </w:p>
    <w:p w14:paraId="2A342C34" w14:textId="1561AB4B" w:rsidR="00D814A1" w:rsidRPr="00BA6313" w:rsidRDefault="00D814A1" w:rsidP="00AE0E83">
      <w:pPr>
        <w:spacing w:before="240" w:after="240" w:line="240" w:lineRule="auto"/>
      </w:pPr>
      <w:r>
        <w:t>The following e</w:t>
      </w:r>
      <w:r w:rsidRPr="00BA6313">
        <w:t xml:space="preserve">xamples </w:t>
      </w:r>
      <w:r>
        <w:t>are</w:t>
      </w:r>
      <w:r w:rsidRPr="00BA6313">
        <w:t xml:space="preserve"> impact investments </w:t>
      </w:r>
      <w:r>
        <w:t xml:space="preserve">that </w:t>
      </w:r>
      <w:r w:rsidRPr="00BA6313">
        <w:t xml:space="preserve">aimed to increase affordable housing stock or </w:t>
      </w:r>
      <w:r w:rsidRPr="007912CC">
        <w:t>reduce</w:t>
      </w:r>
      <w:r w:rsidRPr="00BA6313">
        <w:t xml:space="preserve"> homelessness</w:t>
      </w:r>
      <w:r>
        <w:t>.</w:t>
      </w:r>
      <w:r w:rsidR="002D7D72">
        <w:t xml:space="preserve"> </w:t>
      </w:r>
    </w:p>
    <w:p w14:paraId="2E90889B" w14:textId="77777777" w:rsidR="00D814A1" w:rsidRPr="00BA6313" w:rsidRDefault="00D814A1" w:rsidP="00AE0E83">
      <w:pPr>
        <w:pStyle w:val="ListParagraph"/>
        <w:numPr>
          <w:ilvl w:val="0"/>
          <w:numId w:val="19"/>
        </w:numPr>
        <w:spacing w:before="120" w:after="120" w:line="240" w:lineRule="auto"/>
        <w:ind w:left="714" w:hanging="357"/>
        <w:contextualSpacing w:val="0"/>
      </w:pPr>
      <w:r w:rsidRPr="00BA6313">
        <w:lastRenderedPageBreak/>
        <w:t xml:space="preserve">Sustain Community Housing secured funds from impact investors to build a mixed development including social and general housing. Four apartments </w:t>
      </w:r>
      <w:proofErr w:type="gramStart"/>
      <w:r w:rsidRPr="00BA6313">
        <w:t>were sold</w:t>
      </w:r>
      <w:proofErr w:type="gramEnd"/>
      <w:r w:rsidRPr="00BA6313">
        <w:t xml:space="preserve"> privately and two were retained as social housing. Profits from the sale of the four apartments </w:t>
      </w:r>
      <w:proofErr w:type="gramStart"/>
      <w:r w:rsidRPr="00BA6313">
        <w:t>were reinvested</w:t>
      </w:r>
      <w:proofErr w:type="gramEnd"/>
      <w:r w:rsidRPr="00BA6313">
        <w:t xml:space="preserve"> in similar development projects.</w:t>
      </w:r>
      <w:r w:rsidRPr="00FA132F">
        <w:rPr>
          <w:rStyle w:val="EndnoteReference"/>
          <w:rFonts w:ascii="Open Sans" w:hAnsi="Open Sans"/>
        </w:rPr>
        <w:endnoteReference w:id="112"/>
      </w:r>
      <w:r w:rsidRPr="00BA6313">
        <w:t xml:space="preserve"> Replicating or expanding social impact investment models could increase affordable housing stock for rent or purchase which </w:t>
      </w:r>
      <w:proofErr w:type="gramStart"/>
      <w:r w:rsidRPr="00BA6313">
        <w:t>could be made</w:t>
      </w:r>
      <w:proofErr w:type="gramEnd"/>
      <w:r w:rsidRPr="00BA6313">
        <w:t xml:space="preserve"> available to older women.</w:t>
      </w:r>
    </w:p>
    <w:p w14:paraId="79D5613F" w14:textId="77777777" w:rsidR="00D814A1" w:rsidRPr="00BA6313" w:rsidRDefault="00D814A1" w:rsidP="00AE0E83">
      <w:pPr>
        <w:pStyle w:val="ListParagraph"/>
        <w:numPr>
          <w:ilvl w:val="0"/>
          <w:numId w:val="19"/>
        </w:numPr>
        <w:spacing w:before="120" w:after="120" w:line="240" w:lineRule="auto"/>
        <w:ind w:left="714" w:hanging="357"/>
        <w:contextualSpacing w:val="0"/>
      </w:pPr>
      <w:r w:rsidRPr="00BA6313">
        <w:t xml:space="preserve">The Aspire Social Impact Bond </w:t>
      </w:r>
      <w:r>
        <w:t xml:space="preserve">(SIB) </w:t>
      </w:r>
      <w:r w:rsidRPr="00BA6313">
        <w:t xml:space="preserve">was Australia’s first homelessness </w:t>
      </w:r>
      <w:r>
        <w:t>bond</w:t>
      </w:r>
      <w:r w:rsidRPr="00BA6313">
        <w:t xml:space="preserve">. </w:t>
      </w:r>
      <w:r>
        <w:t>It</w:t>
      </w:r>
      <w:r w:rsidRPr="00BA6313">
        <w:t xml:space="preserve"> </w:t>
      </w:r>
      <w:proofErr w:type="gramStart"/>
      <w:r w:rsidRPr="00BA6313">
        <w:t>was used</w:t>
      </w:r>
      <w:proofErr w:type="gramEnd"/>
      <w:r w:rsidRPr="00BA6313">
        <w:t xml:space="preserve"> to fund the Aspire Program </w:t>
      </w:r>
      <w:r>
        <w:t xml:space="preserve">that </w:t>
      </w:r>
      <w:r w:rsidRPr="00BA6313">
        <w:t>provid</w:t>
      </w:r>
      <w:r>
        <w:t>ed</w:t>
      </w:r>
      <w:r w:rsidRPr="00BA6313">
        <w:t xml:space="preserve"> homelessness services. Investors receive</w:t>
      </w:r>
      <w:r>
        <w:t>d</w:t>
      </w:r>
      <w:r w:rsidRPr="00BA6313">
        <w:t xml:space="preserve"> a return based on the savings</w:t>
      </w:r>
      <w:r>
        <w:t xml:space="preserve"> to government</w:t>
      </w:r>
      <w:r w:rsidRPr="00BA6313">
        <w:t xml:space="preserve"> generated from the outcomes of the Aspire Program.</w:t>
      </w:r>
      <w:r w:rsidRPr="00FA132F">
        <w:rPr>
          <w:rStyle w:val="EndnoteReference"/>
          <w:rFonts w:ascii="Open Sans" w:hAnsi="Open Sans"/>
        </w:rPr>
        <w:endnoteReference w:id="113"/>
      </w:r>
      <w:r w:rsidRPr="00BA6313">
        <w:t xml:space="preserve"> </w:t>
      </w:r>
    </w:p>
    <w:p w14:paraId="0A009DE8" w14:textId="77777777" w:rsidR="00D814A1" w:rsidRPr="00BA6313" w:rsidRDefault="00D814A1" w:rsidP="00AE0E83">
      <w:pPr>
        <w:pStyle w:val="ListParagraph"/>
        <w:numPr>
          <w:ilvl w:val="0"/>
          <w:numId w:val="19"/>
        </w:numPr>
        <w:spacing w:before="120" w:after="120" w:line="240" w:lineRule="auto"/>
        <w:ind w:left="714" w:hanging="357"/>
        <w:contextualSpacing w:val="0"/>
      </w:pPr>
      <w:r w:rsidRPr="00BA6313">
        <w:t xml:space="preserve">A number of community housing providers have also created social enterprises, such as real estate agencies, </w:t>
      </w:r>
      <w:r>
        <w:t>to generate</w:t>
      </w:r>
      <w:r w:rsidRPr="00BA6313">
        <w:t xml:space="preserve"> revenue sources to fund their operations and developments.</w:t>
      </w:r>
      <w:r w:rsidR="0017396E" w:rsidRPr="00FA132F">
        <w:rPr>
          <w:rStyle w:val="EndnoteReference"/>
          <w:rFonts w:ascii="Open Sans" w:hAnsi="Open Sans"/>
        </w:rPr>
        <w:endnoteReference w:id="114"/>
      </w:r>
    </w:p>
    <w:p w14:paraId="54B69609" w14:textId="77777777" w:rsidR="00D814A1" w:rsidRPr="008D7C46" w:rsidRDefault="00D814A1" w:rsidP="008D7C46">
      <w:pPr>
        <w:spacing w:before="360"/>
        <w:ind w:left="851" w:hanging="851"/>
        <w:rPr>
          <w:i/>
        </w:rPr>
      </w:pPr>
      <w:r w:rsidRPr="008D7C46">
        <w:rPr>
          <w:i/>
        </w:rPr>
        <w:t xml:space="preserve">Low-interest finance </w:t>
      </w:r>
    </w:p>
    <w:p w14:paraId="7BA6BF6B" w14:textId="77777777" w:rsidR="00D814A1" w:rsidRPr="00BA6313" w:rsidRDefault="00D814A1" w:rsidP="00AE0E83">
      <w:pPr>
        <w:spacing w:before="240" w:after="240" w:line="240" w:lineRule="auto"/>
      </w:pPr>
      <w:r w:rsidRPr="00BA6313">
        <w:t xml:space="preserve">Governments have established housing funds to provide low-cost finance </w:t>
      </w:r>
      <w:r>
        <w:t>for</w:t>
      </w:r>
      <w:r w:rsidRPr="00BA6313">
        <w:t xml:space="preserve"> community housing and other organisations to develop community and affordable housing </w:t>
      </w:r>
      <w:r>
        <w:t xml:space="preserve">as well as </w:t>
      </w:r>
      <w:r w:rsidRPr="00BA6313">
        <w:t xml:space="preserve">some mixed tenure developments and shared equity models. These </w:t>
      </w:r>
      <w:r>
        <w:t xml:space="preserve">housing </w:t>
      </w:r>
      <w:r w:rsidRPr="00BA6313">
        <w:t xml:space="preserve">funds </w:t>
      </w:r>
      <w:proofErr w:type="gramStart"/>
      <w:r w:rsidRPr="00BA6313">
        <w:t>are used</w:t>
      </w:r>
      <w:proofErr w:type="gramEnd"/>
      <w:r w:rsidRPr="00BA6313">
        <w:t xml:space="preserve"> to generate investment returns t</w:t>
      </w:r>
      <w:r>
        <w:t>hat</w:t>
      </w:r>
      <w:r w:rsidRPr="00BA6313">
        <w:t xml:space="preserve"> provide an ongoing revenue stream for a </w:t>
      </w:r>
      <w:r w:rsidRPr="00AC2CFB">
        <w:t>range</w:t>
      </w:r>
      <w:r w:rsidRPr="00BA6313">
        <w:t xml:space="preserve"> of housing projects. Three key funds include:</w:t>
      </w:r>
    </w:p>
    <w:p w14:paraId="470A5824" w14:textId="77777777" w:rsidR="00D814A1" w:rsidRPr="00BA6313" w:rsidRDefault="00D814A1" w:rsidP="00AE0E83">
      <w:pPr>
        <w:pStyle w:val="ListParagraph"/>
        <w:numPr>
          <w:ilvl w:val="0"/>
          <w:numId w:val="19"/>
        </w:numPr>
        <w:spacing w:before="120" w:after="120" w:line="240" w:lineRule="auto"/>
        <w:ind w:left="714" w:hanging="357"/>
        <w:contextualSpacing w:val="0"/>
      </w:pPr>
      <w:r w:rsidRPr="00BA6313">
        <w:t>The National Housing Finance and Investment Corporation’s Bond Aggregator</w:t>
      </w:r>
      <w:r w:rsidRPr="00FA132F">
        <w:rPr>
          <w:rStyle w:val="EndnoteReference"/>
          <w:rFonts w:ascii="Open Sans" w:hAnsi="Open Sans"/>
        </w:rPr>
        <w:endnoteReference w:id="115"/>
      </w:r>
    </w:p>
    <w:p w14:paraId="72E4490C" w14:textId="77777777" w:rsidR="00D814A1" w:rsidRPr="00BA6313" w:rsidRDefault="00D814A1" w:rsidP="00AE0E83">
      <w:pPr>
        <w:pStyle w:val="ListParagraph"/>
        <w:numPr>
          <w:ilvl w:val="0"/>
          <w:numId w:val="19"/>
        </w:numPr>
        <w:spacing w:before="120" w:after="120" w:line="240" w:lineRule="auto"/>
        <w:ind w:left="714" w:hanging="357"/>
        <w:contextualSpacing w:val="0"/>
      </w:pPr>
      <w:r w:rsidRPr="00BA6313">
        <w:t>NSW Government Social and Affordable Housing Fund</w:t>
      </w:r>
      <w:r w:rsidRPr="00FA132F">
        <w:rPr>
          <w:rStyle w:val="EndnoteReference"/>
          <w:rFonts w:ascii="Open Sans" w:hAnsi="Open Sans"/>
        </w:rPr>
        <w:endnoteReference w:id="116"/>
      </w:r>
    </w:p>
    <w:p w14:paraId="3AD347BF" w14:textId="77777777" w:rsidR="00D814A1" w:rsidRDefault="00D814A1" w:rsidP="00AE0E83">
      <w:pPr>
        <w:pStyle w:val="ListParagraph"/>
        <w:numPr>
          <w:ilvl w:val="0"/>
          <w:numId w:val="19"/>
        </w:numPr>
        <w:spacing w:before="120" w:after="120" w:line="240" w:lineRule="auto"/>
        <w:ind w:left="714" w:hanging="357"/>
        <w:contextualSpacing w:val="0"/>
      </w:pPr>
      <w:r w:rsidRPr="00BA6313">
        <w:t>Victorian Government Social Housing Growth Fund</w:t>
      </w:r>
      <w:r>
        <w:t>.</w:t>
      </w:r>
      <w:r w:rsidRPr="00FA132F">
        <w:rPr>
          <w:rStyle w:val="EndnoteReference"/>
          <w:rFonts w:ascii="Open Sans" w:hAnsi="Open Sans"/>
        </w:rPr>
        <w:endnoteReference w:id="117"/>
      </w:r>
    </w:p>
    <w:p w14:paraId="38BD9184" w14:textId="33F5035E" w:rsidR="001E7A8C" w:rsidRDefault="00D814A1" w:rsidP="00541CC0">
      <w:pPr>
        <w:spacing w:before="240" w:after="240" w:line="240" w:lineRule="auto"/>
      </w:pPr>
      <w:r>
        <w:t xml:space="preserve">Ensuring there </w:t>
      </w:r>
      <w:proofErr w:type="gramStart"/>
      <w:r>
        <w:t>is funding dedicated</w:t>
      </w:r>
      <w:proofErr w:type="gramEnd"/>
      <w:r>
        <w:t xml:space="preserve"> to support new developments for older women is essential. </w:t>
      </w:r>
    </w:p>
    <w:p w14:paraId="455EB742" w14:textId="6995F3F9" w:rsidR="00392083" w:rsidRPr="00E548E7" w:rsidRDefault="00392083" w:rsidP="00E548E7">
      <w:pPr>
        <w:pStyle w:val="Heading2"/>
        <w:numPr>
          <w:ilvl w:val="1"/>
          <w:numId w:val="16"/>
        </w:numPr>
      </w:pPr>
      <w:bookmarkStart w:id="31" w:name="_Toc5188790"/>
      <w:r w:rsidRPr="00E548E7">
        <w:t>What are the next steps?</w:t>
      </w:r>
      <w:bookmarkEnd w:id="31"/>
      <w:r w:rsidRPr="00E548E7">
        <w:t xml:space="preserve"> </w:t>
      </w:r>
    </w:p>
    <w:p w14:paraId="5DA948D9" w14:textId="77777777" w:rsidR="00392083" w:rsidRDefault="00392083" w:rsidP="00EF135D">
      <w:pPr>
        <w:spacing w:before="240" w:after="240" w:line="240" w:lineRule="auto"/>
      </w:pPr>
      <w:r w:rsidRPr="00392083">
        <w:t>Older women’s homelessness will have significant consequences</w:t>
      </w:r>
      <w:r w:rsidR="00CD2070">
        <w:t xml:space="preserve"> if there are not </w:t>
      </w:r>
      <w:r w:rsidRPr="00392083">
        <w:t>adequate measures and supports to redu</w:t>
      </w:r>
      <w:r w:rsidR="007B7623">
        <w:t>ce the number of women at risk.</w:t>
      </w:r>
    </w:p>
    <w:p w14:paraId="425C9FEC" w14:textId="77777777" w:rsidR="00360516" w:rsidRDefault="00827EF6" w:rsidP="00EF135D">
      <w:pPr>
        <w:spacing w:before="240" w:after="240" w:line="240" w:lineRule="auto"/>
      </w:pPr>
      <w:r>
        <w:t>I</w:t>
      </w:r>
      <w:r w:rsidR="00E466E6">
        <w:t>nnovative housing solutions and supports (including safety net measures such as social housing and rent assistance)</w:t>
      </w:r>
      <w:r>
        <w:t xml:space="preserve"> are required. These need to be</w:t>
      </w:r>
      <w:r w:rsidR="00E466E6">
        <w:t xml:space="preserve"> responsive to older women’s needs and financial circumstances</w:t>
      </w:r>
      <w:r w:rsidR="00355D26">
        <w:t xml:space="preserve"> </w:t>
      </w:r>
      <w:r w:rsidR="00CB5731">
        <w:t xml:space="preserve">in order for women to </w:t>
      </w:r>
      <w:r w:rsidR="00E466E6">
        <w:t>live in safe</w:t>
      </w:r>
      <w:r w:rsidR="00306198">
        <w:t>, secure and affordable</w:t>
      </w:r>
      <w:r w:rsidR="00E466E6">
        <w:t xml:space="preserve"> homes</w:t>
      </w:r>
      <w:r w:rsidR="00306198">
        <w:t>,</w:t>
      </w:r>
      <w:r w:rsidR="00E466E6">
        <w:t xml:space="preserve"> and not in poverty.</w:t>
      </w:r>
    </w:p>
    <w:p w14:paraId="766FFA92" w14:textId="77777777" w:rsidR="007B7623" w:rsidRPr="00C057C7" w:rsidRDefault="007B7623" w:rsidP="007B7623">
      <w:pPr>
        <w:spacing w:before="240" w:after="240" w:line="240" w:lineRule="auto"/>
      </w:pPr>
      <w:r>
        <w:t>Further exploration of</w:t>
      </w:r>
      <w:r w:rsidRPr="00C057C7">
        <w:t xml:space="preserve"> emerging, innovative initiatives (such as rent-to-buy and shared equity models) </w:t>
      </w:r>
      <w:r>
        <w:t xml:space="preserve">are needed </w:t>
      </w:r>
      <w:r w:rsidRPr="00C057C7">
        <w:t xml:space="preserve">to assist women </w:t>
      </w:r>
      <w:r w:rsidR="001E1F08">
        <w:t>to leverage their</w:t>
      </w:r>
      <w:r w:rsidRPr="00C057C7">
        <w:t xml:space="preserve"> modest </w:t>
      </w:r>
      <w:r w:rsidRPr="00C057C7">
        <w:lastRenderedPageBreak/>
        <w:t xml:space="preserve">assets and capacity to work to achieve home ownership, or part home ownership, if they wish to do so. </w:t>
      </w:r>
      <w:r>
        <w:t>This could</w:t>
      </w:r>
      <w:r w:rsidR="00832441">
        <w:t xml:space="preserve"> also</w:t>
      </w:r>
      <w:r>
        <w:t xml:space="preserve"> include innovative an</w:t>
      </w:r>
      <w:r w:rsidR="00832441">
        <w:t>d acceptable co-housing models.</w:t>
      </w:r>
    </w:p>
    <w:p w14:paraId="40ECAB13" w14:textId="77777777" w:rsidR="00A962A5" w:rsidRDefault="00A962A5" w:rsidP="00A962A5">
      <w:pPr>
        <w:spacing w:before="240" w:after="240" w:line="240" w:lineRule="auto"/>
      </w:pPr>
      <w:r>
        <w:t xml:space="preserve">Establishing </w:t>
      </w:r>
      <w:proofErr w:type="gramStart"/>
      <w:r>
        <w:t>programs which</w:t>
      </w:r>
      <w:proofErr w:type="gramEnd"/>
      <w:r>
        <w:t xml:space="preserve"> provide older women with</w:t>
      </w:r>
      <w:r w:rsidR="001E1F08">
        <w:t xml:space="preserve"> holistic, </w:t>
      </w:r>
      <w:r w:rsidR="007B7623">
        <w:t xml:space="preserve">tailored supports </w:t>
      </w:r>
      <w:r>
        <w:t>and affordable rent</w:t>
      </w:r>
      <w:r w:rsidR="001E1F08">
        <w:t>,</w:t>
      </w:r>
      <w:r>
        <w:t xml:space="preserve"> could enable them to stabilise their housing situation, </w:t>
      </w:r>
      <w:r w:rsidR="001E1F08">
        <w:t xml:space="preserve">potentially regain employment </w:t>
      </w:r>
      <w:r>
        <w:t xml:space="preserve">and accumulate savings while they continue to work. Savings accumulated could potentially then be used to part purchase a home, or provide them with an additional buffer of savings, for their retirement. </w:t>
      </w:r>
    </w:p>
    <w:p w14:paraId="526BD171" w14:textId="77777777" w:rsidR="00952554" w:rsidRDefault="00732E96" w:rsidP="00EF135D">
      <w:pPr>
        <w:spacing w:before="240" w:after="240" w:line="240" w:lineRule="auto"/>
      </w:pPr>
      <w:r>
        <w:t>M</w:t>
      </w:r>
      <w:r w:rsidR="00E466E6">
        <w:t>ore partnerships between groups such as community organisations, the property and retirement industry, the finance and investment sector and government</w:t>
      </w:r>
      <w:r w:rsidR="00792A79">
        <w:t>s</w:t>
      </w:r>
      <w:r w:rsidR="00E466E6">
        <w:t xml:space="preserve"> </w:t>
      </w:r>
      <w:r>
        <w:t xml:space="preserve">could increase the amount of </w:t>
      </w:r>
      <w:r w:rsidR="00E466E6">
        <w:t>affordable housing</w:t>
      </w:r>
      <w:r w:rsidR="00832441">
        <w:t xml:space="preserve"> for older women. </w:t>
      </w:r>
    </w:p>
    <w:p w14:paraId="0D4EB837" w14:textId="77777777" w:rsidR="00197490" w:rsidRDefault="00817A30" w:rsidP="00EF135D">
      <w:pPr>
        <w:spacing w:before="240" w:after="240" w:line="240" w:lineRule="auto"/>
      </w:pPr>
      <w:r>
        <w:t xml:space="preserve">New </w:t>
      </w:r>
      <w:r w:rsidR="00E85980">
        <w:t xml:space="preserve">long-term </w:t>
      </w:r>
      <w:r>
        <w:t>f</w:t>
      </w:r>
      <w:r w:rsidR="00F33EC8">
        <w:t xml:space="preserve">unding </w:t>
      </w:r>
      <w:r>
        <w:t xml:space="preserve">sources </w:t>
      </w:r>
      <w:r w:rsidR="00F33EC8">
        <w:t xml:space="preserve">for these supports and </w:t>
      </w:r>
      <w:r w:rsidR="003605A2">
        <w:t xml:space="preserve">the development of new dwellings for older women </w:t>
      </w:r>
      <w:proofErr w:type="gramStart"/>
      <w:r w:rsidR="003605A2">
        <w:t xml:space="preserve">could </w:t>
      </w:r>
      <w:r>
        <w:t>be provided</w:t>
      </w:r>
      <w:proofErr w:type="gramEnd"/>
      <w:r>
        <w:t xml:space="preserve"> through </w:t>
      </w:r>
      <w:r w:rsidR="00F33EC8">
        <w:t xml:space="preserve">establishing </w:t>
      </w:r>
      <w:r>
        <w:t xml:space="preserve">a dedicated charitable </w:t>
      </w:r>
      <w:r w:rsidR="00DC7501">
        <w:t>equity fund</w:t>
      </w:r>
      <w:r>
        <w:t>, new impact investment models</w:t>
      </w:r>
      <w:r w:rsidR="00B53EB8">
        <w:t xml:space="preserve"> and</w:t>
      </w:r>
      <w:r>
        <w:t xml:space="preserve"> social enterprises. </w:t>
      </w:r>
      <w:r w:rsidR="00DC7501">
        <w:t xml:space="preserve">Corporations </w:t>
      </w:r>
      <w:r>
        <w:t xml:space="preserve">could </w:t>
      </w:r>
      <w:r w:rsidR="00DC7501">
        <w:t xml:space="preserve">also provide </w:t>
      </w:r>
      <w:r w:rsidR="00004A1F">
        <w:t xml:space="preserve">financial or </w:t>
      </w:r>
      <w:r w:rsidR="00197490">
        <w:t xml:space="preserve">in-kind support as a part of </w:t>
      </w:r>
      <w:r>
        <w:t xml:space="preserve">their </w:t>
      </w:r>
      <w:r w:rsidR="00197490">
        <w:t xml:space="preserve">corporate social responsibility. </w:t>
      </w:r>
    </w:p>
    <w:p w14:paraId="1FFDD97E" w14:textId="1D1B09ED" w:rsidR="00E466E6" w:rsidRDefault="00E466E6" w:rsidP="00EF135D">
      <w:pPr>
        <w:spacing w:before="240" w:after="240" w:line="240" w:lineRule="auto"/>
      </w:pPr>
      <w:r>
        <w:t xml:space="preserve">We </w:t>
      </w:r>
      <w:r w:rsidR="00E7035F">
        <w:t xml:space="preserve">must </w:t>
      </w:r>
      <w:r w:rsidR="00165420">
        <w:t xml:space="preserve">also </w:t>
      </w:r>
      <w:r>
        <w:t xml:space="preserve">continue to challenge and effect change in the economic, structural and cultural </w:t>
      </w:r>
      <w:proofErr w:type="gramStart"/>
      <w:r>
        <w:t>barriers</w:t>
      </w:r>
      <w:r w:rsidR="00792A79">
        <w:t xml:space="preserve"> which</w:t>
      </w:r>
      <w:proofErr w:type="gramEnd"/>
      <w:r>
        <w:t xml:space="preserve"> contribute to women’s risk of homelessness in later life. This includes removing barriers to women’s participation in the paid workforce and closing the gender pay gap to enhance women’s financial security over their lifecycle. </w:t>
      </w:r>
    </w:p>
    <w:p w14:paraId="36C492DC" w14:textId="58714B11" w:rsidR="003C5FBD" w:rsidRPr="003C5FBD" w:rsidRDefault="003C5FBD" w:rsidP="003C5FBD">
      <w:pPr>
        <w:pStyle w:val="Heading2"/>
        <w:numPr>
          <w:ilvl w:val="1"/>
          <w:numId w:val="16"/>
        </w:numPr>
        <w:rPr>
          <w:rFonts w:cs="Open Sans"/>
          <w:sz w:val="24"/>
          <w:szCs w:val="24"/>
        </w:rPr>
      </w:pPr>
      <w:bookmarkStart w:id="32" w:name="_Toc5188791"/>
      <w:r>
        <w:t>Next steps for</w:t>
      </w:r>
      <w:r w:rsidR="00907A5A">
        <w:t xml:space="preserve"> the</w:t>
      </w:r>
      <w:r>
        <w:t xml:space="preserve"> Age Discrimination Commissioner</w:t>
      </w:r>
      <w:bookmarkEnd w:id="32"/>
    </w:p>
    <w:p w14:paraId="532CB995" w14:textId="2FAA4C45" w:rsidR="003C5FBD" w:rsidRDefault="003C5FBD" w:rsidP="003C5FBD">
      <w:pPr>
        <w:spacing w:before="240" w:after="240" w:line="240" w:lineRule="auto"/>
      </w:pPr>
      <w:r>
        <w:t xml:space="preserve">This paper provides a background to the </w:t>
      </w:r>
      <w:r w:rsidR="0002708C">
        <w:t xml:space="preserve">urgent </w:t>
      </w:r>
      <w:r>
        <w:t>issue of older women’s homelessness and outlines some possible initiatives to ensure older Australian women have safe and secure housing where they can age in place with dignity.</w:t>
      </w:r>
    </w:p>
    <w:p w14:paraId="0CF72C20" w14:textId="3840A61C" w:rsidR="003C5FBD" w:rsidRDefault="003C5FBD" w:rsidP="003C5FBD">
      <w:pPr>
        <w:spacing w:before="240" w:after="240" w:line="240" w:lineRule="auto"/>
      </w:pPr>
      <w:r>
        <w:t>There is no one solution and for many women soc</w:t>
      </w:r>
      <w:r w:rsidR="00E51041">
        <w:t>ial housing is the only answer. H</w:t>
      </w:r>
      <w:r>
        <w:t>owever</w:t>
      </w:r>
      <w:r w:rsidR="00E51041">
        <w:t>,</w:t>
      </w:r>
      <w:r>
        <w:t xml:space="preserve"> </w:t>
      </w:r>
      <w:proofErr w:type="gramStart"/>
      <w:r>
        <w:t>there are some women who</w:t>
      </w:r>
      <w:proofErr w:type="gramEnd"/>
      <w:r>
        <w:t xml:space="preserve"> have</w:t>
      </w:r>
      <w:r w:rsidR="00D3395C">
        <w:t xml:space="preserve">, to different extents, </w:t>
      </w:r>
      <w:r>
        <w:t>financial resources and/or the</w:t>
      </w:r>
      <w:r w:rsidR="002D7D72">
        <w:t xml:space="preserve"> capacity to continue working</w:t>
      </w:r>
      <w:r w:rsidR="00E51041">
        <w:t>.</w:t>
      </w:r>
      <w:r w:rsidR="002D7D72">
        <w:t xml:space="preserve"> </w:t>
      </w:r>
      <w:r>
        <w:t>Initiatives to assist these women to maximise their financial and work capacity has the potential not onl</w:t>
      </w:r>
      <w:r w:rsidR="004A283F">
        <w:t>y to stabilise their situation</w:t>
      </w:r>
      <w:r>
        <w:t xml:space="preserve"> but </w:t>
      </w:r>
      <w:r w:rsidR="00F42B06">
        <w:t xml:space="preserve">to </w:t>
      </w:r>
      <w:r>
        <w:t>reduce this group’s likely dependence on the ever</w:t>
      </w:r>
      <w:r w:rsidR="00E51041">
        <w:t>-</w:t>
      </w:r>
      <w:r>
        <w:t>increasing list of those needing social housing.</w:t>
      </w:r>
    </w:p>
    <w:p w14:paraId="091DCBBD" w14:textId="3E0F8B0B" w:rsidR="003C5FBD" w:rsidRDefault="00A87E67" w:rsidP="003C5FBD">
      <w:pPr>
        <w:spacing w:before="240" w:after="240" w:line="240" w:lineRule="auto"/>
      </w:pPr>
      <w:r>
        <w:t>A</w:t>
      </w:r>
      <w:r w:rsidR="003C5FBD">
        <w:t xml:space="preserve">n adequate standard of living is a human right </w:t>
      </w:r>
      <w:r>
        <w:t>and its provision</w:t>
      </w:r>
      <w:r w:rsidR="003C5FBD">
        <w:t xml:space="preserve"> requires a multiplicity of innovative solutions and the effort of governments at all levels, the </w:t>
      </w:r>
      <w:proofErr w:type="gramStart"/>
      <w:r w:rsidR="003C5FBD">
        <w:t>community housing</w:t>
      </w:r>
      <w:proofErr w:type="gramEnd"/>
      <w:r w:rsidR="003C5FBD">
        <w:t xml:space="preserve"> sector, industry</w:t>
      </w:r>
      <w:r w:rsidR="002D7D72">
        <w:t xml:space="preserve">, advocates and philanthropy. </w:t>
      </w:r>
    </w:p>
    <w:p w14:paraId="2C8DE7FA" w14:textId="0BBB3789" w:rsidR="003C5FBD" w:rsidRDefault="003C5FBD" w:rsidP="003C5FBD">
      <w:pPr>
        <w:spacing w:before="240" w:after="240" w:line="240" w:lineRule="auto"/>
      </w:pPr>
      <w:r>
        <w:t>As A</w:t>
      </w:r>
      <w:r w:rsidR="00E51041">
        <w:t xml:space="preserve">ge Discrimination </w:t>
      </w:r>
      <w:proofErr w:type="gramStart"/>
      <w:r w:rsidR="00E51041">
        <w:t>Commissioner</w:t>
      </w:r>
      <w:proofErr w:type="gramEnd"/>
      <w:r w:rsidR="00E51041">
        <w:t xml:space="preserve"> </w:t>
      </w:r>
      <w:r>
        <w:t>I have made women at risk of homele</w:t>
      </w:r>
      <w:r w:rsidR="002D7D72">
        <w:t>ss</w:t>
      </w:r>
      <w:r w:rsidR="00E51041">
        <w:t>ness</w:t>
      </w:r>
      <w:r w:rsidR="002D7D72">
        <w:t xml:space="preserve"> one of my key priorities. </w:t>
      </w:r>
      <w:r>
        <w:t>I have met with organisations</w:t>
      </w:r>
      <w:r w:rsidR="00CD0931">
        <w:t xml:space="preserve"> who are</w:t>
      </w:r>
      <w:r>
        <w:t xml:space="preserve"> </w:t>
      </w:r>
      <w:r>
        <w:lastRenderedPageBreak/>
        <w:t>working with</w:t>
      </w:r>
      <w:r w:rsidR="00CD0931">
        <w:t>, or concerned about,</w:t>
      </w:r>
      <w:r>
        <w:t xml:space="preserve"> this cohort and am building a team of committed and interested supporters. With this </w:t>
      </w:r>
      <w:proofErr w:type="gramStart"/>
      <w:r>
        <w:t>team</w:t>
      </w:r>
      <w:proofErr w:type="gramEnd"/>
      <w:r>
        <w:t xml:space="preserve"> I </w:t>
      </w:r>
      <w:r w:rsidR="00CD0931">
        <w:t xml:space="preserve">am </w:t>
      </w:r>
      <w:r w:rsidR="00A87E67">
        <w:t>encouraging</w:t>
      </w:r>
      <w:r>
        <w:t xml:space="preserve"> the development of ways to assist w</w:t>
      </w:r>
      <w:r w:rsidR="00CD0931">
        <w:t>omen who find themselves renting</w:t>
      </w:r>
      <w:r>
        <w:t xml:space="preserve"> and</w:t>
      </w:r>
      <w:r w:rsidR="00CD0931">
        <w:t>,</w:t>
      </w:r>
      <w:r>
        <w:t xml:space="preserve"> through misfortune</w:t>
      </w:r>
      <w:r w:rsidR="00CD0931">
        <w:t>,</w:t>
      </w:r>
      <w:r>
        <w:t xml:space="preserve"> not able to work or find work, who are likely to run down their resources which may otherwise be used for a longer term solution. </w:t>
      </w:r>
      <w:r w:rsidR="008567BB">
        <w:t xml:space="preserve">Our </w:t>
      </w:r>
      <w:r>
        <w:t xml:space="preserve">aim </w:t>
      </w:r>
      <w:r w:rsidR="008567BB">
        <w:t>is</w:t>
      </w:r>
      <w:r w:rsidR="00D4561D">
        <w:t xml:space="preserve"> </w:t>
      </w:r>
      <w:proofErr w:type="gramStart"/>
      <w:r w:rsidR="00D4561D">
        <w:t>to</w:t>
      </w:r>
      <w:r w:rsidR="002E5AFC">
        <w:t>:</w:t>
      </w:r>
      <w:proofErr w:type="gramEnd"/>
      <w:r w:rsidR="008567BB">
        <w:t xml:space="preserve"> </w:t>
      </w:r>
      <w:r w:rsidR="00C52979">
        <w:t>use innovative ways to generate new revenue sources</w:t>
      </w:r>
      <w:r w:rsidR="008567BB">
        <w:t>;</w:t>
      </w:r>
      <w:r w:rsidR="00C52979">
        <w:t xml:space="preserve"> </w:t>
      </w:r>
      <w:r>
        <w:t xml:space="preserve">stabilise </w:t>
      </w:r>
      <w:r w:rsidR="00C52979">
        <w:t xml:space="preserve">these women’s </w:t>
      </w:r>
      <w:r w:rsidR="008567BB">
        <w:t>housing situation;</w:t>
      </w:r>
      <w:r>
        <w:t xml:space="preserve"> offer retraining if necessary</w:t>
      </w:r>
      <w:r w:rsidR="008567BB">
        <w:t>;</w:t>
      </w:r>
      <w:r>
        <w:t xml:space="preserve"> provide assistance to re-enter the workforce</w:t>
      </w:r>
      <w:r w:rsidR="008567BB">
        <w:t>;</w:t>
      </w:r>
      <w:r>
        <w:t xml:space="preserve"> and </w:t>
      </w:r>
      <w:r w:rsidR="00847A9E">
        <w:t xml:space="preserve">to assist them to </w:t>
      </w:r>
      <w:r>
        <w:t>s</w:t>
      </w:r>
      <w:r w:rsidR="002D7D72">
        <w:t>ecure their long-term housing.</w:t>
      </w:r>
    </w:p>
    <w:p w14:paraId="3A7E7D7C" w14:textId="6D7E1A0D" w:rsidR="003C5FBD" w:rsidRDefault="003C5FBD">
      <w:pPr>
        <w:spacing w:line="259" w:lineRule="auto"/>
        <w:rPr>
          <w:rFonts w:eastAsiaTheme="majorEastAsia" w:cstheme="majorBidi"/>
          <w:b/>
          <w:color w:val="276F8B"/>
          <w:sz w:val="28"/>
          <w:szCs w:val="26"/>
        </w:rPr>
      </w:pPr>
      <w:r>
        <w:rPr>
          <w:rFonts w:eastAsia="Times New Roman"/>
          <w:b/>
          <w:bCs/>
          <w:noProof/>
          <w:color w:val="0000FF"/>
          <w:sz w:val="20"/>
          <w:szCs w:val="20"/>
          <w:u w:val="single"/>
          <w:lang w:eastAsia="en-AU"/>
        </w:rPr>
        <mc:AlternateContent>
          <mc:Choice Requires="wps">
            <w:drawing>
              <wp:anchor distT="0" distB="0" distL="114300" distR="114300" simplePos="0" relativeHeight="251722752" behindDoc="0" locked="0" layoutInCell="1" allowOverlap="1" wp14:anchorId="034723BE" wp14:editId="0C6B3A91">
                <wp:simplePos x="0" y="0"/>
                <wp:positionH relativeFrom="page">
                  <wp:posOffset>9781</wp:posOffset>
                </wp:positionH>
                <wp:positionV relativeFrom="page">
                  <wp:align>bottom</wp:align>
                </wp:positionV>
                <wp:extent cx="7550150" cy="2278380"/>
                <wp:effectExtent l="0" t="0" r="0" b="7620"/>
                <wp:wrapNone/>
                <wp:docPr id="198" name="Rectangle 198"/>
                <wp:cNvGraphicFramePr/>
                <a:graphic xmlns:a="http://schemas.openxmlformats.org/drawingml/2006/main">
                  <a:graphicData uri="http://schemas.microsoft.com/office/word/2010/wordprocessingShape">
                    <wps:wsp>
                      <wps:cNvSpPr/>
                      <wps:spPr>
                        <a:xfrm>
                          <a:off x="0" y="0"/>
                          <a:ext cx="7550150" cy="2278380"/>
                        </a:xfrm>
                        <a:custGeom>
                          <a:avLst/>
                          <a:gdLst>
                            <a:gd name="connsiteX0" fmla="*/ 0 w 7528560"/>
                            <a:gd name="connsiteY0" fmla="*/ 0 h 1218565"/>
                            <a:gd name="connsiteX1" fmla="*/ 7528560 w 7528560"/>
                            <a:gd name="connsiteY1" fmla="*/ 0 h 1218565"/>
                            <a:gd name="connsiteX2" fmla="*/ 7528560 w 7528560"/>
                            <a:gd name="connsiteY2" fmla="*/ 1218565 h 1218565"/>
                            <a:gd name="connsiteX3" fmla="*/ 0 w 7528560"/>
                            <a:gd name="connsiteY3" fmla="*/ 1218565 h 1218565"/>
                            <a:gd name="connsiteX4" fmla="*/ 0 w 7528560"/>
                            <a:gd name="connsiteY4" fmla="*/ 0 h 1218565"/>
                            <a:gd name="connsiteX0" fmla="*/ 0 w 7528560"/>
                            <a:gd name="connsiteY0" fmla="*/ 1276350 h 2494915"/>
                            <a:gd name="connsiteX1" fmla="*/ 7509510 w 7528560"/>
                            <a:gd name="connsiteY1" fmla="*/ 0 h 2494915"/>
                            <a:gd name="connsiteX2" fmla="*/ 7528560 w 7528560"/>
                            <a:gd name="connsiteY2" fmla="*/ 2494915 h 2494915"/>
                            <a:gd name="connsiteX3" fmla="*/ 0 w 7528560"/>
                            <a:gd name="connsiteY3" fmla="*/ 2494915 h 2494915"/>
                            <a:gd name="connsiteX4" fmla="*/ 0 w 7528560"/>
                            <a:gd name="connsiteY4" fmla="*/ 1276350 h 2494915"/>
                            <a:gd name="connsiteX0" fmla="*/ 0 w 7528560"/>
                            <a:gd name="connsiteY0" fmla="*/ 1059837 h 2278402"/>
                            <a:gd name="connsiteX1" fmla="*/ 7528560 w 7528560"/>
                            <a:gd name="connsiteY1" fmla="*/ 0 h 2278402"/>
                            <a:gd name="connsiteX2" fmla="*/ 7528560 w 7528560"/>
                            <a:gd name="connsiteY2" fmla="*/ 2278402 h 2278402"/>
                            <a:gd name="connsiteX3" fmla="*/ 0 w 7528560"/>
                            <a:gd name="connsiteY3" fmla="*/ 2278402 h 2278402"/>
                            <a:gd name="connsiteX4" fmla="*/ 0 w 7528560"/>
                            <a:gd name="connsiteY4" fmla="*/ 1059837 h 22784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28560" h="2278402">
                              <a:moveTo>
                                <a:pt x="0" y="1059837"/>
                              </a:moveTo>
                              <a:lnTo>
                                <a:pt x="7528560" y="0"/>
                              </a:lnTo>
                              <a:lnTo>
                                <a:pt x="7528560" y="2278402"/>
                              </a:lnTo>
                              <a:lnTo>
                                <a:pt x="0" y="2278402"/>
                              </a:lnTo>
                              <a:lnTo>
                                <a:pt x="0" y="1059837"/>
                              </a:lnTo>
                              <a:close/>
                            </a:path>
                          </a:pathLst>
                        </a:custGeom>
                        <a:solidFill>
                          <a:srgbClr val="276F87">
                            <a:alpha val="2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CA3C" id="Rectangle 198" o:spid="_x0000_s1026" style="position:absolute;margin-left:.75pt;margin-top:0;width:594.5pt;height:179.4pt;z-index:25172275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coordsize="7528560,227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" path="m,1059837l7528560,r,2278402l,2278402,,1059837xe" fillcolor="#276f87" stroked="f" strokeweight="1pt">
                <v:fill opacity="14392f"/>
                <v:stroke joinstyle="miter"/>
                <v:path arrowok="t" o:connecttype="custom" o:connectlocs="0,1059827;7550150,0;7550150,2278380;0,2278380;0,1059827" o:connectangles="0,0,0,0,0"/>
                <w10:wrap anchorx="page" anchory="page"/>
              </v:shape>
            </w:pict>
          </mc:Fallback>
        </mc:AlternateContent>
      </w:r>
      <w:r>
        <w:br w:type="page"/>
      </w:r>
    </w:p>
    <w:p w14:paraId="17FA9F57" w14:textId="005FBE37" w:rsidR="009F3A6B" w:rsidRPr="00D0216E" w:rsidRDefault="009F3A6B" w:rsidP="00151580">
      <w:pPr>
        <w:pStyle w:val="Heading2"/>
        <w:numPr>
          <w:ilvl w:val="0"/>
          <w:numId w:val="0"/>
        </w:numPr>
        <w:ind w:left="720" w:hanging="720"/>
      </w:pPr>
      <w:bookmarkStart w:id="33" w:name="_Toc5188792"/>
      <w:r w:rsidRPr="00D0216E">
        <w:lastRenderedPageBreak/>
        <w:t xml:space="preserve">Appendix A: </w:t>
      </w:r>
      <w:r>
        <w:t>S</w:t>
      </w:r>
      <w:r w:rsidRPr="00D0216E">
        <w:t xml:space="preserve">hared </w:t>
      </w:r>
      <w:r>
        <w:t>E</w:t>
      </w:r>
      <w:r w:rsidRPr="00D0216E">
        <w:t>quity</w:t>
      </w:r>
      <w:r>
        <w:t xml:space="preserve"> Scenarios</w:t>
      </w:r>
      <w:bookmarkEnd w:id="33"/>
    </w:p>
    <w:p w14:paraId="04BF9E48" w14:textId="77777777" w:rsidR="009F3A6B" w:rsidRPr="00BA6313" w:rsidRDefault="009F3A6B" w:rsidP="009F3A6B">
      <w:pPr>
        <w:spacing w:after="0"/>
        <w:rPr>
          <w:b/>
        </w:rPr>
      </w:pPr>
      <w:r w:rsidRPr="00BA6313">
        <w:rPr>
          <w:b/>
        </w:rPr>
        <w:t xml:space="preserve">Scenarios: Shared equity </w:t>
      </w:r>
    </w:p>
    <w:p w14:paraId="4627E32F" w14:textId="77777777" w:rsidR="009F3A6B" w:rsidRPr="00AD01FE" w:rsidRDefault="009F3A6B" w:rsidP="009F3A6B">
      <w:r w:rsidRPr="00AD01FE">
        <w:t xml:space="preserve">The following scenarios are examples of differing </w:t>
      </w:r>
      <w:proofErr w:type="gramStart"/>
      <w:r w:rsidRPr="00AD01FE">
        <w:t>arrangements which</w:t>
      </w:r>
      <w:proofErr w:type="gramEnd"/>
      <w:r w:rsidRPr="00AD01FE">
        <w:t xml:space="preserve"> may be appropriate for older women</w:t>
      </w:r>
      <w:r>
        <w:t xml:space="preserve">. </w:t>
      </w:r>
      <w:r w:rsidRPr="00AD01FE">
        <w:t xml:space="preserve">While these are not highly technical models of shared equity arrangements, they illustrate examples </w:t>
      </w:r>
      <w:r>
        <w:t xml:space="preserve">and identify potential target groups where shared equity may be viable. </w:t>
      </w:r>
    </w:p>
    <w:p w14:paraId="0343504E" w14:textId="77777777" w:rsidR="009F3A6B" w:rsidRPr="00AD01FE" w:rsidRDefault="009F3A6B" w:rsidP="009F3A6B">
      <w:r>
        <w:t xml:space="preserve">The location and </w:t>
      </w:r>
      <w:r w:rsidRPr="00AD01FE">
        <w:t xml:space="preserve">cost of housing, </w:t>
      </w:r>
      <w:r>
        <w:t xml:space="preserve">financial and employment circumstances of the target </w:t>
      </w:r>
      <w:proofErr w:type="gramStart"/>
      <w:r>
        <w:t>cohort</w:t>
      </w:r>
      <w:r w:rsidRPr="00AD01FE">
        <w:t>,</w:t>
      </w:r>
      <w:proofErr w:type="gramEnd"/>
      <w:r w:rsidRPr="00AD01FE">
        <w:t xml:space="preserve"> and availability of low or no-cost finance for investment partners may impact the feasibility</w:t>
      </w:r>
      <w:r>
        <w:t xml:space="preserve"> or limit the target group</w:t>
      </w:r>
      <w:r w:rsidRPr="00AD01FE">
        <w:t xml:space="preserve"> of such arrangements.</w:t>
      </w:r>
      <w:r w:rsidRPr="00AD39A0">
        <w:t xml:space="preserve"> </w:t>
      </w:r>
      <w:r>
        <w:t>F</w:t>
      </w:r>
      <w:r w:rsidRPr="00AD01FE">
        <w:t xml:space="preserve">urther </w:t>
      </w:r>
      <w:r>
        <w:t xml:space="preserve">review of the </w:t>
      </w:r>
      <w:r w:rsidRPr="00AD01FE">
        <w:t xml:space="preserve">feasibility </w:t>
      </w:r>
      <w:r>
        <w:t xml:space="preserve">of these and other scenarios </w:t>
      </w:r>
      <w:proofErr w:type="gramStart"/>
      <w:r w:rsidRPr="00AD01FE">
        <w:t>is needed</w:t>
      </w:r>
      <w:proofErr w:type="gramEnd"/>
      <w:r w:rsidRPr="00AD01FE">
        <w:t xml:space="preserve">. </w:t>
      </w:r>
    </w:p>
    <w:p w14:paraId="486C65BA" w14:textId="77777777" w:rsidR="009F3A6B" w:rsidRPr="00BA6313" w:rsidRDefault="009F3A6B" w:rsidP="009F3A6B">
      <w:r w:rsidRPr="00BA6313">
        <w:t xml:space="preserve">Key assumptions of these scenarios: </w:t>
      </w:r>
    </w:p>
    <w:p w14:paraId="01875C8E" w14:textId="77777777" w:rsidR="009F3A6B" w:rsidRPr="00BA6313" w:rsidRDefault="009F3A6B" w:rsidP="009F3A6B">
      <w:pPr>
        <w:pStyle w:val="ListParagraph"/>
        <w:numPr>
          <w:ilvl w:val="0"/>
          <w:numId w:val="3"/>
        </w:numPr>
        <w:spacing w:after="120" w:line="240" w:lineRule="auto"/>
        <w:ind w:left="714" w:hanging="357"/>
        <w:contextualSpacing w:val="0"/>
      </w:pPr>
      <w:r>
        <w:t>T</w:t>
      </w:r>
      <w:r w:rsidRPr="00BA6313">
        <w:t xml:space="preserve">he </w:t>
      </w:r>
      <w:r>
        <w:t>dwelling</w:t>
      </w:r>
      <w:r w:rsidRPr="00BA6313">
        <w:t xml:space="preserve"> purchased will be low-cost </w:t>
      </w:r>
      <w:proofErr w:type="gramStart"/>
      <w:r w:rsidRPr="00BA6313">
        <w:t>(</w:t>
      </w:r>
      <w:r w:rsidRPr="0036382A">
        <w:t>between $300,000–$400,000</w:t>
      </w:r>
      <w:r w:rsidRPr="00BA6313">
        <w:t>)</w:t>
      </w:r>
      <w:proofErr w:type="gramEnd"/>
      <w:r>
        <w:t>.</w:t>
      </w:r>
    </w:p>
    <w:p w14:paraId="40F65EBF" w14:textId="77777777" w:rsidR="009F3A6B" w:rsidRPr="00BA6313" w:rsidRDefault="009F3A6B" w:rsidP="009F3A6B">
      <w:pPr>
        <w:pStyle w:val="ListParagraph"/>
        <w:numPr>
          <w:ilvl w:val="0"/>
          <w:numId w:val="3"/>
        </w:numPr>
        <w:spacing w:after="120" w:line="240" w:lineRule="auto"/>
        <w:ind w:left="714" w:hanging="357"/>
        <w:contextualSpacing w:val="0"/>
      </w:pPr>
      <w:r>
        <w:t>O</w:t>
      </w:r>
      <w:r w:rsidRPr="00BA6313">
        <w:t xml:space="preserve">ngoing costs should be affordable at about </w:t>
      </w:r>
      <w:r>
        <w:t>30% of gross income. O</w:t>
      </w:r>
      <w:r w:rsidRPr="00BA6313">
        <w:t>ngoing costs include repayments and</w:t>
      </w:r>
      <w:r>
        <w:t>,</w:t>
      </w:r>
      <w:r w:rsidRPr="00BA6313">
        <w:t xml:space="preserve"> if applicable, maintenance costs</w:t>
      </w:r>
      <w:r>
        <w:t xml:space="preserve"> (such as strata, rates and insurance)</w:t>
      </w:r>
      <w:r w:rsidRPr="00BA6313">
        <w:t xml:space="preserve">, estimated to be $200 per fortnight </w:t>
      </w:r>
      <w:r>
        <w:t xml:space="preserve">($5,200 annually) </w:t>
      </w:r>
      <w:r w:rsidRPr="00BA6313">
        <w:t xml:space="preserve">for all scenario). </w:t>
      </w:r>
    </w:p>
    <w:p w14:paraId="469D90D7" w14:textId="77777777" w:rsidR="009F3A6B" w:rsidRDefault="009F3A6B" w:rsidP="009F3A6B">
      <w:pPr>
        <w:pStyle w:val="ListParagraph"/>
        <w:numPr>
          <w:ilvl w:val="0"/>
          <w:numId w:val="3"/>
        </w:numPr>
        <w:spacing w:after="120" w:line="240" w:lineRule="auto"/>
        <w:ind w:left="714" w:hanging="357"/>
        <w:contextualSpacing w:val="0"/>
      </w:pPr>
      <w:r w:rsidRPr="003D1906">
        <w:t xml:space="preserve">For equity partners, assumptions include that funds are available for investment, or if a loan is required, repayments are less or equivalent to the rent contribution made by the individual. In practice, this may require the equity partner to have access to an income stream, grants or subsidies. </w:t>
      </w:r>
    </w:p>
    <w:p w14:paraId="25CA6A0A" w14:textId="77777777" w:rsidR="009F3A6B" w:rsidRDefault="009F3A6B" w:rsidP="009F3A6B">
      <w:pPr>
        <w:pStyle w:val="ListParagraph"/>
        <w:numPr>
          <w:ilvl w:val="0"/>
          <w:numId w:val="3"/>
        </w:numPr>
        <w:spacing w:after="120" w:line="240" w:lineRule="auto"/>
        <w:ind w:left="714" w:hanging="357"/>
        <w:contextualSpacing w:val="0"/>
      </w:pPr>
      <w:r w:rsidRPr="003D1906">
        <w:t>The models do not calculate for capital gains or losses, or inflation.</w:t>
      </w:r>
    </w:p>
    <w:p w14:paraId="6152C49E" w14:textId="77777777" w:rsidR="000F3BCB" w:rsidRPr="003D1906" w:rsidRDefault="000F3BCB" w:rsidP="000F3BCB">
      <w:pPr>
        <w:pStyle w:val="ListParagraph"/>
        <w:spacing w:after="120" w:line="240" w:lineRule="auto"/>
        <w:ind w:left="714"/>
        <w:contextualSpacing w:val="0"/>
      </w:pPr>
    </w:p>
    <w:p w14:paraId="3F4DCA13" w14:textId="77777777" w:rsidR="009F3A6B" w:rsidRPr="00BA6313" w:rsidRDefault="009F3A6B" w:rsidP="009F3A6B">
      <w:pPr>
        <w:spacing w:after="0"/>
        <w:rPr>
          <w:b/>
        </w:rPr>
      </w:pPr>
      <w:r w:rsidRPr="00BA6313">
        <w:rPr>
          <w:b/>
        </w:rPr>
        <w:t xml:space="preserve">Scenario </w:t>
      </w:r>
      <w:r>
        <w:rPr>
          <w:b/>
        </w:rPr>
        <w:t>A1</w:t>
      </w:r>
      <w:r w:rsidRPr="00BA6313">
        <w:rPr>
          <w:b/>
        </w:rPr>
        <w:t>: Purchase of a fixed portion of a dwelling with a home loan</w:t>
      </w:r>
    </w:p>
    <w:p w14:paraId="264E0B3A" w14:textId="77777777" w:rsidR="009F3A6B" w:rsidRPr="00BA6313" w:rsidRDefault="009F3A6B" w:rsidP="009F3A6B">
      <w:r>
        <w:t>S</w:t>
      </w:r>
      <w:r w:rsidRPr="00BA6313">
        <w:t xml:space="preserve">cenario </w:t>
      </w:r>
      <w:r>
        <w:t xml:space="preserve">A1 </w:t>
      </w:r>
      <w:r w:rsidRPr="00BA6313">
        <w:t xml:space="preserve">demonstrates a shared equity arrangement where </w:t>
      </w:r>
      <w:proofErr w:type="gramStart"/>
      <w:r w:rsidRPr="00BA6313">
        <w:t xml:space="preserve">a fixed amount of equity </w:t>
      </w:r>
      <w:r>
        <w:t xml:space="preserve">(75%) </w:t>
      </w:r>
      <w:r w:rsidRPr="00BA6313">
        <w:t>is purchased by an individual</w:t>
      </w:r>
      <w:proofErr w:type="gramEnd"/>
      <w:r w:rsidRPr="00BA6313">
        <w:t xml:space="preserve">. To purchase the equity share, it is assumed that </w:t>
      </w:r>
      <w:proofErr w:type="gramStart"/>
      <w:r w:rsidRPr="00BA6313">
        <w:t>a home loan is taken out by the individual with a 10-year loan term</w:t>
      </w:r>
      <w:proofErr w:type="gramEnd"/>
      <w:r w:rsidRPr="00BA6313">
        <w:t>.</w:t>
      </w:r>
    </w:p>
    <w:p w14:paraId="1B117F1F" w14:textId="77777777" w:rsidR="009F3A6B" w:rsidRPr="00BA6313" w:rsidRDefault="009F3A6B" w:rsidP="009F3A6B">
      <w:r w:rsidRPr="00BA6313">
        <w:t>Whe</w:t>
      </w:r>
      <w:r>
        <w:t>n</w:t>
      </w:r>
      <w:r w:rsidRPr="00BA6313">
        <w:t xml:space="preserve"> an individual has limited time remaining in the workforce, their capacity to repay a home loan may be limited. </w:t>
      </w:r>
      <w:r>
        <w:t>F</w:t>
      </w:r>
      <w:r w:rsidRPr="00BA6313">
        <w:t xml:space="preserve">or </w:t>
      </w:r>
      <w:r>
        <w:t xml:space="preserve">a </w:t>
      </w:r>
      <w:r w:rsidRPr="00BA6313">
        <w:t xml:space="preserve">shared equity model to be feasible when </w:t>
      </w:r>
      <w:r>
        <w:t>the</w:t>
      </w:r>
      <w:r w:rsidRPr="00BA6313">
        <w:t xml:space="preserve"> person requires a loan to purchase their equity share, the person </w:t>
      </w:r>
      <w:r>
        <w:t xml:space="preserve">may need </w:t>
      </w:r>
      <w:proofErr w:type="gramStart"/>
      <w:r w:rsidRPr="00BA6313">
        <w:t>to already have</w:t>
      </w:r>
      <w:proofErr w:type="gramEnd"/>
      <w:r w:rsidRPr="00BA6313">
        <w:t xml:space="preserve"> significant savings relative to the value of the property</w:t>
      </w:r>
      <w:r>
        <w:t>,</w:t>
      </w:r>
      <w:r w:rsidRPr="00BA6313">
        <w:t xml:space="preserve"> or a higher or </w:t>
      </w:r>
      <w:r>
        <w:t xml:space="preserve">more </w:t>
      </w:r>
      <w:r w:rsidRPr="00BA6313">
        <w:t xml:space="preserve">stable income to meet the repayments. </w:t>
      </w:r>
    </w:p>
    <w:p w14:paraId="094693F1" w14:textId="77777777" w:rsidR="009F3A6B" w:rsidRPr="00BA6313" w:rsidRDefault="009F3A6B" w:rsidP="009F3A6B">
      <w:r w:rsidRPr="00BA6313">
        <w:t xml:space="preserve">This model is akin to shared equity models developed in partnership with state </w:t>
      </w:r>
      <w:r w:rsidRPr="00DB0D98">
        <w:t>governments and financiers, noting that</w:t>
      </w:r>
      <w:r>
        <w:t xml:space="preserve"> </w:t>
      </w:r>
      <w:r w:rsidRPr="00BA6313">
        <w:t xml:space="preserve">under government models a return on the investor’s equity share is not required. Removing the </w:t>
      </w:r>
      <w:r>
        <w:t xml:space="preserve">return on investment </w:t>
      </w:r>
      <w:r>
        <w:lastRenderedPageBreak/>
        <w:t>(</w:t>
      </w:r>
      <w:r w:rsidRPr="00BA6313">
        <w:t>ROI</w:t>
      </w:r>
      <w:r>
        <w:t>)</w:t>
      </w:r>
      <w:r w:rsidRPr="00BA6313">
        <w:t xml:space="preserve"> payment modelled in this scenario would increase the affordability for the individual. </w:t>
      </w:r>
    </w:p>
    <w:p w14:paraId="73A6498F" w14:textId="77777777" w:rsidR="009F3A6B" w:rsidRPr="00BA6313" w:rsidRDefault="009F3A6B" w:rsidP="009F3A6B">
      <w:pPr>
        <w:spacing w:after="0"/>
        <w:rPr>
          <w:b/>
        </w:rPr>
      </w:pPr>
      <w:r w:rsidRPr="00BA6313">
        <w:rPr>
          <w:b/>
        </w:rPr>
        <w:t>Scenario Parameters</w:t>
      </w:r>
    </w:p>
    <w:p w14:paraId="4D60D7F4" w14:textId="77777777" w:rsidR="009F3A6B" w:rsidRPr="00BA6313" w:rsidRDefault="009F3A6B" w:rsidP="009F3A6B">
      <w:r w:rsidRPr="00BA6313">
        <w:rPr>
          <w:b/>
        </w:rPr>
        <w:t>Target group:</w:t>
      </w:r>
      <w:r w:rsidRPr="00BA6313">
        <w:t xml:space="preserve"> Women with a moderate to high level of savings, </w:t>
      </w:r>
      <w:r>
        <w:t xml:space="preserve">current </w:t>
      </w:r>
      <w:r w:rsidRPr="00BA6313">
        <w:t xml:space="preserve">income of </w:t>
      </w:r>
      <w:r>
        <w:t>$</w:t>
      </w:r>
      <w:r w:rsidRPr="00BA6313">
        <w:t>70</w:t>
      </w:r>
      <w:r>
        <w:t>,000</w:t>
      </w:r>
      <w:r w:rsidRPr="00BA6313">
        <w:t xml:space="preserve"> or more, and ongoing employment income for about 10 years </w:t>
      </w:r>
    </w:p>
    <w:p w14:paraId="17497FCA" w14:textId="77777777" w:rsidR="009F3A6B" w:rsidRPr="00BA6313" w:rsidRDefault="009F3A6B" w:rsidP="009F3A6B">
      <w:r w:rsidRPr="00BA6313">
        <w:rPr>
          <w:b/>
        </w:rPr>
        <w:t xml:space="preserve">Property cost: </w:t>
      </w:r>
      <w:r w:rsidRPr="00BA6313">
        <w:t xml:space="preserve">$400,000 </w:t>
      </w:r>
    </w:p>
    <w:p w14:paraId="79B81B2E" w14:textId="77777777" w:rsidR="009F3A6B" w:rsidRPr="00BA6313" w:rsidRDefault="009F3A6B" w:rsidP="009F3A6B">
      <w:r w:rsidRPr="00BA6313">
        <w:rPr>
          <w:b/>
        </w:rPr>
        <w:t xml:space="preserve">Purchaser’s upfront equity: </w:t>
      </w:r>
      <w:r w:rsidRPr="00BA6313">
        <w:t>$200,000 + $100,000 loan (assumes 5.4% interest)</w:t>
      </w:r>
    </w:p>
    <w:p w14:paraId="26F7B9C2" w14:textId="77777777" w:rsidR="009F3A6B" w:rsidRPr="00BA6313" w:rsidRDefault="009F3A6B" w:rsidP="009F3A6B">
      <w:r w:rsidRPr="00BA6313">
        <w:rPr>
          <w:b/>
        </w:rPr>
        <w:t xml:space="preserve">Total equity share to </w:t>
      </w:r>
      <w:proofErr w:type="gramStart"/>
      <w:r w:rsidRPr="00BA6313">
        <w:rPr>
          <w:b/>
        </w:rPr>
        <w:t>be purchased</w:t>
      </w:r>
      <w:proofErr w:type="gramEnd"/>
      <w:r w:rsidRPr="00BA6313">
        <w:rPr>
          <w:b/>
        </w:rPr>
        <w:t xml:space="preserve">: </w:t>
      </w:r>
      <w:r w:rsidRPr="00BA6313">
        <w:t>$300,000 (75%</w:t>
      </w:r>
      <w:r>
        <w:t>,</w:t>
      </w:r>
      <w:r w:rsidRPr="00BA6313">
        <w:t xml:space="preserve"> after purchasing costs</w:t>
      </w:r>
      <w:r>
        <w:t>)</w:t>
      </w:r>
    </w:p>
    <w:p w14:paraId="089E1FAC" w14:textId="77777777" w:rsidR="009F3A6B" w:rsidRPr="00BA6313" w:rsidRDefault="009F3A6B" w:rsidP="009F3A6B">
      <w:pPr>
        <w:spacing w:before="60" w:after="120"/>
      </w:pPr>
      <w:r w:rsidRPr="00BA6313">
        <w:rPr>
          <w:b/>
        </w:rPr>
        <w:t xml:space="preserve">Initial equity partner investment: </w:t>
      </w:r>
      <w:r w:rsidRPr="00BA6313">
        <w:t>$100,000 (25%)</w:t>
      </w:r>
    </w:p>
    <w:p w14:paraId="3531B4F2" w14:textId="77777777" w:rsidR="009F3A6B" w:rsidRPr="00BA6313" w:rsidRDefault="009F3A6B" w:rsidP="009F3A6B">
      <w:r w:rsidRPr="00BA6313">
        <w:rPr>
          <w:b/>
        </w:rPr>
        <w:t>Estimated ongoing costs:</w:t>
      </w:r>
      <w:r w:rsidRPr="00BA6313">
        <w:t xml:space="preserve"> Three cost components are modelled under this scenario including, totally repayment costs of about $815 per fortnight. This includes:</w:t>
      </w:r>
    </w:p>
    <w:p w14:paraId="4EF768E0" w14:textId="77777777" w:rsidR="009F3A6B" w:rsidRPr="00BA6313" w:rsidRDefault="009F3A6B" w:rsidP="009F3A6B">
      <w:pPr>
        <w:pStyle w:val="ListParagraph"/>
        <w:numPr>
          <w:ilvl w:val="0"/>
          <w:numId w:val="24"/>
        </w:numPr>
        <w:spacing w:before="60" w:after="120" w:line="240" w:lineRule="auto"/>
      </w:pPr>
      <w:r w:rsidRPr="00BA6313">
        <w:t>loan repayments (of $500 per fortnight based on a 10</w:t>
      </w:r>
      <w:r>
        <w:t>-</w:t>
      </w:r>
      <w:r w:rsidRPr="00BA6313">
        <w:t xml:space="preserve">year loan term and 5.2% interest rate) </w:t>
      </w:r>
    </w:p>
    <w:p w14:paraId="047F45BA" w14:textId="77777777" w:rsidR="009F3A6B" w:rsidRPr="00BA6313" w:rsidRDefault="009F3A6B" w:rsidP="009F3A6B">
      <w:pPr>
        <w:pStyle w:val="ListParagraph"/>
        <w:numPr>
          <w:ilvl w:val="0"/>
          <w:numId w:val="24"/>
        </w:numPr>
        <w:spacing w:before="60" w:after="120" w:line="240" w:lineRule="auto"/>
      </w:pPr>
      <w:r w:rsidRPr="00BA6313">
        <w:t>a ROI to the equity partner of $115 per fortnight (</w:t>
      </w:r>
      <w:r>
        <w:t xml:space="preserve">based on a </w:t>
      </w:r>
      <w:r w:rsidRPr="00BA6313">
        <w:t xml:space="preserve">3% </w:t>
      </w:r>
      <w:r>
        <w:t xml:space="preserve">ROI used </w:t>
      </w:r>
      <w:r w:rsidRPr="00BA6313">
        <w:t xml:space="preserve">for the purpose of the model) </w:t>
      </w:r>
    </w:p>
    <w:p w14:paraId="21A296B6" w14:textId="77777777" w:rsidR="009F3A6B" w:rsidRPr="00BA6313" w:rsidRDefault="009F3A6B" w:rsidP="009F3A6B">
      <w:pPr>
        <w:pStyle w:val="ListParagraph"/>
        <w:numPr>
          <w:ilvl w:val="0"/>
          <w:numId w:val="24"/>
        </w:numPr>
        <w:spacing w:beforeLines="240" w:before="576" w:after="120" w:line="240" w:lineRule="auto"/>
      </w:pPr>
      <w:proofErr w:type="gramStart"/>
      <w:r w:rsidRPr="00BA6313">
        <w:t>maintenance</w:t>
      </w:r>
      <w:proofErr w:type="gramEnd"/>
      <w:r w:rsidRPr="00BA6313">
        <w:t xml:space="preserve"> costs (e.g. strata, rates</w:t>
      </w:r>
      <w:r>
        <w:t xml:space="preserve"> and insurance</w:t>
      </w:r>
      <w:r w:rsidRPr="00BA6313">
        <w:t>) estimated at about $200 per fortnight</w:t>
      </w:r>
      <w:r>
        <w:t>.</w:t>
      </w:r>
    </w:p>
    <w:p w14:paraId="757C890C" w14:textId="77777777" w:rsidR="009F3A6B" w:rsidRPr="00BA6313" w:rsidRDefault="009F3A6B" w:rsidP="009F3A6B">
      <w:r w:rsidRPr="00BA6313">
        <w:rPr>
          <w:b/>
        </w:rPr>
        <w:t>Capital gains at point of sale:</w:t>
      </w:r>
      <w:r w:rsidRPr="00BA6313">
        <w:t xml:space="preserve"> Under this scenario, capital gains </w:t>
      </w:r>
      <w:proofErr w:type="gramStart"/>
      <w:r w:rsidRPr="00BA6313">
        <w:t>could be split</w:t>
      </w:r>
      <w:proofErr w:type="gramEnd"/>
      <w:r w:rsidRPr="00BA6313">
        <w:t xml:space="preserve"> proportionate</w:t>
      </w:r>
      <w:r>
        <w:t>ly</w:t>
      </w:r>
      <w:r w:rsidRPr="00BA6313">
        <w:t xml:space="preserve"> to the equity share of each party, where the individual would receive 70% of the gains in line with their proportion of ownership</w:t>
      </w:r>
      <w:r>
        <w:t xml:space="preserve">. Capital </w:t>
      </w:r>
      <w:r w:rsidRPr="00BA6313">
        <w:t>gains</w:t>
      </w:r>
      <w:r>
        <w:t xml:space="preserve"> or losses</w:t>
      </w:r>
      <w:r w:rsidRPr="00BA6313">
        <w:t xml:space="preserve"> </w:t>
      </w:r>
      <w:proofErr w:type="gramStart"/>
      <w:r w:rsidRPr="00BA6313">
        <w:t>are not illustrate</w:t>
      </w:r>
      <w:r>
        <w:t>d</w:t>
      </w:r>
      <w:proofErr w:type="gramEnd"/>
      <w:r>
        <w:t xml:space="preserve"> for the purpose of this model</w:t>
      </w:r>
      <w:r w:rsidRPr="00BA6313">
        <w:t xml:space="preserve">. </w:t>
      </w:r>
    </w:p>
    <w:p w14:paraId="45A295C2" w14:textId="77777777" w:rsidR="009F3A6B" w:rsidRPr="00BA6313" w:rsidRDefault="009F3A6B" w:rsidP="009F3A6B">
      <w:r w:rsidRPr="00BA6313">
        <w:rPr>
          <w:b/>
        </w:rPr>
        <w:t>Purchasing additional equity:</w:t>
      </w:r>
      <w:r w:rsidRPr="00BA6313">
        <w:t xml:space="preserve"> There may be circumstances where the individual comes into some additional funds, for example, if they </w:t>
      </w:r>
      <w:r w:rsidR="009E0103">
        <w:t xml:space="preserve">receive an inheritance or </w:t>
      </w:r>
      <w:r w:rsidRPr="00BA6313">
        <w:t>gain access to accumulated superannuation</w:t>
      </w:r>
      <w:r>
        <w:t xml:space="preserve"> funds</w:t>
      </w:r>
      <w:r w:rsidRPr="00BA6313">
        <w:t xml:space="preserve">. If superannuation savings (limited to that accrued over the 10-year period) </w:t>
      </w:r>
      <w:proofErr w:type="gramStart"/>
      <w:r w:rsidRPr="00BA6313">
        <w:t>were used</w:t>
      </w:r>
      <w:proofErr w:type="gramEnd"/>
      <w:r w:rsidRPr="00BA6313">
        <w:t xml:space="preserve"> to purchase additional equity, this could purchase approximately $40,000–$60,000, assuming a 5% investment returns per annum after fees and tax. In doing so, this could increase the ongoing affordability after the 10</w:t>
      </w:r>
      <w:r>
        <w:t>-</w:t>
      </w:r>
      <w:r w:rsidRPr="00BA6313">
        <w:t xml:space="preserve">year period (as a lesser amount </w:t>
      </w:r>
      <w:proofErr w:type="gramStart"/>
      <w:r w:rsidRPr="00BA6313">
        <w:t>would be provided</w:t>
      </w:r>
      <w:proofErr w:type="gramEnd"/>
      <w:r w:rsidRPr="00BA6313">
        <w:t xml:space="preserve"> to the investor)</w:t>
      </w:r>
      <w:r>
        <w:t>;</w:t>
      </w:r>
      <w:r w:rsidRPr="00BA6313">
        <w:t xml:space="preserve"> </w:t>
      </w:r>
      <w:r w:rsidRPr="00D953C1">
        <w:t>however</w:t>
      </w:r>
      <w:r>
        <w:t>,</w:t>
      </w:r>
      <w:r w:rsidRPr="00BA6313">
        <w:t xml:space="preserve"> also </w:t>
      </w:r>
      <w:r w:rsidRPr="00012470">
        <w:t>noting</w:t>
      </w:r>
      <w:r w:rsidRPr="00BA6313">
        <w:t xml:space="preserve"> that the majority of ongoing costs relate to maintenance costs (e.g. rates, strata). </w:t>
      </w:r>
    </w:p>
    <w:p w14:paraId="09580BD2" w14:textId="77777777" w:rsidR="009F3A6B" w:rsidRPr="00BA6313" w:rsidRDefault="009F3A6B" w:rsidP="009F3A6B">
      <w:pPr>
        <w:spacing w:after="0"/>
        <w:rPr>
          <w:noProof/>
        </w:rPr>
      </w:pPr>
      <w:r w:rsidRPr="00151580">
        <w:rPr>
          <w:noProof/>
          <w:shd w:val="clear" w:color="auto" w:fill="1C4E62"/>
          <w:lang w:eastAsia="en-AU"/>
        </w:rPr>
        <w:lastRenderedPageBreak/>
        <w:drawing>
          <wp:inline distT="0" distB="0" distL="0" distR="0" wp14:anchorId="7A21EC04" wp14:editId="3AB52B4C">
            <wp:extent cx="6234430" cy="2759242"/>
            <wp:effectExtent l="0" t="0" r="13970" b="3175"/>
            <wp:docPr id="34" name="Chart 34" descr="Graph depicting Scenario A1 where the proportion of equity owned by the individual increases over time as their loan is repaid and the investor's equity remains the same over time.  "/>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1CA30B0" w14:textId="77777777" w:rsidR="009F3A6B" w:rsidRDefault="009F3A6B" w:rsidP="007D0E12">
      <w:pPr>
        <w:spacing w:before="240"/>
      </w:pPr>
      <w:r w:rsidRPr="00BA6313">
        <w:rPr>
          <w:b/>
        </w:rPr>
        <w:t xml:space="preserve">Affordability: </w:t>
      </w:r>
      <w:r w:rsidRPr="00BA6313">
        <w:t xml:space="preserve">Using </w:t>
      </w:r>
      <w:r w:rsidR="007D0E12">
        <w:t xml:space="preserve">an assumption that </w:t>
      </w:r>
      <w:r w:rsidRPr="00BA6313">
        <w:t xml:space="preserve">housing costs of 30% or less </w:t>
      </w:r>
      <w:r w:rsidR="007D0E12">
        <w:t xml:space="preserve">of gross income is </w:t>
      </w:r>
      <w:r w:rsidRPr="00BA6313">
        <w:t xml:space="preserve">affordable (including ongoing maintenance estimate costs for rates and strata), this scenario would be affordable across the 10–year period for women with income of 70k or more. </w:t>
      </w:r>
      <w:r w:rsidR="001A53DC">
        <w:t xml:space="preserve">After 10 years, the loan </w:t>
      </w:r>
      <w:proofErr w:type="gramStart"/>
      <w:r w:rsidR="001A53DC">
        <w:t>is repaid</w:t>
      </w:r>
      <w:proofErr w:type="gramEnd"/>
      <w:r w:rsidR="001A53DC">
        <w:t xml:space="preserve"> and the individual owns 70% of the dwelling. If, from this time onwards, the </w:t>
      </w:r>
      <w:r w:rsidRPr="00BA6313">
        <w:t xml:space="preserve">individual’s income </w:t>
      </w:r>
      <w:proofErr w:type="gramStart"/>
      <w:r w:rsidRPr="00BA6313">
        <w:t>was</w:t>
      </w:r>
      <w:proofErr w:type="gramEnd"/>
      <w:r w:rsidRPr="00BA6313">
        <w:t xml:space="preserve"> the </w:t>
      </w:r>
      <w:r>
        <w:t>A</w:t>
      </w:r>
      <w:r w:rsidRPr="00BA6313">
        <w:t xml:space="preserve">ge </w:t>
      </w:r>
      <w:r>
        <w:t>P</w:t>
      </w:r>
      <w:r w:rsidRPr="00BA6313">
        <w:t>ension, the ongoing costs</w:t>
      </w:r>
      <w:r w:rsidR="001A53DC">
        <w:t xml:space="preserve"> of $315 would represent 34</w:t>
      </w:r>
      <w:r w:rsidRPr="00BA6313">
        <w:t xml:space="preserve">% of their income. </w:t>
      </w:r>
    </w:p>
    <w:p w14:paraId="14BA88A9" w14:textId="77777777" w:rsidR="00C2586F" w:rsidRDefault="00C2586F" w:rsidP="00C2586F">
      <w:pPr>
        <w:spacing w:before="360"/>
        <w:ind w:left="851" w:hanging="851"/>
        <w:rPr>
          <w:b/>
        </w:rPr>
      </w:pPr>
      <w:r w:rsidRPr="00BA6313">
        <w:rPr>
          <w:b/>
        </w:rPr>
        <w:t>Aff</w:t>
      </w:r>
      <w:r>
        <w:rPr>
          <w:b/>
        </w:rPr>
        <w:t>ordability by income while repaying loan (based on ongoing costs of $815</w:t>
      </w:r>
      <w:r w:rsidRPr="00C141E0">
        <w:rPr>
          <w:b/>
        </w:rPr>
        <w:t xml:space="preserve"> per fortnight)</w:t>
      </w:r>
    </w:p>
    <w:tbl>
      <w:tblPr>
        <w:tblW w:w="9634" w:type="dxa"/>
        <w:tblLayout w:type="fixed"/>
        <w:tblLook w:val="04A0" w:firstRow="1" w:lastRow="0" w:firstColumn="1" w:lastColumn="0" w:noHBand="0" w:noVBand="1"/>
      </w:tblPr>
      <w:tblGrid>
        <w:gridCol w:w="2830"/>
        <w:gridCol w:w="1747"/>
        <w:gridCol w:w="1747"/>
        <w:gridCol w:w="1747"/>
        <w:gridCol w:w="1563"/>
      </w:tblGrid>
      <w:tr w:rsidR="009F3A6B" w:rsidRPr="00BA6313" w14:paraId="228E8869" w14:textId="77777777" w:rsidTr="00926AD8">
        <w:trPr>
          <w:trHeight w:val="498"/>
        </w:trPr>
        <w:tc>
          <w:tcPr>
            <w:tcW w:w="2830" w:type="dxa"/>
            <w:tcBorders>
              <w:top w:val="single" w:sz="4" w:space="0" w:color="auto"/>
              <w:left w:val="single" w:sz="4" w:space="0" w:color="auto"/>
              <w:right w:val="single" w:sz="4" w:space="0" w:color="auto"/>
            </w:tcBorders>
            <w:shd w:val="clear" w:color="auto" w:fill="276F8B"/>
          </w:tcPr>
          <w:p w14:paraId="53198220" w14:textId="77777777" w:rsidR="009F3A6B" w:rsidRPr="00D0216E" w:rsidRDefault="009F3A6B" w:rsidP="008D7C46">
            <w:pPr>
              <w:spacing w:after="0"/>
              <w:jc w:val="center"/>
              <w:rPr>
                <w:rFonts w:eastAsia="Times New Roman"/>
                <w:color w:val="FFFFFF" w:themeColor="background1"/>
              </w:rPr>
            </w:pPr>
          </w:p>
        </w:tc>
        <w:tc>
          <w:tcPr>
            <w:tcW w:w="1747" w:type="dxa"/>
            <w:tcBorders>
              <w:top w:val="single" w:sz="4" w:space="0" w:color="auto"/>
              <w:left w:val="nil"/>
              <w:bottom w:val="single" w:sz="4" w:space="0" w:color="auto"/>
              <w:right w:val="single" w:sz="4" w:space="0" w:color="auto"/>
            </w:tcBorders>
            <w:shd w:val="clear" w:color="auto" w:fill="276F8B"/>
            <w:vAlign w:val="bottom"/>
          </w:tcPr>
          <w:p w14:paraId="14A1F173" w14:textId="77777777" w:rsidR="009F3A6B" w:rsidRPr="00D0216E" w:rsidRDefault="009F3A6B" w:rsidP="008D7C46">
            <w:pPr>
              <w:spacing w:after="0"/>
              <w:jc w:val="center"/>
              <w:rPr>
                <w:rFonts w:eastAsia="Times New Roman"/>
                <w:color w:val="FFFFFF" w:themeColor="background1"/>
              </w:rPr>
            </w:pPr>
            <w:r w:rsidRPr="00D0216E">
              <w:rPr>
                <w:color w:val="FFFFFF" w:themeColor="background1"/>
              </w:rPr>
              <w:t xml:space="preserve">Income: </w:t>
            </w:r>
            <w:r>
              <w:rPr>
                <w:color w:val="FFFFFF" w:themeColor="background1"/>
              </w:rPr>
              <w:t>$</w:t>
            </w:r>
            <w:r w:rsidRPr="00D0216E">
              <w:rPr>
                <w:color w:val="FFFFFF" w:themeColor="background1"/>
              </w:rPr>
              <w:t>60k (pre-tax)</w:t>
            </w:r>
          </w:p>
        </w:tc>
        <w:tc>
          <w:tcPr>
            <w:tcW w:w="1747" w:type="dxa"/>
            <w:tcBorders>
              <w:top w:val="single" w:sz="4" w:space="0" w:color="auto"/>
              <w:left w:val="single" w:sz="4" w:space="0" w:color="auto"/>
              <w:bottom w:val="single" w:sz="4" w:space="0" w:color="auto"/>
              <w:right w:val="single" w:sz="4" w:space="0" w:color="auto"/>
            </w:tcBorders>
            <w:shd w:val="clear" w:color="auto" w:fill="276F8B"/>
            <w:vAlign w:val="bottom"/>
          </w:tcPr>
          <w:p w14:paraId="23B88ADE" w14:textId="77777777" w:rsidR="009F3A6B" w:rsidRPr="00D0216E" w:rsidRDefault="009F3A6B" w:rsidP="008D7C46">
            <w:pPr>
              <w:spacing w:after="0"/>
              <w:jc w:val="center"/>
              <w:rPr>
                <w:rFonts w:eastAsia="Times New Roman"/>
                <w:color w:val="FFFFFF" w:themeColor="background1"/>
              </w:rPr>
            </w:pPr>
            <w:r w:rsidRPr="00D0216E">
              <w:rPr>
                <w:color w:val="FFFFFF" w:themeColor="background1"/>
              </w:rPr>
              <w:t xml:space="preserve">Income: </w:t>
            </w:r>
            <w:r>
              <w:rPr>
                <w:color w:val="FFFFFF" w:themeColor="background1"/>
              </w:rPr>
              <w:t>$</w:t>
            </w:r>
            <w:r w:rsidRPr="00D0216E">
              <w:rPr>
                <w:color w:val="FFFFFF" w:themeColor="background1"/>
              </w:rPr>
              <w:t>70k (pre-tax)</w:t>
            </w:r>
          </w:p>
        </w:tc>
        <w:tc>
          <w:tcPr>
            <w:tcW w:w="1747" w:type="dxa"/>
            <w:tcBorders>
              <w:top w:val="single" w:sz="4" w:space="0" w:color="auto"/>
              <w:left w:val="single" w:sz="4" w:space="0" w:color="auto"/>
              <w:bottom w:val="single" w:sz="4" w:space="0" w:color="auto"/>
              <w:right w:val="single" w:sz="4" w:space="0" w:color="auto"/>
            </w:tcBorders>
            <w:shd w:val="clear" w:color="auto" w:fill="276F8B"/>
            <w:vAlign w:val="bottom"/>
          </w:tcPr>
          <w:p w14:paraId="79B42210" w14:textId="77777777" w:rsidR="009F3A6B" w:rsidRPr="00D0216E" w:rsidRDefault="009F3A6B" w:rsidP="008D7C46">
            <w:pPr>
              <w:spacing w:after="0"/>
              <w:jc w:val="center"/>
              <w:rPr>
                <w:rFonts w:eastAsia="Times New Roman"/>
                <w:color w:val="FFFFFF" w:themeColor="background1"/>
              </w:rPr>
            </w:pPr>
            <w:r w:rsidRPr="00D0216E">
              <w:rPr>
                <w:color w:val="FFFFFF" w:themeColor="background1"/>
              </w:rPr>
              <w:t xml:space="preserve">Income: </w:t>
            </w:r>
            <w:r>
              <w:rPr>
                <w:color w:val="FFFFFF" w:themeColor="background1"/>
              </w:rPr>
              <w:t>$</w:t>
            </w:r>
            <w:r w:rsidRPr="00D0216E">
              <w:rPr>
                <w:color w:val="FFFFFF" w:themeColor="background1"/>
              </w:rPr>
              <w:t>80k</w:t>
            </w:r>
            <w:r w:rsidRPr="00D0216E">
              <w:rPr>
                <w:color w:val="FFFFFF" w:themeColor="background1"/>
              </w:rPr>
              <w:br/>
              <w:t>(pre-tax)</w:t>
            </w:r>
          </w:p>
        </w:tc>
        <w:tc>
          <w:tcPr>
            <w:tcW w:w="1563" w:type="dxa"/>
            <w:tcBorders>
              <w:top w:val="single" w:sz="4" w:space="0" w:color="auto"/>
              <w:left w:val="single" w:sz="4" w:space="0" w:color="auto"/>
              <w:bottom w:val="single" w:sz="4" w:space="0" w:color="auto"/>
              <w:right w:val="single" w:sz="4" w:space="0" w:color="auto"/>
            </w:tcBorders>
            <w:shd w:val="clear" w:color="auto" w:fill="276F8B"/>
            <w:vAlign w:val="bottom"/>
          </w:tcPr>
          <w:p w14:paraId="0E8BC197" w14:textId="77777777" w:rsidR="009F3A6B" w:rsidRPr="00D0216E" w:rsidRDefault="009F3A6B" w:rsidP="008D7C46">
            <w:pPr>
              <w:spacing w:after="0"/>
              <w:jc w:val="center"/>
              <w:rPr>
                <w:rFonts w:eastAsia="Times New Roman"/>
                <w:color w:val="FFFFFF" w:themeColor="background1"/>
              </w:rPr>
            </w:pPr>
            <w:r w:rsidRPr="00D0216E">
              <w:rPr>
                <w:color w:val="FFFFFF" w:themeColor="background1"/>
              </w:rPr>
              <w:t xml:space="preserve">Income: </w:t>
            </w:r>
            <w:r>
              <w:rPr>
                <w:color w:val="FFFFFF" w:themeColor="background1"/>
              </w:rPr>
              <w:t>$</w:t>
            </w:r>
            <w:r w:rsidRPr="00D0216E">
              <w:rPr>
                <w:color w:val="FFFFFF" w:themeColor="background1"/>
              </w:rPr>
              <w:t>90k</w:t>
            </w:r>
            <w:r w:rsidRPr="00D0216E">
              <w:rPr>
                <w:color w:val="FFFFFF" w:themeColor="background1"/>
              </w:rPr>
              <w:br/>
              <w:t>(pre-tax)</w:t>
            </w:r>
          </w:p>
        </w:tc>
      </w:tr>
      <w:tr w:rsidR="009F3A6B" w:rsidRPr="00BA6313" w14:paraId="79F15944" w14:textId="77777777" w:rsidTr="008D7C46">
        <w:trPr>
          <w:trHeight w:val="291"/>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5113F3B8" w14:textId="77777777" w:rsidR="009F3A6B" w:rsidRPr="00BA6313" w:rsidRDefault="009F3A6B" w:rsidP="008D7C46">
            <w:pPr>
              <w:spacing w:after="0"/>
              <w:rPr>
                <w:rFonts w:eastAsia="Times New Roman"/>
                <w:color w:val="000000"/>
              </w:rPr>
            </w:pPr>
            <w:r w:rsidRPr="00BA6313">
              <w:rPr>
                <w:rFonts w:eastAsia="Times New Roman"/>
                <w:color w:val="000000"/>
              </w:rPr>
              <w:t>Fortnightly income</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0579AFF1" w14:textId="77777777" w:rsidR="009F3A6B" w:rsidRPr="00BA6313" w:rsidRDefault="009F3A6B" w:rsidP="008D7C46">
            <w:pPr>
              <w:spacing w:after="0"/>
              <w:jc w:val="right"/>
              <w:rPr>
                <w:rFonts w:eastAsia="Times New Roman"/>
              </w:rPr>
            </w:pPr>
            <w:r w:rsidRPr="00BA6313">
              <w:rPr>
                <w:rFonts w:eastAsia="Times New Roman"/>
              </w:rPr>
              <w:t>$2,307</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5F58B7" w14:textId="77777777" w:rsidR="009F3A6B" w:rsidRPr="00BA6313" w:rsidRDefault="009F3A6B" w:rsidP="008D7C46">
            <w:pPr>
              <w:spacing w:after="0"/>
              <w:jc w:val="right"/>
              <w:rPr>
                <w:rFonts w:eastAsia="Times New Roman"/>
              </w:rPr>
            </w:pPr>
            <w:r w:rsidRPr="00BA6313">
              <w:rPr>
                <w:color w:val="000000"/>
              </w:rPr>
              <w:t>$2,692</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B25BE" w14:textId="77777777" w:rsidR="009F3A6B" w:rsidRPr="00BA6313" w:rsidRDefault="009F3A6B" w:rsidP="008D7C46">
            <w:pPr>
              <w:spacing w:after="0"/>
              <w:jc w:val="right"/>
              <w:rPr>
                <w:rFonts w:eastAsia="Times New Roman"/>
              </w:rPr>
            </w:pPr>
            <w:r w:rsidRPr="00BA6313">
              <w:rPr>
                <w:color w:val="000000"/>
              </w:rPr>
              <w:t>$3,077</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bottom"/>
          </w:tcPr>
          <w:p w14:paraId="2E43CBE2" w14:textId="77777777" w:rsidR="009F3A6B" w:rsidRPr="00BA6313" w:rsidRDefault="009F3A6B" w:rsidP="008D7C46">
            <w:pPr>
              <w:spacing w:after="0"/>
              <w:jc w:val="right"/>
              <w:rPr>
                <w:rFonts w:eastAsia="Times New Roman"/>
              </w:rPr>
            </w:pPr>
            <w:r w:rsidRPr="00BA6313">
              <w:rPr>
                <w:color w:val="000000"/>
              </w:rPr>
              <w:t>$3,462</w:t>
            </w:r>
          </w:p>
        </w:tc>
      </w:tr>
      <w:tr w:rsidR="009F3A6B" w:rsidRPr="00BA6313" w14:paraId="4568E75B" w14:textId="77777777" w:rsidTr="008D7C46">
        <w:trPr>
          <w:trHeight w:val="291"/>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3AFA8070" w14:textId="77777777" w:rsidR="009F3A6B" w:rsidRPr="00BA6313" w:rsidRDefault="009F3A6B" w:rsidP="008D7C46">
            <w:pPr>
              <w:spacing w:after="0"/>
              <w:rPr>
                <w:rFonts w:eastAsia="Times New Roman"/>
                <w:color w:val="000000"/>
              </w:rPr>
            </w:pPr>
            <w:r w:rsidRPr="00BA6313">
              <w:rPr>
                <w:rFonts w:eastAsia="Times New Roman"/>
                <w:color w:val="000000"/>
              </w:rPr>
              <w:t>Estimated ongoing costs as a percentage of income</w:t>
            </w:r>
          </w:p>
        </w:tc>
        <w:tc>
          <w:tcPr>
            <w:tcW w:w="1747" w:type="dxa"/>
            <w:tcBorders>
              <w:top w:val="single" w:sz="4" w:space="0" w:color="auto"/>
              <w:left w:val="nil"/>
              <w:bottom w:val="single" w:sz="4" w:space="0" w:color="auto"/>
              <w:right w:val="single" w:sz="4" w:space="0" w:color="auto"/>
            </w:tcBorders>
            <w:shd w:val="clear" w:color="auto" w:fill="auto"/>
            <w:noWrap/>
            <w:vAlign w:val="bottom"/>
            <w:hideMark/>
          </w:tcPr>
          <w:p w14:paraId="371E108B" w14:textId="77777777" w:rsidR="009F3A6B" w:rsidRPr="00BA6313" w:rsidRDefault="009F3A6B" w:rsidP="008D7C46">
            <w:pPr>
              <w:spacing w:after="0"/>
              <w:jc w:val="right"/>
              <w:rPr>
                <w:rFonts w:eastAsia="Times New Roman"/>
              </w:rPr>
            </w:pPr>
            <w:r w:rsidRPr="00BA6313">
              <w:rPr>
                <w:color w:val="000000"/>
              </w:rPr>
              <w:t>35%</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D85C1" w14:textId="77777777" w:rsidR="009F3A6B" w:rsidRPr="00BA6313" w:rsidRDefault="009F3A6B" w:rsidP="008D7C46">
            <w:pPr>
              <w:spacing w:after="0"/>
              <w:jc w:val="right"/>
              <w:rPr>
                <w:rFonts w:eastAsia="Times New Roman"/>
              </w:rPr>
            </w:pPr>
            <w:r w:rsidRPr="00BA6313">
              <w:rPr>
                <w:color w:val="000000"/>
              </w:rPr>
              <w:t>30%</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10E1C" w14:textId="77777777" w:rsidR="009F3A6B" w:rsidRPr="00BA6313" w:rsidRDefault="009F3A6B" w:rsidP="008D7C46">
            <w:pPr>
              <w:spacing w:after="0"/>
              <w:jc w:val="right"/>
              <w:rPr>
                <w:rFonts w:eastAsia="Times New Roman"/>
              </w:rPr>
            </w:pPr>
            <w:r w:rsidRPr="00BA6313">
              <w:rPr>
                <w:color w:val="000000"/>
              </w:rPr>
              <w:t>26%</w:t>
            </w:r>
          </w:p>
        </w:tc>
        <w:tc>
          <w:tcPr>
            <w:tcW w:w="1563" w:type="dxa"/>
            <w:tcBorders>
              <w:top w:val="single" w:sz="4" w:space="0" w:color="auto"/>
              <w:left w:val="single" w:sz="4" w:space="0" w:color="auto"/>
              <w:bottom w:val="single" w:sz="4" w:space="0" w:color="auto"/>
              <w:right w:val="single" w:sz="4" w:space="0" w:color="auto"/>
            </w:tcBorders>
            <w:shd w:val="clear" w:color="auto" w:fill="auto"/>
            <w:vAlign w:val="bottom"/>
          </w:tcPr>
          <w:p w14:paraId="26772F93" w14:textId="77777777" w:rsidR="009F3A6B" w:rsidRPr="00BA6313" w:rsidRDefault="009F3A6B" w:rsidP="008D7C46">
            <w:pPr>
              <w:spacing w:after="0"/>
              <w:jc w:val="right"/>
              <w:rPr>
                <w:rFonts w:eastAsia="Times New Roman"/>
              </w:rPr>
            </w:pPr>
            <w:r w:rsidRPr="00BA6313">
              <w:rPr>
                <w:color w:val="000000"/>
              </w:rPr>
              <w:t>24%</w:t>
            </w:r>
          </w:p>
        </w:tc>
      </w:tr>
    </w:tbl>
    <w:p w14:paraId="64805670" w14:textId="77777777" w:rsidR="009F3A6B" w:rsidRDefault="009F3A6B" w:rsidP="00C2586F">
      <w:pPr>
        <w:spacing w:before="360"/>
        <w:ind w:left="851" w:hanging="851"/>
        <w:rPr>
          <w:b/>
        </w:rPr>
      </w:pPr>
      <w:r w:rsidRPr="00BA6313">
        <w:rPr>
          <w:b/>
        </w:rPr>
        <w:t xml:space="preserve">Ongoing affordability (after </w:t>
      </w:r>
      <w:proofErr w:type="gramStart"/>
      <w:r w:rsidRPr="00BA6313">
        <w:rPr>
          <w:b/>
        </w:rPr>
        <w:t>10 year</w:t>
      </w:r>
      <w:proofErr w:type="gramEnd"/>
      <w:r w:rsidRPr="00BA6313">
        <w:rPr>
          <w:b/>
        </w:rPr>
        <w:t xml:space="preserve"> loan repayment</w:t>
      </w:r>
      <w:r w:rsidR="00C2586F">
        <w:rPr>
          <w:b/>
        </w:rPr>
        <w:t>, based on $315 per fortnight</w:t>
      </w:r>
      <w:r w:rsidRPr="00BA6313">
        <w:rPr>
          <w:b/>
        </w:rPr>
        <w:t>)</w:t>
      </w:r>
    </w:p>
    <w:tbl>
      <w:tblPr>
        <w:tblW w:w="8309" w:type="dxa"/>
        <w:tblLayout w:type="fixed"/>
        <w:tblLook w:val="04A0" w:firstRow="1" w:lastRow="0" w:firstColumn="1" w:lastColumn="0" w:noHBand="0" w:noVBand="1"/>
      </w:tblPr>
      <w:tblGrid>
        <w:gridCol w:w="4815"/>
        <w:gridCol w:w="1747"/>
        <w:gridCol w:w="1747"/>
      </w:tblGrid>
      <w:tr w:rsidR="009F3A6B" w:rsidRPr="00BA6313" w14:paraId="4E52A67F" w14:textId="77777777" w:rsidTr="00926AD8">
        <w:trPr>
          <w:trHeight w:val="554"/>
        </w:trPr>
        <w:tc>
          <w:tcPr>
            <w:tcW w:w="4815" w:type="dxa"/>
            <w:tcBorders>
              <w:top w:val="single" w:sz="4" w:space="0" w:color="auto"/>
              <w:left w:val="single" w:sz="4" w:space="0" w:color="auto"/>
              <w:right w:val="single" w:sz="4" w:space="0" w:color="auto"/>
            </w:tcBorders>
            <w:shd w:val="clear" w:color="auto" w:fill="276F8B"/>
          </w:tcPr>
          <w:p w14:paraId="2A80F25C" w14:textId="77777777" w:rsidR="009F3A6B" w:rsidRPr="00D0216E" w:rsidRDefault="009F3A6B" w:rsidP="008D7C46">
            <w:pPr>
              <w:spacing w:after="0"/>
              <w:jc w:val="center"/>
              <w:rPr>
                <w:rFonts w:eastAsia="Times New Roman"/>
                <w:color w:val="FFFFFF" w:themeColor="background1"/>
              </w:rPr>
            </w:pPr>
          </w:p>
        </w:tc>
        <w:tc>
          <w:tcPr>
            <w:tcW w:w="1747" w:type="dxa"/>
            <w:tcBorders>
              <w:top w:val="single" w:sz="4" w:space="0" w:color="auto"/>
              <w:left w:val="single" w:sz="4" w:space="0" w:color="auto"/>
              <w:bottom w:val="nil"/>
              <w:right w:val="single" w:sz="4" w:space="0" w:color="auto"/>
            </w:tcBorders>
            <w:shd w:val="clear" w:color="auto" w:fill="276F8B"/>
            <w:vAlign w:val="bottom"/>
            <w:hideMark/>
          </w:tcPr>
          <w:p w14:paraId="2FDE8DF0" w14:textId="77777777" w:rsidR="009F3A6B" w:rsidRPr="00D0216E" w:rsidRDefault="009F3A6B" w:rsidP="008D7C46">
            <w:pPr>
              <w:spacing w:after="0"/>
              <w:jc w:val="center"/>
              <w:rPr>
                <w:rFonts w:eastAsia="Times New Roman"/>
                <w:color w:val="FFFFFF" w:themeColor="background1"/>
              </w:rPr>
            </w:pPr>
            <w:r w:rsidRPr="00D0216E">
              <w:rPr>
                <w:color w:val="FFFFFF" w:themeColor="background1"/>
              </w:rPr>
              <w:t>Age Pension (</w:t>
            </w:r>
            <w:r>
              <w:rPr>
                <w:color w:val="FFFFFF" w:themeColor="background1"/>
              </w:rPr>
              <w:t>Single</w:t>
            </w:r>
            <w:r w:rsidRPr="00D0216E">
              <w:rPr>
                <w:color w:val="FFFFFF" w:themeColor="background1"/>
              </w:rPr>
              <w:t>)</w:t>
            </w:r>
            <w:r w:rsidRPr="007E7F5F">
              <w:rPr>
                <w:rStyle w:val="EndnoteReference"/>
                <w:rFonts w:ascii="Open Sans" w:hAnsi="Open Sans"/>
                <w:color w:val="FFFFFF" w:themeColor="background1"/>
                <w:szCs w:val="20"/>
              </w:rPr>
              <w:endnoteReference w:id="118"/>
            </w:r>
          </w:p>
        </w:tc>
        <w:tc>
          <w:tcPr>
            <w:tcW w:w="1747" w:type="dxa"/>
            <w:tcBorders>
              <w:top w:val="single" w:sz="4" w:space="0" w:color="auto"/>
              <w:left w:val="single" w:sz="4" w:space="0" w:color="auto"/>
              <w:bottom w:val="nil"/>
              <w:right w:val="single" w:sz="4" w:space="0" w:color="000000"/>
            </w:tcBorders>
            <w:shd w:val="clear" w:color="auto" w:fill="276F8B"/>
            <w:vAlign w:val="bottom"/>
            <w:hideMark/>
          </w:tcPr>
          <w:p w14:paraId="07F7F3DA" w14:textId="77777777" w:rsidR="009F3A6B" w:rsidRPr="00D0216E" w:rsidRDefault="009F3A6B" w:rsidP="008D7C46">
            <w:pPr>
              <w:spacing w:after="0"/>
              <w:jc w:val="center"/>
              <w:rPr>
                <w:rFonts w:eastAsia="Times New Roman"/>
                <w:color w:val="FFFFFF" w:themeColor="background1"/>
              </w:rPr>
            </w:pPr>
            <w:r w:rsidRPr="00D0216E">
              <w:rPr>
                <w:rFonts w:eastAsia="Times New Roman"/>
                <w:color w:val="FFFFFF" w:themeColor="background1"/>
              </w:rPr>
              <w:t xml:space="preserve">Income: </w:t>
            </w:r>
            <w:r>
              <w:rPr>
                <w:rFonts w:eastAsia="Times New Roman"/>
                <w:color w:val="FFFFFF" w:themeColor="background1"/>
              </w:rPr>
              <w:t>$</w:t>
            </w:r>
            <w:r w:rsidRPr="00D0216E">
              <w:rPr>
                <w:rFonts w:eastAsia="Times New Roman"/>
                <w:color w:val="FFFFFF" w:themeColor="background1"/>
              </w:rPr>
              <w:t>40k (pre-tax)</w:t>
            </w:r>
          </w:p>
        </w:tc>
      </w:tr>
      <w:tr w:rsidR="009F3A6B" w:rsidRPr="00BA6313" w14:paraId="46DF052E" w14:textId="77777777" w:rsidTr="008D7C46">
        <w:trPr>
          <w:trHeight w:val="291"/>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53CA27BC" w14:textId="77777777" w:rsidR="009F3A6B" w:rsidRPr="00BA6313" w:rsidRDefault="009F3A6B" w:rsidP="008D7C46">
            <w:pPr>
              <w:spacing w:after="0"/>
              <w:rPr>
                <w:rFonts w:eastAsia="Times New Roman"/>
                <w:color w:val="000000"/>
              </w:rPr>
            </w:pPr>
            <w:r w:rsidRPr="00BA6313">
              <w:rPr>
                <w:rFonts w:eastAsia="Times New Roman"/>
                <w:color w:val="000000"/>
              </w:rPr>
              <w:t>Fortnightly income</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329B9" w14:textId="77777777" w:rsidR="009F3A6B" w:rsidRPr="00BA6313" w:rsidRDefault="009F3A6B" w:rsidP="008D7C46">
            <w:pPr>
              <w:spacing w:after="0"/>
              <w:jc w:val="right"/>
              <w:rPr>
                <w:rFonts w:eastAsia="Times New Roman"/>
                <w:color w:val="000000"/>
              </w:rPr>
            </w:pPr>
            <w:r w:rsidRPr="00BA6313">
              <w:rPr>
                <w:color w:val="000000"/>
              </w:rPr>
              <w:t>$9</w:t>
            </w:r>
            <w:r>
              <w:rPr>
                <w:color w:val="000000"/>
              </w:rPr>
              <w:t>16</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44A31" w14:textId="77777777" w:rsidR="009F3A6B" w:rsidRPr="00BA6313" w:rsidRDefault="009F3A6B" w:rsidP="008D7C46">
            <w:pPr>
              <w:spacing w:after="0"/>
              <w:jc w:val="right"/>
              <w:rPr>
                <w:rFonts w:eastAsia="Times New Roman"/>
                <w:color w:val="000000"/>
              </w:rPr>
            </w:pPr>
            <w:r w:rsidRPr="00BA6313">
              <w:rPr>
                <w:color w:val="000000"/>
              </w:rPr>
              <w:t>$1,538</w:t>
            </w:r>
          </w:p>
        </w:tc>
      </w:tr>
      <w:tr w:rsidR="009F3A6B" w:rsidRPr="00BA6313" w14:paraId="6497F55F" w14:textId="77777777" w:rsidTr="008D7C46">
        <w:trPr>
          <w:trHeight w:val="291"/>
        </w:trPr>
        <w:tc>
          <w:tcPr>
            <w:tcW w:w="4815" w:type="dxa"/>
            <w:tcBorders>
              <w:top w:val="single" w:sz="4" w:space="0" w:color="auto"/>
              <w:left w:val="single" w:sz="4" w:space="0" w:color="auto"/>
              <w:bottom w:val="single" w:sz="4" w:space="0" w:color="auto"/>
              <w:right w:val="single" w:sz="4" w:space="0" w:color="auto"/>
            </w:tcBorders>
            <w:shd w:val="clear" w:color="auto" w:fill="auto"/>
          </w:tcPr>
          <w:p w14:paraId="74D68535" w14:textId="77777777" w:rsidR="009F3A6B" w:rsidRPr="00BA6313" w:rsidRDefault="009F3A6B" w:rsidP="008D7C46">
            <w:pPr>
              <w:spacing w:after="0"/>
              <w:rPr>
                <w:rFonts w:eastAsia="Times New Roman"/>
                <w:color w:val="000000"/>
              </w:rPr>
            </w:pPr>
            <w:r w:rsidRPr="00BA6313">
              <w:rPr>
                <w:rFonts w:eastAsia="Times New Roman"/>
                <w:color w:val="000000"/>
              </w:rPr>
              <w:t>Fixed ongoing costs as a percentage of income</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137BD" w14:textId="77777777" w:rsidR="009F3A6B" w:rsidRPr="00BA6313" w:rsidRDefault="009F3A6B" w:rsidP="008D7C46">
            <w:pPr>
              <w:spacing w:after="0"/>
              <w:jc w:val="right"/>
              <w:rPr>
                <w:rFonts w:eastAsia="Times New Roman"/>
                <w:color w:val="000000"/>
              </w:rPr>
            </w:pPr>
            <w:r>
              <w:rPr>
                <w:color w:val="000000"/>
              </w:rPr>
              <w:t>34</w:t>
            </w:r>
            <w:r w:rsidRPr="00BA6313">
              <w:rPr>
                <w:color w:val="000000"/>
              </w:rPr>
              <w:t>%*</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446AB" w14:textId="77777777" w:rsidR="009F3A6B" w:rsidRPr="00BA6313" w:rsidRDefault="009F3A6B" w:rsidP="008D7C46">
            <w:pPr>
              <w:spacing w:after="0"/>
              <w:jc w:val="right"/>
              <w:rPr>
                <w:rFonts w:eastAsia="Times New Roman"/>
                <w:color w:val="000000"/>
              </w:rPr>
            </w:pPr>
            <w:r w:rsidRPr="00BA6313">
              <w:rPr>
                <w:color w:val="000000"/>
              </w:rPr>
              <w:t>21%</w:t>
            </w:r>
          </w:p>
        </w:tc>
      </w:tr>
    </w:tbl>
    <w:p w14:paraId="34AD22E4" w14:textId="77777777" w:rsidR="009F3A6B" w:rsidRPr="00BA6313" w:rsidRDefault="009F3A6B" w:rsidP="009F3A6B">
      <w:pPr>
        <w:spacing w:after="0"/>
      </w:pPr>
      <w:r w:rsidRPr="00BA6313">
        <w:rPr>
          <w:vertAlign w:val="superscript"/>
        </w:rPr>
        <w:lastRenderedPageBreak/>
        <w:t>*</w:t>
      </w:r>
      <w:r w:rsidRPr="00BA6313">
        <w:t xml:space="preserve">Note: If a ROI was not required on the investor’s equity </w:t>
      </w:r>
      <w:r w:rsidRPr="00046F6F">
        <w:t xml:space="preserve">share (or was reduced over time, for example, in line with additional equity purchased), the estimated ongoing costs would reduce and would become more affordable for a single person on the </w:t>
      </w:r>
      <w:r>
        <w:t>A</w:t>
      </w:r>
      <w:r w:rsidRPr="00046F6F">
        <w:t xml:space="preserve">ge </w:t>
      </w:r>
      <w:r>
        <w:t>P</w:t>
      </w:r>
      <w:r w:rsidRPr="00046F6F">
        <w:t>ension.</w:t>
      </w:r>
      <w:r w:rsidRPr="00BA6313">
        <w:t xml:space="preserve"> </w:t>
      </w:r>
    </w:p>
    <w:p w14:paraId="71205573" w14:textId="77777777" w:rsidR="009F3A6B" w:rsidRPr="00BA6313" w:rsidRDefault="009F3A6B" w:rsidP="009F3A6B">
      <w:pPr>
        <w:spacing w:before="360"/>
        <w:ind w:left="851" w:hanging="851"/>
        <w:rPr>
          <w:b/>
        </w:rPr>
      </w:pPr>
      <w:r w:rsidRPr="00BA6313">
        <w:rPr>
          <w:b/>
        </w:rPr>
        <w:t>Scena</w:t>
      </w:r>
      <w:r>
        <w:rPr>
          <w:b/>
        </w:rPr>
        <w:t>rio A2</w:t>
      </w:r>
      <w:r w:rsidRPr="00BA6313">
        <w:rPr>
          <w:b/>
        </w:rPr>
        <w:t>: Purchase of a fixed share of eq</w:t>
      </w:r>
      <w:r>
        <w:rPr>
          <w:b/>
        </w:rPr>
        <w:t xml:space="preserve">uity upfront (no further equity </w:t>
      </w:r>
      <w:r w:rsidRPr="00BA6313">
        <w:rPr>
          <w:b/>
        </w:rPr>
        <w:t>purchased)</w:t>
      </w:r>
    </w:p>
    <w:p w14:paraId="007B07B4" w14:textId="77777777" w:rsidR="009F3A6B" w:rsidRPr="00BA6313" w:rsidRDefault="009F3A6B" w:rsidP="009F3A6B">
      <w:pPr>
        <w:rPr>
          <w:b/>
        </w:rPr>
      </w:pPr>
      <w:r>
        <w:t>S</w:t>
      </w:r>
      <w:r w:rsidRPr="00BA6313">
        <w:t xml:space="preserve">cenario </w:t>
      </w:r>
      <w:r>
        <w:t xml:space="preserve">A2 </w:t>
      </w:r>
      <w:r w:rsidRPr="00BA6313">
        <w:t xml:space="preserve">demonstrates a shared equity arrangement where </w:t>
      </w:r>
      <w:proofErr w:type="gramStart"/>
      <w:r w:rsidRPr="00BA6313">
        <w:t>a fixed amount of equity is purchased by an individual</w:t>
      </w:r>
      <w:proofErr w:type="gramEnd"/>
      <w:r w:rsidRPr="00BA6313">
        <w:t xml:space="preserve">. The individual pays an ongoing amount to the investor party for combined rent and maintenance costs. </w:t>
      </w:r>
    </w:p>
    <w:p w14:paraId="0AE33FAA" w14:textId="77777777" w:rsidR="009F3A6B" w:rsidRPr="00BA6313" w:rsidRDefault="009F3A6B" w:rsidP="009F3A6B">
      <w:r w:rsidRPr="00E5148F">
        <w:rPr>
          <w:b/>
        </w:rPr>
        <w:t>Target</w:t>
      </w:r>
      <w:r w:rsidRPr="00BA6313">
        <w:rPr>
          <w:b/>
        </w:rPr>
        <w:t xml:space="preserve"> group:</w:t>
      </w:r>
      <w:r w:rsidRPr="00BA6313">
        <w:t xml:space="preserve"> Women with modest savings and/or superannuation (for example, between $150</w:t>
      </w:r>
      <w:r>
        <w:t>,000</w:t>
      </w:r>
      <w:r w:rsidR="00144FD9">
        <w:t xml:space="preserve"> and </w:t>
      </w:r>
      <w:r w:rsidRPr="00BA6313">
        <w:t>$300</w:t>
      </w:r>
      <w:r>
        <w:t>,000,</w:t>
      </w:r>
      <w:r w:rsidRPr="00BA6313">
        <w:t xml:space="preserve"> </w:t>
      </w:r>
      <w:r w:rsidR="00A25699">
        <w:t>after</w:t>
      </w:r>
      <w:r w:rsidRPr="00BA6313">
        <w:t xml:space="preserve"> purchasing costs)</w:t>
      </w:r>
    </w:p>
    <w:p w14:paraId="4B0E03DF" w14:textId="77777777" w:rsidR="009F3A6B" w:rsidRPr="00BA6313" w:rsidRDefault="009F3A6B" w:rsidP="009F3A6B">
      <w:r w:rsidRPr="00BA6313">
        <w:rPr>
          <w:b/>
        </w:rPr>
        <w:t xml:space="preserve">Property: </w:t>
      </w:r>
      <w:r w:rsidRPr="00BA6313">
        <w:t>$300,000</w:t>
      </w:r>
    </w:p>
    <w:p w14:paraId="73B7604E" w14:textId="77777777" w:rsidR="009F3A6B" w:rsidRPr="00BA6313" w:rsidRDefault="009F3A6B" w:rsidP="009F3A6B">
      <w:r w:rsidRPr="00BA6313">
        <w:rPr>
          <w:b/>
        </w:rPr>
        <w:t>Purchaser’s equity:</w:t>
      </w:r>
      <w:r w:rsidRPr="00BA6313">
        <w:t xml:space="preserve"> $150,000 (50%</w:t>
      </w:r>
      <w:r>
        <w:t>,</w:t>
      </w:r>
      <w:r w:rsidRPr="00BA6313">
        <w:t xml:space="preserve"> after purchasing costs</w:t>
      </w:r>
      <w:r>
        <w:t>)</w:t>
      </w:r>
    </w:p>
    <w:p w14:paraId="5CF69435" w14:textId="77777777" w:rsidR="009F3A6B" w:rsidRPr="00BA6313" w:rsidRDefault="009F3A6B" w:rsidP="009F3A6B">
      <w:r w:rsidRPr="00BA6313">
        <w:rPr>
          <w:b/>
        </w:rPr>
        <w:t>Equity partner investment:</w:t>
      </w:r>
      <w:r w:rsidRPr="00BA6313">
        <w:t xml:space="preserve"> $150,000</w:t>
      </w:r>
    </w:p>
    <w:p w14:paraId="7AA0A977" w14:textId="77777777" w:rsidR="009F3A6B" w:rsidRPr="00BA6313" w:rsidRDefault="009F3A6B" w:rsidP="009F3A6B">
      <w:r w:rsidRPr="00BA6313">
        <w:rPr>
          <w:b/>
        </w:rPr>
        <w:t>Estimated ongoing costs:</w:t>
      </w:r>
      <w:r w:rsidRPr="00BA6313">
        <w:t xml:space="preserve"> One ongoing cost component </w:t>
      </w:r>
      <w:proofErr w:type="gramStart"/>
      <w:r w:rsidRPr="00BA6313">
        <w:t>is modelled</w:t>
      </w:r>
      <w:proofErr w:type="gramEnd"/>
      <w:r w:rsidRPr="00BA6313">
        <w:t xml:space="preserve"> under this scenario, which combines both a rent component and ongoing maintenance costs at 30% of the </w:t>
      </w:r>
      <w:r>
        <w:t>A</w:t>
      </w:r>
      <w:r w:rsidRPr="00BA6313">
        <w:t xml:space="preserve">ge </w:t>
      </w:r>
      <w:r>
        <w:t>P</w:t>
      </w:r>
      <w:r w:rsidRPr="00BA6313">
        <w:t>ension ($272 per fortnight). If a lease</w:t>
      </w:r>
      <w:r w:rsidR="009E0103">
        <w:t>hold model</w:t>
      </w:r>
      <w:r w:rsidRPr="00BA6313">
        <w:t xml:space="preserve"> </w:t>
      </w:r>
      <w:proofErr w:type="gramStart"/>
      <w:r w:rsidRPr="00BA6313">
        <w:t>was used</w:t>
      </w:r>
      <w:proofErr w:type="gramEnd"/>
      <w:r w:rsidRPr="00BA6313">
        <w:t xml:space="preserve"> (wherein the individual does not own the property, but invests in the </w:t>
      </w:r>
      <w:r w:rsidR="00827EF6">
        <w:t xml:space="preserve">investor’s </w:t>
      </w:r>
      <w:r w:rsidRPr="00BA6313">
        <w:t>company</w:t>
      </w:r>
      <w:r>
        <w:t>)</w:t>
      </w:r>
      <w:r w:rsidRPr="00BA6313">
        <w:t xml:space="preserve">, they may be eligible to receive Rent Assistance. </w:t>
      </w:r>
    </w:p>
    <w:p w14:paraId="00922FDF" w14:textId="77777777" w:rsidR="009F3A6B" w:rsidRPr="00BA6313" w:rsidRDefault="009F3A6B" w:rsidP="009F3A6B">
      <w:r w:rsidRPr="00BA6313">
        <w:rPr>
          <w:b/>
        </w:rPr>
        <w:t>Capital gains:</w:t>
      </w:r>
      <w:r w:rsidRPr="00BA6313">
        <w:t xml:space="preserve"> Under this scenario, capital gains </w:t>
      </w:r>
      <w:proofErr w:type="gramStart"/>
      <w:r w:rsidRPr="00BA6313">
        <w:t>could be shared</w:t>
      </w:r>
      <w:proofErr w:type="gramEnd"/>
      <w:r w:rsidRPr="00BA6313">
        <w:t xml:space="preserve"> proportionate</w:t>
      </w:r>
      <w:r>
        <w:t>ly</w:t>
      </w:r>
      <w:r w:rsidRPr="00BA6313">
        <w:t xml:space="preserve"> to each party’s equity share, or at a different ratio to recognise the equity partner’s higher risk and expenses incurred</w:t>
      </w:r>
      <w:r>
        <w:t xml:space="preserve">. Capital </w:t>
      </w:r>
      <w:r w:rsidRPr="00BA6313">
        <w:t>gains</w:t>
      </w:r>
      <w:r>
        <w:t xml:space="preserve"> or losses</w:t>
      </w:r>
      <w:r w:rsidRPr="00BA6313">
        <w:t xml:space="preserve"> </w:t>
      </w:r>
      <w:proofErr w:type="gramStart"/>
      <w:r w:rsidRPr="00BA6313">
        <w:t>are not illustrate</w:t>
      </w:r>
      <w:r>
        <w:t>d</w:t>
      </w:r>
      <w:proofErr w:type="gramEnd"/>
      <w:r>
        <w:t xml:space="preserve"> for the purpose of this model</w:t>
      </w:r>
      <w:r w:rsidRPr="00BA6313">
        <w:t xml:space="preserve">. The </w:t>
      </w:r>
      <w:r>
        <w:t>chart</w:t>
      </w:r>
      <w:r w:rsidRPr="00BA6313">
        <w:t xml:space="preserve"> below assumes a 3% capital gain per annum, shared equally, in line with the 50% ownership of each party. </w:t>
      </w:r>
    </w:p>
    <w:p w14:paraId="03433863" w14:textId="77777777" w:rsidR="009F3A6B" w:rsidRPr="00BA6313" w:rsidRDefault="009F3A6B" w:rsidP="009F3A6B">
      <w:pPr>
        <w:spacing w:after="0"/>
      </w:pPr>
      <w:r w:rsidRPr="00BA6313">
        <w:rPr>
          <w:noProof/>
          <w:lang w:eastAsia="en-AU"/>
        </w:rPr>
        <w:lastRenderedPageBreak/>
        <w:drawing>
          <wp:inline distT="0" distB="0" distL="0" distR="0" wp14:anchorId="7746443A" wp14:editId="4D82DC60">
            <wp:extent cx="6188710" cy="3154680"/>
            <wp:effectExtent l="0" t="0" r="2540" b="7620"/>
            <wp:docPr id="24" name="Chart 24" descr="Graph depicting Scenario A2 where the proportion of equity owned by the individual and investor remains the same over time.  ">
              <a:extLst xmlns:a="http://schemas.openxmlformats.org/drawingml/2006/main">
                <a:ext uri="{FF2B5EF4-FFF2-40B4-BE49-F238E27FC236}">
                  <a16:creationId xmlns:a16="http://schemas.microsoft.com/office/drawing/2014/main" id="{0AA592F3-0B55-4BCC-A8CE-9696401974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4D6CE2F" w14:textId="77777777" w:rsidR="007D0E12" w:rsidRDefault="007D0E12" w:rsidP="009F3A6B">
      <w:pPr>
        <w:rPr>
          <w:b/>
        </w:rPr>
      </w:pPr>
    </w:p>
    <w:p w14:paraId="7FB0CA74" w14:textId="77777777" w:rsidR="009F3A6B" w:rsidRPr="00BA6313" w:rsidRDefault="009F3A6B" w:rsidP="009F3A6B">
      <w:r w:rsidRPr="00BA6313">
        <w:rPr>
          <w:b/>
        </w:rPr>
        <w:t xml:space="preserve">Affordability: </w:t>
      </w:r>
      <w:r w:rsidRPr="00BA6313">
        <w:t xml:space="preserve">As the rent and maintenance contribution is determined as a fixed proportion of the individual’s income, this is affordable over time. </w:t>
      </w:r>
      <w:r>
        <w:t>However, i</w:t>
      </w:r>
      <w:r w:rsidRPr="00BA6313">
        <w:t xml:space="preserve">f an individual had responsibility for ongoing costs, it would not be affordable for </w:t>
      </w:r>
      <w:r>
        <w:t xml:space="preserve">a </w:t>
      </w:r>
      <w:r w:rsidRPr="00BA6313">
        <w:t>wom</w:t>
      </w:r>
      <w:r>
        <w:t>a</w:t>
      </w:r>
      <w:r w:rsidRPr="00BA6313">
        <w:t xml:space="preserve">n </w:t>
      </w:r>
      <w:r>
        <w:t>if</w:t>
      </w:r>
      <w:r w:rsidRPr="00BA6313">
        <w:t xml:space="preserve"> </w:t>
      </w:r>
      <w:r>
        <w:t xml:space="preserve">her </w:t>
      </w:r>
      <w:r w:rsidRPr="00BA6313">
        <w:t xml:space="preserve">only income </w:t>
      </w:r>
      <w:proofErr w:type="gramStart"/>
      <w:r>
        <w:t>is</w:t>
      </w:r>
      <w:proofErr w:type="gramEnd"/>
      <w:r w:rsidRPr="00BA6313">
        <w:t xml:space="preserve"> the </w:t>
      </w:r>
      <w:r>
        <w:t>A</w:t>
      </w:r>
      <w:r w:rsidRPr="00BA6313">
        <w:t xml:space="preserve">ge </w:t>
      </w:r>
      <w:r>
        <w:t>P</w:t>
      </w:r>
      <w:r w:rsidRPr="00BA6313">
        <w:t>ension.</w:t>
      </w:r>
    </w:p>
    <w:p w14:paraId="3C53D2E1" w14:textId="77777777" w:rsidR="009F3A6B" w:rsidRPr="00C141E0" w:rsidRDefault="009F3A6B" w:rsidP="009F3A6B">
      <w:pPr>
        <w:spacing w:before="360"/>
        <w:ind w:left="851" w:hanging="851"/>
        <w:rPr>
          <w:b/>
        </w:rPr>
      </w:pPr>
      <w:r w:rsidRPr="00BA6313">
        <w:rPr>
          <w:b/>
        </w:rPr>
        <w:t xml:space="preserve">Affordability by income </w:t>
      </w:r>
      <w:r w:rsidRPr="00C141E0">
        <w:rPr>
          <w:b/>
        </w:rPr>
        <w:t xml:space="preserve">level </w:t>
      </w:r>
      <w:r>
        <w:rPr>
          <w:b/>
        </w:rPr>
        <w:t xml:space="preserve">(based on ongoing costs of $272 </w:t>
      </w:r>
      <w:r w:rsidRPr="00C141E0">
        <w:rPr>
          <w:b/>
        </w:rPr>
        <w:t>per fortnight)</w:t>
      </w:r>
    </w:p>
    <w:tbl>
      <w:tblPr>
        <w:tblW w:w="9634" w:type="dxa"/>
        <w:tblLayout w:type="fixed"/>
        <w:tblLook w:val="04A0" w:firstRow="1" w:lastRow="0" w:firstColumn="1" w:lastColumn="0" w:noHBand="0" w:noVBand="1"/>
      </w:tblPr>
      <w:tblGrid>
        <w:gridCol w:w="2830"/>
        <w:gridCol w:w="1747"/>
        <w:gridCol w:w="1747"/>
        <w:gridCol w:w="1747"/>
        <w:gridCol w:w="1563"/>
      </w:tblGrid>
      <w:tr w:rsidR="009F3A6B" w:rsidRPr="00BA6313" w14:paraId="4F6095B6" w14:textId="77777777" w:rsidTr="00926AD8">
        <w:trPr>
          <w:trHeight w:val="554"/>
        </w:trPr>
        <w:tc>
          <w:tcPr>
            <w:tcW w:w="2830" w:type="dxa"/>
            <w:tcBorders>
              <w:top w:val="single" w:sz="4" w:space="0" w:color="auto"/>
              <w:left w:val="single" w:sz="4" w:space="0" w:color="auto"/>
              <w:right w:val="single" w:sz="4" w:space="0" w:color="auto"/>
            </w:tcBorders>
            <w:shd w:val="clear" w:color="auto" w:fill="276F8B"/>
          </w:tcPr>
          <w:p w14:paraId="76CDDCA0" w14:textId="77777777" w:rsidR="009F3A6B" w:rsidRPr="00BA6313" w:rsidRDefault="009F3A6B" w:rsidP="008D7C46">
            <w:pPr>
              <w:spacing w:after="0"/>
              <w:jc w:val="center"/>
              <w:rPr>
                <w:rFonts w:eastAsia="Times New Roman"/>
                <w:color w:val="FFFFFF"/>
              </w:rPr>
            </w:pPr>
          </w:p>
        </w:tc>
        <w:tc>
          <w:tcPr>
            <w:tcW w:w="1747" w:type="dxa"/>
            <w:tcBorders>
              <w:top w:val="single" w:sz="4" w:space="0" w:color="auto"/>
              <w:left w:val="single" w:sz="4" w:space="0" w:color="auto"/>
              <w:bottom w:val="nil"/>
              <w:right w:val="single" w:sz="4" w:space="0" w:color="auto"/>
            </w:tcBorders>
            <w:shd w:val="clear" w:color="auto" w:fill="276F8B"/>
            <w:vAlign w:val="bottom"/>
            <w:hideMark/>
          </w:tcPr>
          <w:p w14:paraId="5295CCA0" w14:textId="77777777" w:rsidR="009F3A6B" w:rsidRPr="00BA6313" w:rsidRDefault="009F3A6B" w:rsidP="008D7C46">
            <w:pPr>
              <w:spacing w:after="0"/>
              <w:jc w:val="center"/>
              <w:rPr>
                <w:rFonts w:eastAsia="Times New Roman"/>
                <w:color w:val="FFFFFF"/>
              </w:rPr>
            </w:pPr>
            <w:r w:rsidRPr="00BA6313">
              <w:rPr>
                <w:rFonts w:eastAsia="Times New Roman"/>
                <w:color w:val="FFFFFF"/>
              </w:rPr>
              <w:t xml:space="preserve">Age </w:t>
            </w:r>
            <w:r>
              <w:rPr>
                <w:rFonts w:eastAsia="Times New Roman"/>
                <w:color w:val="FFFFFF"/>
              </w:rPr>
              <w:t>P</w:t>
            </w:r>
            <w:r w:rsidRPr="00BA6313">
              <w:rPr>
                <w:rFonts w:eastAsia="Times New Roman"/>
                <w:color w:val="FFFFFF"/>
              </w:rPr>
              <w:t>ension</w:t>
            </w:r>
          </w:p>
        </w:tc>
        <w:tc>
          <w:tcPr>
            <w:tcW w:w="1747" w:type="dxa"/>
            <w:tcBorders>
              <w:top w:val="single" w:sz="4" w:space="0" w:color="auto"/>
              <w:left w:val="single" w:sz="4" w:space="0" w:color="auto"/>
              <w:bottom w:val="nil"/>
              <w:right w:val="single" w:sz="4" w:space="0" w:color="000000"/>
            </w:tcBorders>
            <w:shd w:val="clear" w:color="auto" w:fill="276F8B"/>
            <w:vAlign w:val="bottom"/>
            <w:hideMark/>
          </w:tcPr>
          <w:p w14:paraId="57D8028C" w14:textId="77777777" w:rsidR="009F3A6B" w:rsidRPr="00D0216E" w:rsidRDefault="009F3A6B" w:rsidP="008D7C46">
            <w:pPr>
              <w:spacing w:after="0"/>
              <w:jc w:val="center"/>
              <w:rPr>
                <w:rFonts w:eastAsia="Times New Roman"/>
                <w:color w:val="FFFFFF" w:themeColor="background1"/>
              </w:rPr>
            </w:pPr>
            <w:r w:rsidRPr="00D0216E">
              <w:rPr>
                <w:rFonts w:eastAsia="Times New Roman"/>
                <w:color w:val="FFFFFF" w:themeColor="background1"/>
              </w:rPr>
              <w:t xml:space="preserve">Income: </w:t>
            </w:r>
            <w:r>
              <w:rPr>
                <w:rFonts w:eastAsia="Times New Roman"/>
                <w:color w:val="FFFFFF" w:themeColor="background1"/>
              </w:rPr>
              <w:t>$</w:t>
            </w:r>
            <w:r w:rsidRPr="00D0216E">
              <w:rPr>
                <w:rFonts w:eastAsia="Times New Roman"/>
                <w:color w:val="FFFFFF" w:themeColor="background1"/>
              </w:rPr>
              <w:t>40k (pre-tax)</w:t>
            </w:r>
          </w:p>
        </w:tc>
        <w:tc>
          <w:tcPr>
            <w:tcW w:w="1747" w:type="dxa"/>
            <w:tcBorders>
              <w:top w:val="single" w:sz="4" w:space="0" w:color="auto"/>
              <w:left w:val="nil"/>
              <w:bottom w:val="nil"/>
              <w:right w:val="single" w:sz="4" w:space="0" w:color="auto"/>
            </w:tcBorders>
            <w:shd w:val="clear" w:color="auto" w:fill="276F8B"/>
            <w:vAlign w:val="bottom"/>
            <w:hideMark/>
          </w:tcPr>
          <w:p w14:paraId="14E68855" w14:textId="77777777" w:rsidR="009F3A6B" w:rsidRPr="00D0216E" w:rsidRDefault="009F3A6B" w:rsidP="008D7C46">
            <w:pPr>
              <w:spacing w:after="0"/>
              <w:jc w:val="center"/>
              <w:rPr>
                <w:rFonts w:eastAsia="Times New Roman"/>
                <w:color w:val="FFFFFF" w:themeColor="background1"/>
              </w:rPr>
            </w:pPr>
            <w:r w:rsidRPr="00D0216E">
              <w:rPr>
                <w:rFonts w:eastAsia="Times New Roman"/>
                <w:color w:val="FFFFFF" w:themeColor="background1"/>
              </w:rPr>
              <w:t xml:space="preserve">Income: </w:t>
            </w:r>
            <w:r>
              <w:rPr>
                <w:rFonts w:eastAsia="Times New Roman"/>
                <w:color w:val="FFFFFF" w:themeColor="background1"/>
              </w:rPr>
              <w:t>$</w:t>
            </w:r>
            <w:r w:rsidRPr="00D0216E">
              <w:rPr>
                <w:rFonts w:eastAsia="Times New Roman"/>
                <w:color w:val="FFFFFF" w:themeColor="background1"/>
              </w:rPr>
              <w:t>50k (pre-tax)</w:t>
            </w:r>
          </w:p>
        </w:tc>
        <w:tc>
          <w:tcPr>
            <w:tcW w:w="1563" w:type="dxa"/>
            <w:tcBorders>
              <w:top w:val="single" w:sz="4" w:space="0" w:color="auto"/>
              <w:left w:val="single" w:sz="4" w:space="0" w:color="auto"/>
              <w:bottom w:val="single" w:sz="4" w:space="0" w:color="auto"/>
              <w:right w:val="single" w:sz="4" w:space="0" w:color="auto"/>
            </w:tcBorders>
            <w:shd w:val="clear" w:color="auto" w:fill="276F8B"/>
            <w:vAlign w:val="bottom"/>
          </w:tcPr>
          <w:p w14:paraId="6B08E5B1" w14:textId="77777777" w:rsidR="009F3A6B" w:rsidRPr="00D0216E" w:rsidRDefault="009F3A6B" w:rsidP="008D7C46">
            <w:pPr>
              <w:spacing w:after="0"/>
              <w:jc w:val="center"/>
              <w:rPr>
                <w:rFonts w:eastAsia="Times New Roman"/>
                <w:color w:val="FFFFFF" w:themeColor="background1"/>
              </w:rPr>
            </w:pPr>
            <w:r w:rsidRPr="00D0216E">
              <w:rPr>
                <w:rFonts w:eastAsia="Times New Roman"/>
                <w:color w:val="FFFFFF" w:themeColor="background1"/>
              </w:rPr>
              <w:t xml:space="preserve">Income: </w:t>
            </w:r>
            <w:r>
              <w:rPr>
                <w:rFonts w:eastAsia="Times New Roman"/>
                <w:color w:val="FFFFFF" w:themeColor="background1"/>
              </w:rPr>
              <w:t>$</w:t>
            </w:r>
            <w:r w:rsidRPr="00D0216E">
              <w:rPr>
                <w:rFonts w:eastAsia="Times New Roman"/>
                <w:color w:val="FFFFFF" w:themeColor="background1"/>
              </w:rPr>
              <w:t>60k</w:t>
            </w:r>
            <w:r w:rsidRPr="00D0216E">
              <w:rPr>
                <w:rFonts w:eastAsia="Times New Roman"/>
                <w:color w:val="FFFFFF" w:themeColor="background1"/>
              </w:rPr>
              <w:br/>
              <w:t>(pre-tax)</w:t>
            </w:r>
          </w:p>
        </w:tc>
      </w:tr>
      <w:tr w:rsidR="009F3A6B" w:rsidRPr="00BA6313" w14:paraId="4DD43E42" w14:textId="77777777" w:rsidTr="008D7C46">
        <w:trPr>
          <w:trHeight w:val="291"/>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475C3BDC" w14:textId="77777777" w:rsidR="009F3A6B" w:rsidRPr="00BA6313" w:rsidRDefault="009F3A6B" w:rsidP="008D7C46">
            <w:pPr>
              <w:spacing w:after="0"/>
              <w:rPr>
                <w:rFonts w:eastAsia="Times New Roman"/>
                <w:color w:val="000000"/>
              </w:rPr>
            </w:pPr>
            <w:r w:rsidRPr="00BA6313">
              <w:rPr>
                <w:rFonts w:eastAsia="Times New Roman"/>
                <w:color w:val="000000"/>
              </w:rPr>
              <w:t>Fortnightly income</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15178" w14:textId="77777777" w:rsidR="009F3A6B" w:rsidRPr="00BA6313" w:rsidRDefault="009F3A6B" w:rsidP="008D7C46">
            <w:pPr>
              <w:spacing w:after="0"/>
              <w:jc w:val="right"/>
              <w:rPr>
                <w:rFonts w:eastAsia="Times New Roman"/>
                <w:color w:val="000000"/>
              </w:rPr>
            </w:pPr>
            <w:r w:rsidRPr="00BA6313">
              <w:rPr>
                <w:rFonts w:eastAsia="Times New Roman"/>
                <w:color w:val="000000"/>
              </w:rPr>
              <w:t>$9</w:t>
            </w:r>
            <w:r>
              <w:rPr>
                <w:rFonts w:eastAsia="Times New Roman"/>
                <w:color w:val="000000"/>
              </w:rPr>
              <w:t>16</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F4DAB" w14:textId="77777777" w:rsidR="009F3A6B" w:rsidRPr="00BA6313" w:rsidRDefault="009F3A6B" w:rsidP="008D7C46">
            <w:pPr>
              <w:spacing w:after="0"/>
              <w:jc w:val="right"/>
              <w:rPr>
                <w:rFonts w:eastAsia="Times New Roman"/>
                <w:color w:val="000000"/>
              </w:rPr>
            </w:pPr>
            <w:r w:rsidRPr="00BA6313">
              <w:rPr>
                <w:rFonts w:eastAsia="Times New Roman"/>
                <w:color w:val="000000"/>
              </w:rPr>
              <w:t>$1,538</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39A98" w14:textId="77777777" w:rsidR="009F3A6B" w:rsidRPr="00BA6313" w:rsidRDefault="009F3A6B" w:rsidP="008D7C46">
            <w:pPr>
              <w:spacing w:after="0"/>
              <w:jc w:val="right"/>
              <w:rPr>
                <w:rFonts w:eastAsia="Times New Roman"/>
                <w:color w:val="000000"/>
              </w:rPr>
            </w:pPr>
            <w:r w:rsidRPr="00BA6313">
              <w:rPr>
                <w:rFonts w:eastAsia="Times New Roman"/>
                <w:color w:val="000000"/>
              </w:rPr>
              <w:t>$1,923</w:t>
            </w:r>
          </w:p>
        </w:tc>
        <w:tc>
          <w:tcPr>
            <w:tcW w:w="1563" w:type="dxa"/>
            <w:tcBorders>
              <w:top w:val="single" w:sz="4" w:space="0" w:color="auto"/>
              <w:bottom w:val="single" w:sz="4" w:space="0" w:color="auto"/>
              <w:right w:val="single" w:sz="4" w:space="0" w:color="auto"/>
            </w:tcBorders>
            <w:vAlign w:val="bottom"/>
          </w:tcPr>
          <w:p w14:paraId="4F2EB4A0" w14:textId="77777777" w:rsidR="009F3A6B" w:rsidRPr="00BA6313" w:rsidRDefault="009F3A6B" w:rsidP="008D7C46">
            <w:pPr>
              <w:spacing w:after="0"/>
              <w:jc w:val="right"/>
              <w:rPr>
                <w:rFonts w:eastAsia="Times New Roman"/>
              </w:rPr>
            </w:pPr>
            <w:r w:rsidRPr="00BA6313">
              <w:rPr>
                <w:rFonts w:eastAsia="Times New Roman"/>
              </w:rPr>
              <w:t>$2,307</w:t>
            </w:r>
          </w:p>
        </w:tc>
      </w:tr>
      <w:tr w:rsidR="009F3A6B" w:rsidRPr="00BA6313" w14:paraId="7D2A1C35" w14:textId="77777777" w:rsidTr="008D7C46">
        <w:trPr>
          <w:trHeight w:val="291"/>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6265458A" w14:textId="77777777" w:rsidR="009F3A6B" w:rsidRPr="00BA6313" w:rsidRDefault="009F3A6B" w:rsidP="008D7C46">
            <w:pPr>
              <w:spacing w:after="0"/>
              <w:rPr>
                <w:rFonts w:eastAsia="Times New Roman"/>
                <w:color w:val="000000"/>
              </w:rPr>
            </w:pPr>
            <w:r w:rsidRPr="00BA6313">
              <w:rPr>
                <w:rFonts w:eastAsia="Times New Roman"/>
                <w:color w:val="000000"/>
              </w:rPr>
              <w:t>Fixed ongoing costs as a percentage of income</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9979F" w14:textId="77777777" w:rsidR="009F3A6B" w:rsidRPr="00BA6313" w:rsidRDefault="009F3A6B" w:rsidP="008D7C46">
            <w:pPr>
              <w:spacing w:after="0"/>
              <w:jc w:val="right"/>
              <w:rPr>
                <w:rFonts w:eastAsia="Times New Roman"/>
                <w:color w:val="000000"/>
              </w:rPr>
            </w:pPr>
            <w:r w:rsidRPr="00BA6313">
              <w:rPr>
                <w:rFonts w:eastAsia="Times New Roman"/>
                <w:color w:val="000000"/>
              </w:rPr>
              <w:t>30%</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A9C74" w14:textId="77777777" w:rsidR="009F3A6B" w:rsidRPr="00BA6313" w:rsidRDefault="009F3A6B" w:rsidP="008D7C46">
            <w:pPr>
              <w:spacing w:after="0"/>
              <w:jc w:val="right"/>
              <w:rPr>
                <w:rFonts w:eastAsia="Times New Roman"/>
                <w:color w:val="000000"/>
              </w:rPr>
            </w:pPr>
            <w:r w:rsidRPr="00BA6313">
              <w:rPr>
                <w:rFonts w:eastAsia="Times New Roman"/>
                <w:color w:val="000000"/>
              </w:rPr>
              <w:t>30%</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10B58" w14:textId="77777777" w:rsidR="009F3A6B" w:rsidRPr="00BA6313" w:rsidRDefault="009F3A6B" w:rsidP="008D7C46">
            <w:pPr>
              <w:spacing w:after="0"/>
              <w:jc w:val="right"/>
              <w:rPr>
                <w:rFonts w:eastAsia="Times New Roman"/>
                <w:color w:val="000000"/>
              </w:rPr>
            </w:pPr>
            <w:r w:rsidRPr="00BA6313">
              <w:rPr>
                <w:rFonts w:eastAsia="Times New Roman"/>
                <w:color w:val="000000"/>
              </w:rPr>
              <w:t>30%</w:t>
            </w:r>
          </w:p>
        </w:tc>
        <w:tc>
          <w:tcPr>
            <w:tcW w:w="1563" w:type="dxa"/>
            <w:tcBorders>
              <w:top w:val="single" w:sz="4" w:space="0" w:color="auto"/>
              <w:bottom w:val="single" w:sz="4" w:space="0" w:color="auto"/>
              <w:right w:val="single" w:sz="4" w:space="0" w:color="auto"/>
            </w:tcBorders>
            <w:vAlign w:val="bottom"/>
          </w:tcPr>
          <w:p w14:paraId="465D1CE3" w14:textId="77777777" w:rsidR="009F3A6B" w:rsidRPr="00BA6313" w:rsidRDefault="009F3A6B" w:rsidP="008D7C46">
            <w:pPr>
              <w:spacing w:after="0"/>
              <w:jc w:val="right"/>
              <w:rPr>
                <w:rFonts w:eastAsia="Times New Roman"/>
              </w:rPr>
            </w:pPr>
            <w:r w:rsidRPr="00BA6313">
              <w:rPr>
                <w:rFonts w:eastAsia="Times New Roman"/>
              </w:rPr>
              <w:t>30%</w:t>
            </w:r>
          </w:p>
        </w:tc>
      </w:tr>
      <w:tr w:rsidR="009F3A6B" w:rsidRPr="00BA6313" w14:paraId="7ED3A625" w14:textId="77777777" w:rsidTr="008D7C46">
        <w:trPr>
          <w:trHeight w:val="291"/>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53892519" w14:textId="77777777" w:rsidR="009F3A6B" w:rsidRPr="00BA6313" w:rsidRDefault="009F3A6B" w:rsidP="008D7C46">
            <w:pPr>
              <w:spacing w:after="0"/>
              <w:rPr>
                <w:rFonts w:eastAsia="Times New Roman"/>
                <w:color w:val="000000"/>
              </w:rPr>
            </w:pPr>
            <w:r w:rsidRPr="00BA6313">
              <w:rPr>
                <w:rFonts w:eastAsia="Times New Roman"/>
                <w:color w:val="000000"/>
              </w:rPr>
              <w:t>If individual is responsible for ongoing costs (3% + ongoing costs estimated at $200 per fortnight)</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1160F" w14:textId="77777777" w:rsidR="009F3A6B" w:rsidRPr="00BA6313" w:rsidRDefault="009F3A6B" w:rsidP="008D7C46">
            <w:pPr>
              <w:spacing w:after="0"/>
              <w:jc w:val="right"/>
              <w:rPr>
                <w:rFonts w:eastAsia="Times New Roman"/>
                <w:color w:val="000000"/>
              </w:rPr>
            </w:pPr>
            <w:r w:rsidRPr="00BA6313">
              <w:rPr>
                <w:rFonts w:eastAsia="Times New Roman"/>
                <w:color w:val="000000"/>
              </w:rPr>
              <w:t>41%</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81F74" w14:textId="77777777" w:rsidR="009F3A6B" w:rsidRPr="00BA6313" w:rsidRDefault="009F3A6B" w:rsidP="008D7C46">
            <w:pPr>
              <w:spacing w:after="0"/>
              <w:jc w:val="right"/>
              <w:rPr>
                <w:rFonts w:eastAsia="Times New Roman"/>
                <w:color w:val="000000"/>
              </w:rPr>
            </w:pPr>
            <w:r w:rsidRPr="00BA6313">
              <w:rPr>
                <w:rFonts w:eastAsia="Times New Roman"/>
                <w:color w:val="000000"/>
              </w:rPr>
              <w:t>24%</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B9576" w14:textId="77777777" w:rsidR="009F3A6B" w:rsidRPr="00BA6313" w:rsidRDefault="009F3A6B" w:rsidP="008D7C46">
            <w:pPr>
              <w:spacing w:after="0"/>
              <w:jc w:val="right"/>
              <w:rPr>
                <w:rFonts w:eastAsia="Times New Roman"/>
                <w:color w:val="000000"/>
              </w:rPr>
            </w:pPr>
            <w:r w:rsidRPr="00BA6313">
              <w:rPr>
                <w:rFonts w:eastAsia="Times New Roman"/>
                <w:color w:val="000000"/>
              </w:rPr>
              <w:t>19%</w:t>
            </w:r>
          </w:p>
        </w:tc>
        <w:tc>
          <w:tcPr>
            <w:tcW w:w="1563" w:type="dxa"/>
            <w:tcBorders>
              <w:top w:val="single" w:sz="4" w:space="0" w:color="auto"/>
              <w:bottom w:val="single" w:sz="4" w:space="0" w:color="auto"/>
              <w:right w:val="single" w:sz="4" w:space="0" w:color="auto"/>
            </w:tcBorders>
            <w:vAlign w:val="bottom"/>
          </w:tcPr>
          <w:p w14:paraId="06A18E10" w14:textId="77777777" w:rsidR="009F3A6B" w:rsidRPr="00BA6313" w:rsidRDefault="009F3A6B" w:rsidP="008D7C46">
            <w:pPr>
              <w:spacing w:after="0"/>
              <w:jc w:val="right"/>
              <w:rPr>
                <w:rFonts w:eastAsia="Times New Roman"/>
              </w:rPr>
            </w:pPr>
            <w:r w:rsidRPr="00BA6313">
              <w:rPr>
                <w:rFonts w:eastAsia="Times New Roman"/>
              </w:rPr>
              <w:t>16%</w:t>
            </w:r>
          </w:p>
        </w:tc>
      </w:tr>
    </w:tbl>
    <w:p w14:paraId="1899CB56" w14:textId="77777777" w:rsidR="009F3A6B" w:rsidRPr="00BA6313" w:rsidRDefault="009F3A6B" w:rsidP="009F3A6B">
      <w:pPr>
        <w:spacing w:after="0"/>
        <w:rPr>
          <w:b/>
        </w:rPr>
      </w:pPr>
    </w:p>
    <w:p w14:paraId="5F1A5950" w14:textId="77777777" w:rsidR="00D100D4" w:rsidRDefault="00D100D4" w:rsidP="009F3A6B">
      <w:pPr>
        <w:spacing w:before="360"/>
        <w:ind w:left="851" w:hanging="851"/>
        <w:rPr>
          <w:b/>
        </w:rPr>
      </w:pPr>
    </w:p>
    <w:p w14:paraId="10E13F50" w14:textId="77777777" w:rsidR="009F3A6B" w:rsidRPr="00BA6313" w:rsidRDefault="009F3A6B" w:rsidP="009F3A6B">
      <w:pPr>
        <w:spacing w:before="360"/>
        <w:ind w:left="851" w:hanging="851"/>
        <w:rPr>
          <w:b/>
        </w:rPr>
      </w:pPr>
      <w:r w:rsidRPr="00BA6313">
        <w:rPr>
          <w:b/>
        </w:rPr>
        <w:lastRenderedPageBreak/>
        <w:t xml:space="preserve">Scenario </w:t>
      </w:r>
      <w:r>
        <w:rPr>
          <w:b/>
        </w:rPr>
        <w:t>A3</w:t>
      </w:r>
      <w:r w:rsidRPr="00BA6313">
        <w:rPr>
          <w:b/>
        </w:rPr>
        <w:t xml:space="preserve">: Purchase of a share of equity, with additional equity </w:t>
      </w:r>
      <w:proofErr w:type="gramStart"/>
      <w:r w:rsidRPr="00BA6313">
        <w:rPr>
          <w:b/>
        </w:rPr>
        <w:t>is purchased</w:t>
      </w:r>
      <w:proofErr w:type="gramEnd"/>
      <w:r w:rsidRPr="00BA6313">
        <w:rPr>
          <w:b/>
        </w:rPr>
        <w:t xml:space="preserve"> from the equity partner over time </w:t>
      </w:r>
    </w:p>
    <w:p w14:paraId="2C468D19" w14:textId="77777777" w:rsidR="009F3A6B" w:rsidRPr="00BA6313" w:rsidRDefault="009F3A6B" w:rsidP="009F3A6B">
      <w:r>
        <w:t>S</w:t>
      </w:r>
      <w:r w:rsidRPr="00BA6313">
        <w:t xml:space="preserve">cenario </w:t>
      </w:r>
      <w:r>
        <w:t xml:space="preserve">A3 </w:t>
      </w:r>
      <w:r w:rsidRPr="00BA6313">
        <w:t xml:space="preserve">demonstrates a shared equity arrangement where </w:t>
      </w:r>
      <w:proofErr w:type="gramStart"/>
      <w:r w:rsidRPr="00BA6313">
        <w:t>a fixed amount of equity is purchased by an individual upfront</w:t>
      </w:r>
      <w:proofErr w:type="gramEnd"/>
      <w:r w:rsidRPr="00BA6313">
        <w:t xml:space="preserve">. Additional equity </w:t>
      </w:r>
      <w:proofErr w:type="gramStart"/>
      <w:r w:rsidRPr="00BA6313">
        <w:t>is then purchased</w:t>
      </w:r>
      <w:proofErr w:type="gramEnd"/>
      <w:r w:rsidRPr="00BA6313">
        <w:t xml:space="preserve"> directly from t</w:t>
      </w:r>
      <w:r>
        <w:t>he investment partner over time,</w:t>
      </w:r>
      <w:r w:rsidRPr="00BA6313">
        <w:t xml:space="preserve"> up to 65% of the original value and a rent component to the investor on their remaining equity portion. </w:t>
      </w:r>
    </w:p>
    <w:p w14:paraId="299FB1EE" w14:textId="2F09F7F9" w:rsidR="009F3A6B" w:rsidRDefault="009F3A6B" w:rsidP="009F3A6B">
      <w:r w:rsidRPr="00BA6313">
        <w:t>A key requirement of this model would be having investors with access to capital or very low cost finance, willing</w:t>
      </w:r>
      <w:r w:rsidR="002D7D72">
        <w:t xml:space="preserve"> to take a small ROI.</w:t>
      </w:r>
    </w:p>
    <w:p w14:paraId="6E79B3A0" w14:textId="77777777" w:rsidR="009F3A6B" w:rsidRPr="00BA6313" w:rsidRDefault="009F3A6B" w:rsidP="009F3A6B">
      <w:r w:rsidRPr="00E5148F">
        <w:rPr>
          <w:b/>
        </w:rPr>
        <w:t>Target</w:t>
      </w:r>
      <w:r w:rsidRPr="00BA6313">
        <w:rPr>
          <w:b/>
        </w:rPr>
        <w:t xml:space="preserve"> group:</w:t>
      </w:r>
      <w:r w:rsidRPr="00BA6313">
        <w:t xml:space="preserve"> Women with modest savings (for example, between $150</w:t>
      </w:r>
      <w:r w:rsidR="00144FD9">
        <w:t xml:space="preserve">,000 and </w:t>
      </w:r>
      <w:r w:rsidRPr="00BA6313">
        <w:t>$300</w:t>
      </w:r>
      <w:r>
        <w:t>,000</w:t>
      </w:r>
      <w:r w:rsidRPr="00BA6313">
        <w:t>) and income of about $60,000–$70,000 per annum.</w:t>
      </w:r>
    </w:p>
    <w:p w14:paraId="4DECFBDB" w14:textId="77777777" w:rsidR="009F3A6B" w:rsidRPr="00BA6313" w:rsidRDefault="009F3A6B" w:rsidP="009F3A6B">
      <w:r w:rsidRPr="00BA6313">
        <w:rPr>
          <w:b/>
        </w:rPr>
        <w:t xml:space="preserve">Property: </w:t>
      </w:r>
      <w:r w:rsidRPr="00BA6313">
        <w:t>$350,000</w:t>
      </w:r>
    </w:p>
    <w:p w14:paraId="1786EEC8" w14:textId="77777777" w:rsidR="009F3A6B" w:rsidRPr="00BA6313" w:rsidRDefault="009F3A6B" w:rsidP="009F3A6B">
      <w:r w:rsidRPr="00BA6313">
        <w:rPr>
          <w:b/>
        </w:rPr>
        <w:t xml:space="preserve">Purchaser’s upfront equity: </w:t>
      </w:r>
      <w:r w:rsidRPr="00BA6313">
        <w:t xml:space="preserve">$140,000 (40%, after purchasing costs) </w:t>
      </w:r>
    </w:p>
    <w:p w14:paraId="2E83298D" w14:textId="77777777" w:rsidR="009F3A6B" w:rsidRPr="00BA6313" w:rsidRDefault="009F3A6B" w:rsidP="009F3A6B">
      <w:r w:rsidRPr="00BA6313">
        <w:rPr>
          <w:b/>
        </w:rPr>
        <w:t xml:space="preserve">Total equity share to </w:t>
      </w:r>
      <w:proofErr w:type="gramStart"/>
      <w:r w:rsidRPr="00BA6313">
        <w:rPr>
          <w:b/>
        </w:rPr>
        <w:t>be purchased</w:t>
      </w:r>
      <w:proofErr w:type="gramEnd"/>
      <w:r w:rsidRPr="00BA6313">
        <w:rPr>
          <w:b/>
        </w:rPr>
        <w:t xml:space="preserve">: </w:t>
      </w:r>
      <w:r w:rsidRPr="00BA6313">
        <w:t xml:space="preserve">65% (additional equity </w:t>
      </w:r>
      <w:r>
        <w:t>is purchased from the equity partner</w:t>
      </w:r>
      <w:r w:rsidRPr="00BA6313">
        <w:t>)</w:t>
      </w:r>
    </w:p>
    <w:p w14:paraId="78DDD738" w14:textId="77777777" w:rsidR="009F3A6B" w:rsidRPr="00BA6313" w:rsidRDefault="009F3A6B" w:rsidP="009F3A6B">
      <w:r w:rsidRPr="00BA6313">
        <w:rPr>
          <w:b/>
        </w:rPr>
        <w:t>Equity partner investment:</w:t>
      </w:r>
      <w:r w:rsidRPr="00BA6313">
        <w:t xml:space="preserve"> $210,000</w:t>
      </w:r>
    </w:p>
    <w:p w14:paraId="719666BE" w14:textId="77777777" w:rsidR="009F3A6B" w:rsidRPr="00BA6313" w:rsidRDefault="009F3A6B" w:rsidP="009F3A6B">
      <w:r w:rsidRPr="00BA6313">
        <w:rPr>
          <w:b/>
        </w:rPr>
        <w:t xml:space="preserve">Additional equity </w:t>
      </w:r>
      <w:proofErr w:type="gramStart"/>
      <w:r w:rsidRPr="00BA6313">
        <w:rPr>
          <w:b/>
        </w:rPr>
        <w:t>purchased:</w:t>
      </w:r>
      <w:proofErr w:type="gramEnd"/>
      <w:r w:rsidRPr="00BA6313">
        <w:rPr>
          <w:b/>
        </w:rPr>
        <w:t xml:space="preserve"> </w:t>
      </w:r>
      <w:r w:rsidRPr="00BA6313">
        <w:t>4% p</w:t>
      </w:r>
      <w:r>
        <w:t xml:space="preserve">er </w:t>
      </w:r>
      <w:r w:rsidRPr="00BA6313">
        <w:t>a</w:t>
      </w:r>
      <w:r>
        <w:t>nnum</w:t>
      </w:r>
      <w:r w:rsidRPr="00BA6313">
        <w:t xml:space="preserve"> (fixed amount per year)</w:t>
      </w:r>
    </w:p>
    <w:p w14:paraId="31F07A57" w14:textId="77777777" w:rsidR="009F3A6B" w:rsidRPr="00BA6313" w:rsidRDefault="009F3A6B" w:rsidP="009F3A6B">
      <w:r w:rsidRPr="00BA6313">
        <w:rPr>
          <w:b/>
        </w:rPr>
        <w:t>Estimated ongoing costs:</w:t>
      </w:r>
      <w:r w:rsidRPr="00BA6313">
        <w:t xml:space="preserve"> Three cost components </w:t>
      </w:r>
      <w:proofErr w:type="gramStart"/>
      <w:r w:rsidRPr="00BA6313">
        <w:t>are modelled</w:t>
      </w:r>
      <w:proofErr w:type="gramEnd"/>
      <w:r w:rsidRPr="00BA6313">
        <w:t xml:space="preserve"> under this scenario, </w:t>
      </w:r>
      <w:r>
        <w:t xml:space="preserve">with </w:t>
      </w:r>
      <w:r w:rsidRPr="00BA6313">
        <w:t>total</w:t>
      </w:r>
      <w:r>
        <w:t xml:space="preserve"> </w:t>
      </w:r>
      <w:r w:rsidRPr="00BA6313">
        <w:t>costs of about $765 per fortnight</w:t>
      </w:r>
      <w:r>
        <w:t>,</w:t>
      </w:r>
      <w:r w:rsidRPr="00BA6313">
        <w:t xml:space="preserve"> as follows: </w:t>
      </w:r>
    </w:p>
    <w:p w14:paraId="7192240F" w14:textId="77777777" w:rsidR="009F3A6B" w:rsidRPr="00BA6313" w:rsidRDefault="009F3A6B" w:rsidP="009F3A6B">
      <w:pPr>
        <w:pStyle w:val="ListParagraph"/>
        <w:numPr>
          <w:ilvl w:val="0"/>
          <w:numId w:val="3"/>
        </w:numPr>
        <w:spacing w:after="120" w:line="240" w:lineRule="auto"/>
        <w:ind w:left="714" w:hanging="357"/>
        <w:contextualSpacing w:val="0"/>
      </w:pPr>
      <w:proofErr w:type="gramStart"/>
      <w:r w:rsidRPr="00BA6313">
        <w:t>purchase</w:t>
      </w:r>
      <w:proofErr w:type="gramEnd"/>
      <w:r w:rsidRPr="00BA6313">
        <w:t xml:space="preserve"> of additional equity and a rent component on the investment partner’s equity share. In the first year</w:t>
      </w:r>
      <w:r>
        <w:t>,</w:t>
      </w:r>
      <w:r w:rsidRPr="00BA6313">
        <w:t xml:space="preserve"> 4% of the original value of the property </w:t>
      </w:r>
      <w:proofErr w:type="gramStart"/>
      <w:r w:rsidRPr="00BA6313">
        <w:t>is purchased</w:t>
      </w:r>
      <w:proofErr w:type="gramEnd"/>
      <w:r w:rsidRPr="00BA6313">
        <w:t xml:space="preserve"> and a nominal 3% ‘rent’ component is paid to the investor</w:t>
      </w:r>
      <w:r>
        <w:t>,</w:t>
      </w:r>
      <w:r w:rsidRPr="00BA6313">
        <w:t xml:space="preserve"> totalling $565. In subsequent years, the individual continues to pay </w:t>
      </w:r>
      <w:r>
        <w:t xml:space="preserve">a total of </w:t>
      </w:r>
      <w:r w:rsidRPr="00BA6313">
        <w:t>$565 per fortnight to the investor</w:t>
      </w:r>
      <w:r>
        <w:t xml:space="preserve">, which includes a 3% rent contribution based on the investor’s equity share. As the investor’s equity share reduces over time, less of this money will go towards paying a rent contribution, and a larger share will go to purchasing additional equity. </w:t>
      </w:r>
    </w:p>
    <w:p w14:paraId="0E7E4618" w14:textId="77777777" w:rsidR="009F3A6B" w:rsidRDefault="009F3A6B" w:rsidP="009F3A6B">
      <w:pPr>
        <w:pStyle w:val="ListParagraph"/>
        <w:numPr>
          <w:ilvl w:val="0"/>
          <w:numId w:val="3"/>
        </w:numPr>
        <w:spacing w:after="120" w:line="240" w:lineRule="auto"/>
        <w:ind w:left="714" w:hanging="357"/>
        <w:contextualSpacing w:val="0"/>
      </w:pPr>
      <w:proofErr w:type="gramStart"/>
      <w:r w:rsidRPr="00BA6313">
        <w:t>maintenance</w:t>
      </w:r>
      <w:proofErr w:type="gramEnd"/>
      <w:r w:rsidRPr="00BA6313">
        <w:t xml:space="preserve"> costs (e.g. strata, rates</w:t>
      </w:r>
      <w:r>
        <w:t xml:space="preserve"> and insurance</w:t>
      </w:r>
      <w:r w:rsidRPr="00BA6313">
        <w:t>) estimated at about $200 per fortnight ($5,200 annually)</w:t>
      </w:r>
      <w:r>
        <w:t>.</w:t>
      </w:r>
    </w:p>
    <w:p w14:paraId="1D53B6E6" w14:textId="166D5A40" w:rsidR="009F3A6B" w:rsidRPr="00D4263E" w:rsidRDefault="009F3A6B" w:rsidP="009F3A6B">
      <w:pPr>
        <w:spacing w:after="120"/>
      </w:pPr>
      <w:r>
        <w:t xml:space="preserve">After 10 years of purchasing additional equity, the individual owns a 65% share of the home. The ongoing costs </w:t>
      </w:r>
      <w:proofErr w:type="gramStart"/>
      <w:r>
        <w:t>reduce</w:t>
      </w:r>
      <w:proofErr w:type="gramEnd"/>
      <w:r>
        <w:t xml:space="preserve"> as no further equity is being purchase. The new ongoing costs include the 3% ROI per annum to the investor and maintenance costs, at a total of $340 per </w:t>
      </w:r>
      <w:r w:rsidR="002D7D72">
        <w:t>fortnight under this scenario.</w:t>
      </w:r>
    </w:p>
    <w:p w14:paraId="2F9C6787" w14:textId="77777777" w:rsidR="009F3A6B" w:rsidRPr="00BA6313" w:rsidRDefault="009F3A6B" w:rsidP="009F3A6B">
      <w:r w:rsidRPr="00BA6313">
        <w:rPr>
          <w:b/>
        </w:rPr>
        <w:t>Capital gains:</w:t>
      </w:r>
      <w:r w:rsidRPr="00BA6313">
        <w:t xml:space="preserve"> Under this scenario, capital gains </w:t>
      </w:r>
      <w:proofErr w:type="gramStart"/>
      <w:r w:rsidRPr="00BA6313">
        <w:t>could be shared proportionate</w:t>
      </w:r>
      <w:r>
        <w:t>ly</w:t>
      </w:r>
      <w:r w:rsidRPr="00BA6313">
        <w:t xml:space="preserve"> to each party’s equity share or as otherwise agreed</w:t>
      </w:r>
      <w:proofErr w:type="gramEnd"/>
      <w:r w:rsidRPr="00BA6313">
        <w:t xml:space="preserve"> (not reflected in the </w:t>
      </w:r>
      <w:r>
        <w:t>chart</w:t>
      </w:r>
      <w:r w:rsidRPr="00BA6313">
        <w:t>).</w:t>
      </w:r>
    </w:p>
    <w:p w14:paraId="1E3C74F2" w14:textId="77777777" w:rsidR="009F3A6B" w:rsidRPr="00BA6313" w:rsidRDefault="009F3A6B" w:rsidP="009F3A6B">
      <w:pPr>
        <w:spacing w:after="0"/>
      </w:pPr>
      <w:r w:rsidRPr="00BA6313">
        <w:rPr>
          <w:noProof/>
          <w:lang w:eastAsia="en-AU"/>
        </w:rPr>
        <w:lastRenderedPageBreak/>
        <w:drawing>
          <wp:inline distT="0" distB="0" distL="0" distR="0" wp14:anchorId="6B2B47DC" wp14:editId="6B61E3CE">
            <wp:extent cx="6188710" cy="2636322"/>
            <wp:effectExtent l="0" t="0" r="2540" b="12065"/>
            <wp:docPr id="28" name="Chart 28" descr="Graph depicting Scenario A where the proportion of equity owned by the individual increases over time and equity owned by the investor decreases over time. ">
              <a:extLst xmlns:a="http://schemas.openxmlformats.org/drawingml/2006/main">
                <a:ext uri="{FF2B5EF4-FFF2-40B4-BE49-F238E27FC236}">
                  <a16:creationId xmlns:a16="http://schemas.microsoft.com/office/drawing/2014/main" id="{0AA592F3-0B55-4BCC-A8CE-9696401974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05F25A9" w14:textId="77777777" w:rsidR="009F3A6B" w:rsidRPr="00BA6313" w:rsidRDefault="009F3A6B" w:rsidP="009F3A6B">
      <w:pPr>
        <w:spacing w:after="0"/>
        <w:rPr>
          <w:b/>
        </w:rPr>
      </w:pPr>
    </w:p>
    <w:p w14:paraId="2D346B49" w14:textId="77777777" w:rsidR="009F3A6B" w:rsidRDefault="009F3A6B" w:rsidP="009F3A6B">
      <w:r w:rsidRPr="00BA6313">
        <w:rPr>
          <w:b/>
        </w:rPr>
        <w:t xml:space="preserve">Affordability: </w:t>
      </w:r>
      <w:r>
        <w:t xml:space="preserve">Assuming </w:t>
      </w:r>
      <w:r w:rsidRPr="00BA6313">
        <w:t>that housing costs of 30% or less would be affordable (including ongoing maintenance estimate costs for rates and strata)</w:t>
      </w:r>
      <w:proofErr w:type="gramStart"/>
      <w:r w:rsidRPr="00BA6313">
        <w:t>,</w:t>
      </w:r>
      <w:proofErr w:type="gramEnd"/>
      <w:r w:rsidRPr="00BA6313">
        <w:t xml:space="preserve"> this scenario would be affordable for women with income </w:t>
      </w:r>
      <w:r>
        <w:t>of over $60,000 over the 10-year period where additional equity in the home is purchased.</w:t>
      </w:r>
    </w:p>
    <w:p w14:paraId="4F048D69" w14:textId="77777777" w:rsidR="009F3A6B" w:rsidRPr="00BA6313" w:rsidRDefault="009F3A6B" w:rsidP="009F3A6B">
      <w:r>
        <w:t>If after the 10-year period</w:t>
      </w:r>
      <w:r w:rsidRPr="00BA6313">
        <w:t>,</w:t>
      </w:r>
      <w:r>
        <w:t xml:space="preserve"> the individual’s only income source </w:t>
      </w:r>
      <w:proofErr w:type="gramStart"/>
      <w:r>
        <w:t>was</w:t>
      </w:r>
      <w:proofErr w:type="gramEnd"/>
      <w:r>
        <w:t xml:space="preserve"> the Age Pension, the ongoing costs of $340 per fortnight would represent 37% of the age pension. While this exceeds 30% of income, is should be noted that the </w:t>
      </w:r>
      <w:r w:rsidRPr="00BA6313">
        <w:t xml:space="preserve">majority of </w:t>
      </w:r>
      <w:r>
        <w:t>these ongoing costs relate</w:t>
      </w:r>
      <w:r w:rsidRPr="00BA6313">
        <w:t xml:space="preserve"> to </w:t>
      </w:r>
      <w:r>
        <w:t xml:space="preserve">maintenance costs, </w:t>
      </w:r>
      <w:r w:rsidRPr="00BA6313">
        <w:t xml:space="preserve">such as strata and rates. </w:t>
      </w:r>
    </w:p>
    <w:p w14:paraId="7CB1D054" w14:textId="77777777" w:rsidR="009F3A6B" w:rsidRDefault="009F3A6B" w:rsidP="009F3A6B">
      <w:pPr>
        <w:spacing w:before="360"/>
        <w:ind w:left="851" w:hanging="851"/>
        <w:rPr>
          <w:b/>
        </w:rPr>
      </w:pPr>
      <w:r w:rsidRPr="00BA6313">
        <w:rPr>
          <w:b/>
        </w:rPr>
        <w:t>Aff</w:t>
      </w:r>
      <w:r>
        <w:rPr>
          <w:b/>
        </w:rPr>
        <w:t>ordability by income while purchasing additional equity (based on ongoing costs of $765</w:t>
      </w:r>
      <w:r w:rsidRPr="00C141E0">
        <w:rPr>
          <w:b/>
        </w:rPr>
        <w:t xml:space="preserve"> per fortnight)</w:t>
      </w:r>
    </w:p>
    <w:tbl>
      <w:tblPr>
        <w:tblW w:w="8981" w:type="dxa"/>
        <w:tblLayout w:type="fixed"/>
        <w:tblLook w:val="04A0" w:firstRow="1" w:lastRow="0" w:firstColumn="1" w:lastColumn="0" w:noHBand="0" w:noVBand="1"/>
      </w:tblPr>
      <w:tblGrid>
        <w:gridCol w:w="3223"/>
        <w:gridCol w:w="1989"/>
        <w:gridCol w:w="1989"/>
        <w:gridCol w:w="1780"/>
      </w:tblGrid>
      <w:tr w:rsidR="009F3A6B" w:rsidRPr="00BA6313" w14:paraId="2472589F" w14:textId="77777777" w:rsidTr="00AD4641">
        <w:trPr>
          <w:trHeight w:val="514"/>
        </w:trPr>
        <w:tc>
          <w:tcPr>
            <w:tcW w:w="3223" w:type="dxa"/>
            <w:tcBorders>
              <w:top w:val="single" w:sz="4" w:space="0" w:color="auto"/>
              <w:left w:val="single" w:sz="4" w:space="0" w:color="auto"/>
              <w:right w:val="single" w:sz="4" w:space="0" w:color="auto"/>
            </w:tcBorders>
            <w:shd w:val="clear" w:color="auto" w:fill="276F8B"/>
          </w:tcPr>
          <w:p w14:paraId="4C9228E4" w14:textId="77777777" w:rsidR="009F3A6B" w:rsidRPr="00BA6313" w:rsidRDefault="009F3A6B" w:rsidP="008D7C46">
            <w:pPr>
              <w:spacing w:after="0"/>
              <w:jc w:val="center"/>
              <w:rPr>
                <w:rFonts w:eastAsia="Times New Roman"/>
                <w:color w:val="FFFFFF"/>
              </w:rPr>
            </w:pPr>
          </w:p>
        </w:tc>
        <w:tc>
          <w:tcPr>
            <w:tcW w:w="1989" w:type="dxa"/>
            <w:tcBorders>
              <w:top w:val="single" w:sz="4" w:space="0" w:color="auto"/>
              <w:left w:val="single" w:sz="4" w:space="0" w:color="auto"/>
              <w:bottom w:val="nil"/>
              <w:right w:val="single" w:sz="4" w:space="0" w:color="000000"/>
            </w:tcBorders>
            <w:shd w:val="clear" w:color="auto" w:fill="276F8B"/>
            <w:vAlign w:val="bottom"/>
            <w:hideMark/>
          </w:tcPr>
          <w:p w14:paraId="1E378EC4" w14:textId="77777777" w:rsidR="009F3A6B" w:rsidRPr="00BA6313" w:rsidRDefault="009F3A6B" w:rsidP="008D7C46">
            <w:pPr>
              <w:spacing w:after="0"/>
              <w:jc w:val="center"/>
              <w:rPr>
                <w:rFonts w:eastAsia="Times New Roman"/>
                <w:color w:val="FFFFFF"/>
              </w:rPr>
            </w:pPr>
            <w:r w:rsidRPr="00BA6313">
              <w:rPr>
                <w:color w:val="FFFFFF"/>
              </w:rPr>
              <w:t xml:space="preserve">Income: </w:t>
            </w:r>
            <w:r>
              <w:rPr>
                <w:color w:val="FFFFFF"/>
              </w:rPr>
              <w:t>$</w:t>
            </w:r>
            <w:r w:rsidRPr="00BA6313">
              <w:rPr>
                <w:color w:val="FFFFFF"/>
              </w:rPr>
              <w:t>50k</w:t>
            </w:r>
            <w:r w:rsidRPr="00BA6313">
              <w:rPr>
                <w:color w:val="FFFFFF"/>
              </w:rPr>
              <w:br/>
              <w:t>(pre-tax)</w:t>
            </w:r>
          </w:p>
        </w:tc>
        <w:tc>
          <w:tcPr>
            <w:tcW w:w="1989" w:type="dxa"/>
            <w:tcBorders>
              <w:top w:val="single" w:sz="4" w:space="0" w:color="auto"/>
              <w:left w:val="nil"/>
              <w:bottom w:val="nil"/>
              <w:right w:val="single" w:sz="4" w:space="0" w:color="auto"/>
            </w:tcBorders>
            <w:shd w:val="clear" w:color="auto" w:fill="276F8B"/>
            <w:vAlign w:val="bottom"/>
            <w:hideMark/>
          </w:tcPr>
          <w:p w14:paraId="546CCA2C" w14:textId="77777777" w:rsidR="009F3A6B" w:rsidRPr="00C850FE" w:rsidRDefault="009F3A6B" w:rsidP="008D7C46">
            <w:pPr>
              <w:spacing w:after="0"/>
              <w:jc w:val="center"/>
              <w:rPr>
                <w:rFonts w:eastAsia="Times New Roman"/>
                <w:color w:val="FFFFFF" w:themeColor="background1"/>
              </w:rPr>
            </w:pPr>
            <w:r w:rsidRPr="00C850FE">
              <w:rPr>
                <w:rFonts w:eastAsia="Times New Roman"/>
                <w:color w:val="FFFFFF" w:themeColor="background1"/>
              </w:rPr>
              <w:t xml:space="preserve">Income: </w:t>
            </w:r>
            <w:r>
              <w:rPr>
                <w:rFonts w:eastAsia="Times New Roman"/>
                <w:color w:val="FFFFFF" w:themeColor="background1"/>
              </w:rPr>
              <w:t>$</w:t>
            </w:r>
            <w:r w:rsidRPr="00C850FE">
              <w:rPr>
                <w:rFonts w:eastAsia="Times New Roman"/>
                <w:color w:val="FFFFFF" w:themeColor="background1"/>
              </w:rPr>
              <w:t>60k (pre-tax)</w:t>
            </w:r>
          </w:p>
        </w:tc>
        <w:tc>
          <w:tcPr>
            <w:tcW w:w="1780" w:type="dxa"/>
            <w:tcBorders>
              <w:top w:val="single" w:sz="4" w:space="0" w:color="auto"/>
              <w:left w:val="single" w:sz="4" w:space="0" w:color="auto"/>
              <w:bottom w:val="single" w:sz="4" w:space="0" w:color="auto"/>
              <w:right w:val="single" w:sz="4" w:space="0" w:color="auto"/>
            </w:tcBorders>
            <w:shd w:val="clear" w:color="auto" w:fill="276F8B"/>
            <w:vAlign w:val="bottom"/>
          </w:tcPr>
          <w:p w14:paraId="6C94D312" w14:textId="77777777" w:rsidR="009F3A6B" w:rsidRPr="00C850FE" w:rsidRDefault="009F3A6B" w:rsidP="008D7C46">
            <w:pPr>
              <w:spacing w:after="0"/>
              <w:jc w:val="center"/>
              <w:rPr>
                <w:rFonts w:eastAsia="Times New Roman"/>
                <w:color w:val="FFFFFF" w:themeColor="background1"/>
              </w:rPr>
            </w:pPr>
            <w:r w:rsidRPr="00C850FE">
              <w:rPr>
                <w:rFonts w:eastAsia="Times New Roman"/>
                <w:color w:val="FFFFFF" w:themeColor="background1"/>
              </w:rPr>
              <w:t xml:space="preserve">Income: </w:t>
            </w:r>
            <w:r>
              <w:rPr>
                <w:rFonts w:eastAsia="Times New Roman"/>
                <w:color w:val="FFFFFF" w:themeColor="background1"/>
              </w:rPr>
              <w:t>$</w:t>
            </w:r>
            <w:r w:rsidRPr="00C850FE">
              <w:rPr>
                <w:rFonts w:eastAsia="Times New Roman"/>
                <w:color w:val="FFFFFF" w:themeColor="background1"/>
              </w:rPr>
              <w:t>70k</w:t>
            </w:r>
            <w:r w:rsidRPr="00C850FE">
              <w:rPr>
                <w:rFonts w:eastAsia="Times New Roman"/>
                <w:color w:val="FFFFFF" w:themeColor="background1"/>
              </w:rPr>
              <w:br/>
              <w:t>(pre-tax)</w:t>
            </w:r>
          </w:p>
        </w:tc>
      </w:tr>
      <w:tr w:rsidR="009F3A6B" w:rsidRPr="00BA6313" w14:paraId="1446A64F" w14:textId="77777777" w:rsidTr="00AD4641">
        <w:trPr>
          <w:trHeight w:val="300"/>
        </w:trPr>
        <w:tc>
          <w:tcPr>
            <w:tcW w:w="3223" w:type="dxa"/>
            <w:tcBorders>
              <w:top w:val="single" w:sz="4" w:space="0" w:color="auto"/>
              <w:left w:val="single" w:sz="4" w:space="0" w:color="auto"/>
              <w:bottom w:val="single" w:sz="4" w:space="0" w:color="auto"/>
              <w:right w:val="single" w:sz="4" w:space="0" w:color="auto"/>
            </w:tcBorders>
            <w:shd w:val="clear" w:color="auto" w:fill="auto"/>
          </w:tcPr>
          <w:p w14:paraId="51BE81A2" w14:textId="77777777" w:rsidR="009F3A6B" w:rsidRPr="00BA6313" w:rsidRDefault="009F3A6B" w:rsidP="008D7C46">
            <w:pPr>
              <w:spacing w:after="0"/>
              <w:rPr>
                <w:rFonts w:eastAsia="Times New Roman"/>
                <w:color w:val="000000"/>
              </w:rPr>
            </w:pPr>
            <w:r w:rsidRPr="00BA6313">
              <w:rPr>
                <w:rFonts w:eastAsia="Times New Roman"/>
                <w:color w:val="000000"/>
              </w:rPr>
              <w:t>Fortnightly income</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014B2" w14:textId="77777777" w:rsidR="009F3A6B" w:rsidRPr="00BA6313" w:rsidRDefault="009F3A6B" w:rsidP="008D7C46">
            <w:pPr>
              <w:spacing w:after="0"/>
              <w:jc w:val="right"/>
              <w:rPr>
                <w:rFonts w:eastAsia="Times New Roman"/>
                <w:color w:val="000000"/>
              </w:rPr>
            </w:pPr>
            <w:r w:rsidRPr="00BA6313">
              <w:rPr>
                <w:color w:val="000000"/>
              </w:rPr>
              <w:t>$1,923</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6B946" w14:textId="77777777" w:rsidR="009F3A6B" w:rsidRPr="00BA6313" w:rsidRDefault="009F3A6B" w:rsidP="008D7C46">
            <w:pPr>
              <w:spacing w:after="0"/>
              <w:jc w:val="right"/>
              <w:rPr>
                <w:rFonts w:eastAsia="Times New Roman"/>
                <w:color w:val="000000"/>
              </w:rPr>
            </w:pPr>
            <w:r w:rsidRPr="00BA6313">
              <w:rPr>
                <w:color w:val="000000"/>
              </w:rPr>
              <w:t>$2,307</w:t>
            </w:r>
          </w:p>
        </w:tc>
        <w:tc>
          <w:tcPr>
            <w:tcW w:w="1780" w:type="dxa"/>
            <w:tcBorders>
              <w:top w:val="single" w:sz="4" w:space="0" w:color="auto"/>
              <w:bottom w:val="single" w:sz="4" w:space="0" w:color="auto"/>
              <w:right w:val="single" w:sz="4" w:space="0" w:color="auto"/>
            </w:tcBorders>
            <w:vAlign w:val="bottom"/>
          </w:tcPr>
          <w:p w14:paraId="671E6647" w14:textId="77777777" w:rsidR="009F3A6B" w:rsidRPr="00BA6313" w:rsidRDefault="009F3A6B" w:rsidP="008D7C46">
            <w:pPr>
              <w:spacing w:after="0"/>
              <w:jc w:val="center"/>
              <w:rPr>
                <w:rFonts w:eastAsia="Times New Roman"/>
              </w:rPr>
            </w:pPr>
            <w:r w:rsidRPr="00BA6313">
              <w:rPr>
                <w:color w:val="000000"/>
              </w:rPr>
              <w:t>$2,692</w:t>
            </w:r>
          </w:p>
        </w:tc>
      </w:tr>
      <w:tr w:rsidR="009F3A6B" w:rsidRPr="00BA6313" w14:paraId="17CDA691" w14:textId="77777777" w:rsidTr="00AD4641">
        <w:trPr>
          <w:trHeight w:val="300"/>
        </w:trPr>
        <w:tc>
          <w:tcPr>
            <w:tcW w:w="3223" w:type="dxa"/>
            <w:tcBorders>
              <w:top w:val="single" w:sz="4" w:space="0" w:color="auto"/>
              <w:left w:val="single" w:sz="4" w:space="0" w:color="auto"/>
              <w:bottom w:val="single" w:sz="4" w:space="0" w:color="auto"/>
              <w:right w:val="single" w:sz="4" w:space="0" w:color="auto"/>
            </w:tcBorders>
            <w:shd w:val="clear" w:color="auto" w:fill="auto"/>
          </w:tcPr>
          <w:p w14:paraId="7566E97B" w14:textId="77777777" w:rsidR="009F3A6B" w:rsidRPr="00BA6313" w:rsidRDefault="009F3A6B" w:rsidP="008D7C46">
            <w:pPr>
              <w:spacing w:after="0"/>
              <w:rPr>
                <w:rFonts w:eastAsia="Times New Roman"/>
                <w:color w:val="000000"/>
              </w:rPr>
            </w:pPr>
            <w:r w:rsidRPr="00BA6313">
              <w:rPr>
                <w:rFonts w:eastAsia="Times New Roman"/>
                <w:color w:val="000000"/>
              </w:rPr>
              <w:t>Estimated ongoing costs as a percentage of income</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80A26" w14:textId="77777777" w:rsidR="009F3A6B" w:rsidRPr="00BA6313" w:rsidRDefault="009F3A6B" w:rsidP="008D7C46">
            <w:pPr>
              <w:spacing w:after="0"/>
              <w:jc w:val="right"/>
              <w:rPr>
                <w:rFonts w:eastAsia="Times New Roman"/>
                <w:color w:val="000000"/>
              </w:rPr>
            </w:pPr>
            <w:r w:rsidRPr="008A3ACA">
              <w:rPr>
                <w:rFonts w:eastAsia="Times New Roman"/>
                <w:color w:val="000000"/>
              </w:rPr>
              <w:t>40%</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A0E07" w14:textId="77777777" w:rsidR="009F3A6B" w:rsidRPr="00BA6313" w:rsidRDefault="009F3A6B" w:rsidP="008D7C46">
            <w:pPr>
              <w:spacing w:after="0"/>
              <w:jc w:val="right"/>
              <w:rPr>
                <w:rFonts w:eastAsia="Times New Roman"/>
                <w:color w:val="000000"/>
              </w:rPr>
            </w:pPr>
            <w:r w:rsidRPr="008A3ACA">
              <w:rPr>
                <w:rFonts w:eastAsia="Times New Roman"/>
                <w:color w:val="000000"/>
              </w:rPr>
              <w:t>33%</w:t>
            </w:r>
          </w:p>
        </w:tc>
        <w:tc>
          <w:tcPr>
            <w:tcW w:w="1780" w:type="dxa"/>
            <w:tcBorders>
              <w:top w:val="single" w:sz="4" w:space="0" w:color="auto"/>
              <w:bottom w:val="single" w:sz="4" w:space="0" w:color="auto"/>
              <w:right w:val="single" w:sz="4" w:space="0" w:color="auto"/>
            </w:tcBorders>
            <w:vAlign w:val="bottom"/>
          </w:tcPr>
          <w:p w14:paraId="3D08DB30" w14:textId="77777777" w:rsidR="009F3A6B" w:rsidRPr="008A3ACA" w:rsidRDefault="009F3A6B" w:rsidP="008D7C46">
            <w:pPr>
              <w:spacing w:after="0"/>
              <w:jc w:val="center"/>
              <w:rPr>
                <w:rFonts w:eastAsia="Times New Roman"/>
                <w:color w:val="000000"/>
              </w:rPr>
            </w:pPr>
            <w:r w:rsidRPr="008A3ACA">
              <w:rPr>
                <w:rFonts w:eastAsia="Times New Roman"/>
                <w:color w:val="000000"/>
              </w:rPr>
              <w:t>28%</w:t>
            </w:r>
          </w:p>
        </w:tc>
      </w:tr>
    </w:tbl>
    <w:p w14:paraId="477BD241" w14:textId="77777777" w:rsidR="009F3A6B" w:rsidRPr="00BA6313" w:rsidRDefault="009F3A6B" w:rsidP="009F3A6B">
      <w:pPr>
        <w:spacing w:before="360"/>
        <w:ind w:left="851" w:hanging="851"/>
        <w:rPr>
          <w:b/>
        </w:rPr>
      </w:pPr>
      <w:r w:rsidRPr="00BA6313">
        <w:rPr>
          <w:b/>
        </w:rPr>
        <w:t xml:space="preserve">Ongoing affordability </w:t>
      </w:r>
      <w:r>
        <w:rPr>
          <w:b/>
        </w:rPr>
        <w:t>once the individual owns 65% of equity (based on ongoing costs of $341 per fortnight)</w:t>
      </w:r>
    </w:p>
    <w:tbl>
      <w:tblPr>
        <w:tblW w:w="8945" w:type="dxa"/>
        <w:tblLayout w:type="fixed"/>
        <w:tblLook w:val="04A0" w:firstRow="1" w:lastRow="0" w:firstColumn="1" w:lastColumn="0" w:noHBand="0" w:noVBand="1"/>
      </w:tblPr>
      <w:tblGrid>
        <w:gridCol w:w="5051"/>
        <w:gridCol w:w="1947"/>
        <w:gridCol w:w="1947"/>
      </w:tblGrid>
      <w:tr w:rsidR="009F3A6B" w:rsidRPr="00BA6313" w14:paraId="28C4C965" w14:textId="77777777" w:rsidTr="00AD4641">
        <w:trPr>
          <w:trHeight w:val="509"/>
        </w:trPr>
        <w:tc>
          <w:tcPr>
            <w:tcW w:w="5051" w:type="dxa"/>
            <w:tcBorders>
              <w:top w:val="single" w:sz="4" w:space="0" w:color="auto"/>
              <w:left w:val="single" w:sz="4" w:space="0" w:color="auto"/>
              <w:right w:val="single" w:sz="4" w:space="0" w:color="auto"/>
            </w:tcBorders>
            <w:shd w:val="clear" w:color="auto" w:fill="276F8B"/>
          </w:tcPr>
          <w:p w14:paraId="743DEFB0" w14:textId="77777777" w:rsidR="009F3A6B" w:rsidRPr="00BA6313" w:rsidRDefault="009F3A6B" w:rsidP="008D7C46">
            <w:pPr>
              <w:spacing w:after="0"/>
              <w:jc w:val="center"/>
              <w:rPr>
                <w:rFonts w:eastAsia="Times New Roman"/>
                <w:color w:val="FFFFFF"/>
              </w:rPr>
            </w:pPr>
          </w:p>
        </w:tc>
        <w:tc>
          <w:tcPr>
            <w:tcW w:w="1947" w:type="dxa"/>
            <w:tcBorders>
              <w:top w:val="single" w:sz="4" w:space="0" w:color="auto"/>
              <w:left w:val="single" w:sz="4" w:space="0" w:color="auto"/>
              <w:bottom w:val="nil"/>
              <w:right w:val="single" w:sz="4" w:space="0" w:color="auto"/>
            </w:tcBorders>
            <w:shd w:val="clear" w:color="auto" w:fill="276F8B"/>
            <w:vAlign w:val="bottom"/>
            <w:hideMark/>
          </w:tcPr>
          <w:p w14:paraId="0721183F" w14:textId="77777777" w:rsidR="009F3A6B" w:rsidRPr="00BA6313" w:rsidRDefault="009F3A6B" w:rsidP="008D7C46">
            <w:pPr>
              <w:spacing w:after="0"/>
              <w:jc w:val="center"/>
              <w:rPr>
                <w:rFonts w:eastAsia="Times New Roman"/>
                <w:color w:val="FFFFFF"/>
              </w:rPr>
            </w:pPr>
            <w:r w:rsidRPr="00BA6313">
              <w:rPr>
                <w:color w:val="FFFFFF"/>
              </w:rPr>
              <w:t>Age Pension</w:t>
            </w:r>
          </w:p>
        </w:tc>
        <w:tc>
          <w:tcPr>
            <w:tcW w:w="1947" w:type="dxa"/>
            <w:tcBorders>
              <w:top w:val="single" w:sz="4" w:space="0" w:color="auto"/>
              <w:left w:val="single" w:sz="4" w:space="0" w:color="auto"/>
              <w:bottom w:val="nil"/>
              <w:right w:val="single" w:sz="4" w:space="0" w:color="000000"/>
            </w:tcBorders>
            <w:shd w:val="clear" w:color="auto" w:fill="276F8B"/>
            <w:vAlign w:val="bottom"/>
            <w:hideMark/>
          </w:tcPr>
          <w:p w14:paraId="1BABCC2E" w14:textId="77777777" w:rsidR="009F3A6B" w:rsidRPr="00BA6313" w:rsidRDefault="009F3A6B" w:rsidP="008D7C46">
            <w:pPr>
              <w:spacing w:after="0"/>
              <w:jc w:val="center"/>
              <w:rPr>
                <w:rFonts w:eastAsia="Times New Roman"/>
                <w:color w:val="FFFFFF"/>
              </w:rPr>
            </w:pPr>
            <w:r w:rsidRPr="00BA6313">
              <w:rPr>
                <w:rFonts w:eastAsia="Times New Roman"/>
                <w:color w:val="FFFFFF"/>
              </w:rPr>
              <w:t xml:space="preserve">Income: </w:t>
            </w:r>
            <w:r>
              <w:rPr>
                <w:rFonts w:eastAsia="Times New Roman"/>
                <w:color w:val="FFFFFF"/>
              </w:rPr>
              <w:t>$</w:t>
            </w:r>
            <w:r w:rsidRPr="00BA6313">
              <w:rPr>
                <w:rFonts w:eastAsia="Times New Roman"/>
                <w:color w:val="FFFFFF"/>
              </w:rPr>
              <w:t>40k (pre-tax)</w:t>
            </w:r>
          </w:p>
        </w:tc>
      </w:tr>
      <w:tr w:rsidR="009F3A6B" w:rsidRPr="00BA6313" w14:paraId="7F38CF4F" w14:textId="77777777" w:rsidTr="00AD4641">
        <w:trPr>
          <w:trHeight w:val="267"/>
        </w:trPr>
        <w:tc>
          <w:tcPr>
            <w:tcW w:w="5051" w:type="dxa"/>
            <w:tcBorders>
              <w:top w:val="single" w:sz="4" w:space="0" w:color="auto"/>
              <w:left w:val="single" w:sz="4" w:space="0" w:color="auto"/>
              <w:bottom w:val="single" w:sz="4" w:space="0" w:color="auto"/>
              <w:right w:val="single" w:sz="4" w:space="0" w:color="auto"/>
            </w:tcBorders>
            <w:shd w:val="clear" w:color="auto" w:fill="auto"/>
          </w:tcPr>
          <w:p w14:paraId="206EE283" w14:textId="77777777" w:rsidR="009F3A6B" w:rsidRPr="00BA6313" w:rsidRDefault="009F3A6B" w:rsidP="008D7C46">
            <w:pPr>
              <w:spacing w:after="0"/>
              <w:rPr>
                <w:rFonts w:eastAsia="Times New Roman"/>
                <w:color w:val="000000"/>
              </w:rPr>
            </w:pPr>
            <w:r w:rsidRPr="00BA6313">
              <w:rPr>
                <w:rFonts w:eastAsia="Times New Roman"/>
                <w:color w:val="000000"/>
              </w:rPr>
              <w:t>Fortnightly income</w:t>
            </w: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4859E" w14:textId="77777777" w:rsidR="009F3A6B" w:rsidRPr="00BA6313" w:rsidRDefault="009F3A6B" w:rsidP="008D7C46">
            <w:pPr>
              <w:spacing w:after="0"/>
              <w:jc w:val="right"/>
              <w:rPr>
                <w:rFonts w:eastAsia="Times New Roman"/>
                <w:color w:val="000000"/>
              </w:rPr>
            </w:pPr>
            <w:r>
              <w:rPr>
                <w:color w:val="000000"/>
              </w:rPr>
              <w:t>$916</w:t>
            </w: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6E9EC" w14:textId="77777777" w:rsidR="009F3A6B" w:rsidRPr="00BA6313" w:rsidRDefault="009F3A6B" w:rsidP="008D7C46">
            <w:pPr>
              <w:spacing w:after="0"/>
              <w:jc w:val="right"/>
              <w:rPr>
                <w:rFonts w:eastAsia="Times New Roman"/>
                <w:color w:val="000000"/>
              </w:rPr>
            </w:pPr>
            <w:r w:rsidRPr="00BA6313">
              <w:rPr>
                <w:color w:val="000000"/>
              </w:rPr>
              <w:t>$1,538</w:t>
            </w:r>
          </w:p>
        </w:tc>
      </w:tr>
      <w:tr w:rsidR="009F3A6B" w:rsidRPr="00BA6313" w14:paraId="5B710949" w14:textId="77777777" w:rsidTr="00AD4641">
        <w:trPr>
          <w:trHeight w:val="267"/>
        </w:trPr>
        <w:tc>
          <w:tcPr>
            <w:tcW w:w="5051" w:type="dxa"/>
            <w:tcBorders>
              <w:top w:val="single" w:sz="4" w:space="0" w:color="auto"/>
              <w:left w:val="single" w:sz="4" w:space="0" w:color="auto"/>
              <w:bottom w:val="single" w:sz="4" w:space="0" w:color="auto"/>
              <w:right w:val="single" w:sz="4" w:space="0" w:color="auto"/>
            </w:tcBorders>
            <w:shd w:val="clear" w:color="auto" w:fill="auto"/>
          </w:tcPr>
          <w:p w14:paraId="4175FBF7" w14:textId="77777777" w:rsidR="009F3A6B" w:rsidRPr="00BA6313" w:rsidRDefault="009F3A6B" w:rsidP="008D7C46">
            <w:pPr>
              <w:spacing w:after="0"/>
              <w:rPr>
                <w:rFonts w:eastAsia="Times New Roman"/>
                <w:color w:val="000000"/>
              </w:rPr>
            </w:pPr>
            <w:r w:rsidRPr="00BA6313">
              <w:rPr>
                <w:rFonts w:eastAsia="Times New Roman"/>
                <w:color w:val="000000"/>
              </w:rPr>
              <w:t>Fixed ongoing costs as a percentage of income</w:t>
            </w: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00CB8" w14:textId="77777777" w:rsidR="009F3A6B" w:rsidRPr="00BA6313" w:rsidRDefault="009F3A6B" w:rsidP="008D7C46">
            <w:pPr>
              <w:spacing w:after="0"/>
              <w:jc w:val="right"/>
              <w:rPr>
                <w:rFonts w:eastAsia="Times New Roman"/>
                <w:color w:val="000000"/>
              </w:rPr>
            </w:pPr>
            <w:r w:rsidRPr="00BA6313">
              <w:rPr>
                <w:rFonts w:eastAsia="Times New Roman"/>
                <w:color w:val="000000"/>
              </w:rPr>
              <w:t>3</w:t>
            </w:r>
            <w:r>
              <w:rPr>
                <w:rFonts w:eastAsia="Times New Roman"/>
                <w:color w:val="000000"/>
              </w:rPr>
              <w:t>7</w:t>
            </w:r>
            <w:r w:rsidRPr="00BA6313">
              <w:rPr>
                <w:rFonts w:eastAsia="Times New Roman"/>
                <w:color w:val="000000"/>
              </w:rPr>
              <w:t>%</w:t>
            </w: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4CE74" w14:textId="77777777" w:rsidR="009F3A6B" w:rsidRPr="00BA6313" w:rsidRDefault="009F3A6B" w:rsidP="008D7C46">
            <w:pPr>
              <w:spacing w:after="0"/>
              <w:jc w:val="right"/>
              <w:rPr>
                <w:rFonts w:eastAsia="Times New Roman"/>
                <w:color w:val="000000"/>
              </w:rPr>
            </w:pPr>
            <w:r w:rsidRPr="00BA6313">
              <w:rPr>
                <w:rFonts w:eastAsia="Times New Roman"/>
                <w:color w:val="000000"/>
              </w:rPr>
              <w:t>22%</w:t>
            </w:r>
          </w:p>
        </w:tc>
      </w:tr>
    </w:tbl>
    <w:p w14:paraId="1A7E2ADC" w14:textId="77777777" w:rsidR="00F67428" w:rsidRPr="00BA6313" w:rsidRDefault="00F67428" w:rsidP="00F67428">
      <w:pPr>
        <w:spacing w:before="360"/>
        <w:ind w:left="851" w:hanging="851"/>
        <w:rPr>
          <w:b/>
        </w:rPr>
      </w:pPr>
      <w:bookmarkStart w:id="34" w:name="_Toc870019"/>
      <w:r w:rsidRPr="00BA6313">
        <w:rPr>
          <w:b/>
        </w:rPr>
        <w:lastRenderedPageBreak/>
        <w:t xml:space="preserve">Scenario </w:t>
      </w:r>
      <w:r>
        <w:rPr>
          <w:b/>
        </w:rPr>
        <w:t>A4</w:t>
      </w:r>
      <w:r w:rsidRPr="00BA6313">
        <w:rPr>
          <w:b/>
        </w:rPr>
        <w:t>: P</w:t>
      </w:r>
      <w:r>
        <w:rPr>
          <w:b/>
        </w:rPr>
        <w:t>rogress p</w:t>
      </w:r>
      <w:r w:rsidRPr="00BA6313">
        <w:rPr>
          <w:b/>
        </w:rPr>
        <w:t xml:space="preserve">urchase </w:t>
      </w:r>
      <w:r>
        <w:rPr>
          <w:b/>
        </w:rPr>
        <w:t xml:space="preserve">of entry fees for retirement living </w:t>
      </w:r>
    </w:p>
    <w:p w14:paraId="753EFEA1" w14:textId="77777777" w:rsidR="00F67428" w:rsidRPr="00BA6313" w:rsidRDefault="00F67428" w:rsidP="00F67428">
      <w:r>
        <w:t>S</w:t>
      </w:r>
      <w:r w:rsidRPr="00BA6313">
        <w:t xml:space="preserve">cenario </w:t>
      </w:r>
      <w:r>
        <w:t xml:space="preserve">A4 </w:t>
      </w:r>
      <w:r w:rsidRPr="00BA6313">
        <w:t xml:space="preserve">demonstrates </w:t>
      </w:r>
      <w:r>
        <w:t xml:space="preserve">how a </w:t>
      </w:r>
      <w:r w:rsidRPr="00BA6313">
        <w:t>shared equity</w:t>
      </w:r>
      <w:r>
        <w:t>-like</w:t>
      </w:r>
      <w:r w:rsidRPr="00BA6313">
        <w:t xml:space="preserve"> arrangement </w:t>
      </w:r>
      <w:r>
        <w:t>could potentially be used to progressively purchase the entry contribution to a retirement living setting (e.g. a retirement village or lifestyle village). A</w:t>
      </w:r>
      <w:r w:rsidRPr="00BA6313">
        <w:t xml:space="preserve"> </w:t>
      </w:r>
      <w:r w:rsidR="00E81E27">
        <w:t xml:space="preserve">proportion of the </w:t>
      </w:r>
      <w:r>
        <w:t xml:space="preserve">entry contribution </w:t>
      </w:r>
      <w:proofErr w:type="gramStart"/>
      <w:r>
        <w:t xml:space="preserve">is </w:t>
      </w:r>
      <w:r w:rsidRPr="00BA6313">
        <w:t>purchased</w:t>
      </w:r>
      <w:proofErr w:type="gramEnd"/>
      <w:r w:rsidRPr="00BA6313">
        <w:t xml:space="preserve"> </w:t>
      </w:r>
      <w:r>
        <w:t>upfront by an individual. A</w:t>
      </w:r>
      <w:r w:rsidRPr="00BA6313">
        <w:t xml:space="preserve">dditional </w:t>
      </w:r>
      <w:r w:rsidR="00363A9E">
        <w:t>payments</w:t>
      </w:r>
      <w:r>
        <w:t xml:space="preserve"> </w:t>
      </w:r>
      <w:proofErr w:type="gramStart"/>
      <w:r>
        <w:t>are made</w:t>
      </w:r>
      <w:proofErr w:type="gramEnd"/>
      <w:r>
        <w:t xml:space="preserve"> </w:t>
      </w:r>
      <w:r w:rsidR="00363A9E">
        <w:t xml:space="preserve">over time </w:t>
      </w:r>
      <w:r>
        <w:t xml:space="preserve">to </w:t>
      </w:r>
      <w:r w:rsidR="00363A9E">
        <w:t xml:space="preserve">increase the portion of the entry contribution </w:t>
      </w:r>
      <w:r w:rsidR="0068620B">
        <w:t>purchased</w:t>
      </w:r>
      <w:r w:rsidRPr="008078B7">
        <w:t xml:space="preserve">. </w:t>
      </w:r>
      <w:r w:rsidR="0014353B">
        <w:t xml:space="preserve">A ROI </w:t>
      </w:r>
      <w:r w:rsidRPr="008078B7">
        <w:t xml:space="preserve">is paid on the </w:t>
      </w:r>
      <w:r w:rsidR="00363A9E">
        <w:t xml:space="preserve">portion of the </w:t>
      </w:r>
      <w:r w:rsidRPr="008078B7">
        <w:t>entry contribution owing</w:t>
      </w:r>
      <w:r w:rsidR="008078B7" w:rsidRPr="008078B7">
        <w:t xml:space="preserve"> and will reduce over time, as </w:t>
      </w:r>
      <w:proofErr w:type="gramStart"/>
      <w:r w:rsidR="006A2EBD">
        <w:t xml:space="preserve">this </w:t>
      </w:r>
      <w:r w:rsidR="008078B7" w:rsidRPr="008078B7">
        <w:t>decreases</w:t>
      </w:r>
      <w:proofErr w:type="gramEnd"/>
      <w:r w:rsidRPr="008078B7">
        <w:t>.</w:t>
      </w:r>
      <w:r>
        <w:t xml:space="preserve"> </w:t>
      </w:r>
    </w:p>
    <w:p w14:paraId="0CBB55FC" w14:textId="77777777" w:rsidR="00F67428" w:rsidRDefault="00F67428" w:rsidP="00F67428">
      <w:r w:rsidRPr="00BA6313">
        <w:t xml:space="preserve">This </w:t>
      </w:r>
      <w:r>
        <w:t xml:space="preserve">scenario </w:t>
      </w:r>
      <w:r w:rsidRPr="00BA6313">
        <w:t xml:space="preserve">assumes that after </w:t>
      </w:r>
      <w:r>
        <w:t xml:space="preserve">seven </w:t>
      </w:r>
      <w:r w:rsidRPr="00BA6313">
        <w:t>years of purchasing additional equity, a circumstance arises where this is no longer viable (</w:t>
      </w:r>
      <w:proofErr w:type="gramStart"/>
      <w:r w:rsidRPr="00BA6313">
        <w:t>e.g.</w:t>
      </w:r>
      <w:proofErr w:type="gramEnd"/>
      <w:r w:rsidRPr="00BA6313">
        <w:t xml:space="preserve"> where the individual is unable to continue to work). After this </w:t>
      </w:r>
      <w:proofErr w:type="gramStart"/>
      <w:r>
        <w:t>seven</w:t>
      </w:r>
      <w:r w:rsidRPr="00BA6313">
        <w:t xml:space="preserve"> year</w:t>
      </w:r>
      <w:proofErr w:type="gramEnd"/>
      <w:r w:rsidRPr="00BA6313">
        <w:t xml:space="preserve"> period, the individual </w:t>
      </w:r>
      <w:r>
        <w:t xml:space="preserve">continues to pay the rent component on the outstanding entry contribution. </w:t>
      </w:r>
    </w:p>
    <w:p w14:paraId="09DE62D1" w14:textId="77777777" w:rsidR="00F67428" w:rsidRDefault="00F67428" w:rsidP="00F67428">
      <w:r w:rsidRPr="00BA6313">
        <w:t xml:space="preserve">As the </w:t>
      </w:r>
      <w:r>
        <w:t xml:space="preserve">dwelling </w:t>
      </w:r>
      <w:r w:rsidRPr="00BA6313">
        <w:t>purchase</w:t>
      </w:r>
      <w:r>
        <w:t>d is assumed to be in a retirement village (or lifestyle village with a land-rent scheme), it is assumed</w:t>
      </w:r>
      <w:r w:rsidRPr="00BA6313">
        <w:t xml:space="preserve"> </w:t>
      </w:r>
      <w:r>
        <w:t xml:space="preserve">the individual will </w:t>
      </w:r>
      <w:r w:rsidRPr="00BA6313">
        <w:t xml:space="preserve">be eligible for </w:t>
      </w:r>
      <w:r>
        <w:t xml:space="preserve">Rent Assistance, if eligible for the Age Pension. </w:t>
      </w:r>
    </w:p>
    <w:p w14:paraId="33819D3B" w14:textId="77777777" w:rsidR="00F67428" w:rsidRPr="00BA6313" w:rsidRDefault="00F67428" w:rsidP="0068620B">
      <w:pPr>
        <w:ind w:right="-142"/>
      </w:pPr>
      <w:r>
        <w:t xml:space="preserve">It </w:t>
      </w:r>
      <w:proofErr w:type="gramStart"/>
      <w:r>
        <w:t>should be noted</w:t>
      </w:r>
      <w:proofErr w:type="gramEnd"/>
      <w:r>
        <w:t xml:space="preserve"> that retirement villages generally have deferred management fees upon exiting the village. </w:t>
      </w:r>
      <w:r w:rsidRPr="009D51B6">
        <w:t xml:space="preserve">Under these circumstances, the capital investment made by the individual </w:t>
      </w:r>
      <w:proofErr w:type="gramStart"/>
      <w:r w:rsidRPr="009D51B6">
        <w:t>will not be fully preserved</w:t>
      </w:r>
      <w:proofErr w:type="gramEnd"/>
      <w:r w:rsidRPr="009D51B6">
        <w:t xml:space="preserve"> if they leave the village. </w:t>
      </w:r>
    </w:p>
    <w:p w14:paraId="0E79A7D8" w14:textId="77777777" w:rsidR="00F67428" w:rsidRPr="00BA6313" w:rsidRDefault="00F67428" w:rsidP="00F67428">
      <w:r w:rsidRPr="00E5148F">
        <w:rPr>
          <w:b/>
        </w:rPr>
        <w:t>Target</w:t>
      </w:r>
      <w:r w:rsidRPr="00BA6313">
        <w:rPr>
          <w:b/>
        </w:rPr>
        <w:t xml:space="preserve"> group: </w:t>
      </w:r>
      <w:r w:rsidRPr="00BA6313">
        <w:t>Women with less equity (e.g. about $50</w:t>
      </w:r>
      <w:r>
        <w:t>,000</w:t>
      </w:r>
      <w:r w:rsidR="005E728D">
        <w:t>–</w:t>
      </w:r>
      <w:r>
        <w:t>$</w:t>
      </w:r>
      <w:r w:rsidRPr="00BA6313">
        <w:t>100</w:t>
      </w:r>
      <w:r>
        <w:t>,000</w:t>
      </w:r>
      <w:r w:rsidRPr="00BA6313">
        <w:t>) and income o</w:t>
      </w:r>
      <w:r>
        <w:t>f</w:t>
      </w:r>
      <w:r w:rsidRPr="00BA6313">
        <w:t xml:space="preserve"> about $40</w:t>
      </w:r>
      <w:r w:rsidR="005E728D">
        <w:t>,000–</w:t>
      </w:r>
      <w:r w:rsidRPr="00BA6313">
        <w:t>$60</w:t>
      </w:r>
      <w:r>
        <w:t>,000</w:t>
      </w:r>
    </w:p>
    <w:p w14:paraId="6C28C0EA" w14:textId="77777777" w:rsidR="00F67428" w:rsidRPr="00BA6313" w:rsidRDefault="00F67428" w:rsidP="00F67428">
      <w:r w:rsidRPr="00BA6313">
        <w:rPr>
          <w:b/>
        </w:rPr>
        <w:t xml:space="preserve">Property: </w:t>
      </w:r>
      <w:r w:rsidRPr="00BA6313">
        <w:t>$200,000</w:t>
      </w:r>
    </w:p>
    <w:p w14:paraId="727DBABB" w14:textId="77777777" w:rsidR="00F67428" w:rsidRPr="00BA6313" w:rsidRDefault="00F67428" w:rsidP="00F67428">
      <w:r w:rsidRPr="00BA6313">
        <w:rPr>
          <w:b/>
        </w:rPr>
        <w:t xml:space="preserve">Purchaser’s upfront equity: </w:t>
      </w:r>
      <w:r w:rsidRPr="00BA6313">
        <w:t xml:space="preserve">$70,000 (35%, after purchasing costs) </w:t>
      </w:r>
    </w:p>
    <w:p w14:paraId="5C717D29" w14:textId="77777777" w:rsidR="00F67428" w:rsidRPr="00BA6313" w:rsidRDefault="00F67428" w:rsidP="0068620B">
      <w:r w:rsidRPr="00BA6313">
        <w:rPr>
          <w:b/>
        </w:rPr>
        <w:t>Equity partner investment:</w:t>
      </w:r>
      <w:r w:rsidRPr="00BA6313">
        <w:t xml:space="preserve"> $130,000 </w:t>
      </w:r>
    </w:p>
    <w:p w14:paraId="08DB7706" w14:textId="77777777" w:rsidR="00F67428" w:rsidRPr="00BA6313" w:rsidRDefault="00F67428" w:rsidP="00F67428">
      <w:r w:rsidRPr="00BA6313">
        <w:rPr>
          <w:b/>
        </w:rPr>
        <w:t xml:space="preserve">Additional equity </w:t>
      </w:r>
      <w:proofErr w:type="gramStart"/>
      <w:r w:rsidRPr="00BA6313">
        <w:rPr>
          <w:b/>
        </w:rPr>
        <w:t>purchased:</w:t>
      </w:r>
      <w:proofErr w:type="gramEnd"/>
      <w:r w:rsidRPr="00BA6313">
        <w:rPr>
          <w:b/>
        </w:rPr>
        <w:t xml:space="preserve"> </w:t>
      </w:r>
      <w:r w:rsidRPr="00BA6313">
        <w:t>3% p</w:t>
      </w:r>
      <w:r>
        <w:t xml:space="preserve">er </w:t>
      </w:r>
      <w:r w:rsidRPr="00BA6313">
        <w:t>a</w:t>
      </w:r>
      <w:r>
        <w:t>nnum</w:t>
      </w:r>
      <w:r w:rsidRPr="00BA6313">
        <w:t xml:space="preserve"> (for first 7 years)</w:t>
      </w:r>
    </w:p>
    <w:p w14:paraId="6671CE96" w14:textId="77777777" w:rsidR="00F67428" w:rsidRPr="00BA6313" w:rsidRDefault="00F67428" w:rsidP="0014353B">
      <w:pPr>
        <w:spacing w:after="120"/>
      </w:pPr>
      <w:r w:rsidRPr="00E94760">
        <w:rPr>
          <w:b/>
        </w:rPr>
        <w:t>Estimated</w:t>
      </w:r>
      <w:r w:rsidRPr="00BA6313">
        <w:rPr>
          <w:b/>
        </w:rPr>
        <w:t xml:space="preserve"> ongoing costs</w:t>
      </w:r>
      <w:r w:rsidR="00E52AD1">
        <w:rPr>
          <w:b/>
        </w:rPr>
        <w:t xml:space="preserve"> (</w:t>
      </w:r>
      <w:r w:rsidR="00D255B3">
        <w:rPr>
          <w:b/>
        </w:rPr>
        <w:t>while purchasing additional equity</w:t>
      </w:r>
      <w:r w:rsidR="00E52AD1">
        <w:rPr>
          <w:b/>
        </w:rPr>
        <w:t>)</w:t>
      </w:r>
      <w:r w:rsidRPr="00BA6313">
        <w:rPr>
          <w:b/>
        </w:rPr>
        <w:t>:</w:t>
      </w:r>
      <w:r w:rsidRPr="00BA6313">
        <w:t xml:space="preserve"> Three cost components </w:t>
      </w:r>
      <w:proofErr w:type="gramStart"/>
      <w:r w:rsidRPr="00BA6313">
        <w:t>are modelled</w:t>
      </w:r>
      <w:proofErr w:type="gramEnd"/>
      <w:r w:rsidRPr="00BA6313">
        <w:t xml:space="preserve"> under this scenario, </w:t>
      </w:r>
      <w:r>
        <w:t xml:space="preserve">with </w:t>
      </w:r>
      <w:r w:rsidRPr="00BA6313">
        <w:t>total repayment costs of about $500 per fortnight</w:t>
      </w:r>
      <w:r>
        <w:t>,</w:t>
      </w:r>
      <w:r w:rsidRPr="00BA6313">
        <w:t xml:space="preserve"> as follows: </w:t>
      </w:r>
    </w:p>
    <w:p w14:paraId="370F2D2E" w14:textId="77777777" w:rsidR="00F67428" w:rsidRPr="00BA6313" w:rsidRDefault="00F67428" w:rsidP="0014353B">
      <w:pPr>
        <w:pStyle w:val="ListParagraph"/>
        <w:numPr>
          <w:ilvl w:val="0"/>
          <w:numId w:val="24"/>
        </w:numPr>
        <w:spacing w:after="0" w:line="240" w:lineRule="auto"/>
      </w:pPr>
      <w:r w:rsidRPr="00BA6313">
        <w:t xml:space="preserve">Purchase of additional equity (modelled as 3% purchase per annum or $150 per fortnight from the original value of the dwelling) </w:t>
      </w:r>
    </w:p>
    <w:p w14:paraId="5C450BA3" w14:textId="77777777" w:rsidR="00F67428" w:rsidRPr="00BA6313" w:rsidRDefault="00F67428" w:rsidP="00F67428">
      <w:pPr>
        <w:pStyle w:val="ListParagraph"/>
        <w:numPr>
          <w:ilvl w:val="0"/>
          <w:numId w:val="24"/>
        </w:numPr>
        <w:spacing w:before="240" w:after="0" w:line="240" w:lineRule="auto"/>
      </w:pPr>
      <w:r w:rsidRPr="00BA6313">
        <w:t>A ROI paid to the investor (or a service) a</w:t>
      </w:r>
      <w:r w:rsidR="0014353B">
        <w:t>t</w:t>
      </w:r>
      <w:r w:rsidRPr="00BA6313">
        <w:t xml:space="preserve"> 3% per annum on the </w:t>
      </w:r>
      <w:r w:rsidR="006A2EBD">
        <w:t xml:space="preserve">portion of the entry contribution owing, </w:t>
      </w:r>
      <w:r w:rsidR="00E52AD1">
        <w:t>approx. $150</w:t>
      </w:r>
      <w:r w:rsidRPr="00BA6313">
        <w:t xml:space="preserve"> per fortnight</w:t>
      </w:r>
      <w:r w:rsidR="00D255B3">
        <w:t xml:space="preserve">. Each year this will reduce as the investor’s equity share reduces. </w:t>
      </w:r>
    </w:p>
    <w:p w14:paraId="5FDC4275" w14:textId="77777777" w:rsidR="00F67428" w:rsidRPr="00BA6313" w:rsidRDefault="00AE1E70" w:rsidP="00F67428">
      <w:pPr>
        <w:pStyle w:val="ListParagraph"/>
        <w:numPr>
          <w:ilvl w:val="0"/>
          <w:numId w:val="24"/>
        </w:numPr>
        <w:spacing w:before="240" w:after="0" w:line="240" w:lineRule="auto"/>
      </w:pPr>
      <w:r>
        <w:t xml:space="preserve">Maintenance </w:t>
      </w:r>
      <w:r w:rsidR="00F67428" w:rsidRPr="00BA6313">
        <w:t xml:space="preserve">costs (which could also represent a service fee in a retirement village setting for example) of $200 per fortnight. </w:t>
      </w:r>
    </w:p>
    <w:p w14:paraId="1FEE5EF8" w14:textId="77777777" w:rsidR="00F67428" w:rsidRPr="00BA6313" w:rsidRDefault="00F67428" w:rsidP="0014353B">
      <w:pPr>
        <w:spacing w:before="240"/>
      </w:pPr>
      <w:r w:rsidRPr="00BA6313">
        <w:rPr>
          <w:b/>
        </w:rPr>
        <w:lastRenderedPageBreak/>
        <w:t>Capital gains:</w:t>
      </w:r>
      <w:r w:rsidRPr="00BA6313">
        <w:t xml:space="preserve"> Under this scenario, capital gains </w:t>
      </w:r>
      <w:proofErr w:type="gramStart"/>
      <w:r w:rsidRPr="00BA6313">
        <w:t>could be shared proportionate</w:t>
      </w:r>
      <w:r>
        <w:t>ly</w:t>
      </w:r>
      <w:r w:rsidRPr="00BA6313">
        <w:t xml:space="preserve"> to each party’s equity share or as otherwise agreed at the point of sale (not reflected in the </w:t>
      </w:r>
      <w:r>
        <w:t>chart</w:t>
      </w:r>
      <w:r w:rsidRPr="00BA6313">
        <w:t>)</w:t>
      </w:r>
      <w:proofErr w:type="gramEnd"/>
      <w:r w:rsidRPr="00BA6313">
        <w:t>.</w:t>
      </w:r>
    </w:p>
    <w:p w14:paraId="16BE091E" w14:textId="77777777" w:rsidR="00F67428" w:rsidRPr="00BA6313" w:rsidRDefault="00F67428" w:rsidP="00F67428">
      <w:pPr>
        <w:spacing w:after="0"/>
        <w:rPr>
          <w:noProof/>
        </w:rPr>
      </w:pPr>
      <w:r w:rsidRPr="00F67428">
        <w:rPr>
          <w:noProof/>
          <w:shd w:val="clear" w:color="auto" w:fill="1A4A5D"/>
          <w:lang w:eastAsia="en-AU"/>
        </w:rPr>
        <w:drawing>
          <wp:inline distT="0" distB="0" distL="0" distR="0" wp14:anchorId="5DC6E222" wp14:editId="023A679F">
            <wp:extent cx="5937250" cy="2638697"/>
            <wp:effectExtent l="0" t="0" r="6350" b="9525"/>
            <wp:docPr id="32" name="Chart 32" descr="Graph depicting Scenario A4 where the proportion of equity owned by the individual increases over time and the equity owned by the investor decreases over time.  ">
              <a:extLst xmlns:a="http://schemas.openxmlformats.org/drawingml/2006/main">
                <a:ext uri="{FF2B5EF4-FFF2-40B4-BE49-F238E27FC236}">
                  <a16:creationId xmlns:a16="http://schemas.microsoft.com/office/drawing/2014/main" id="{0AA592F3-0B55-4BCC-A8CE-9696401974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3708025" w14:textId="77777777" w:rsidR="00F67428" w:rsidRPr="00BA6313" w:rsidRDefault="00190B60" w:rsidP="00E52AD1">
      <w:pPr>
        <w:spacing w:before="240"/>
      </w:pPr>
      <w:r w:rsidRPr="00BA6313">
        <w:rPr>
          <w:b/>
        </w:rPr>
        <w:t>Affordability:</w:t>
      </w:r>
      <w:r w:rsidR="00E52AD1">
        <w:rPr>
          <w:b/>
        </w:rPr>
        <w:t xml:space="preserve"> </w:t>
      </w:r>
      <w:r>
        <w:t>Assuming that</w:t>
      </w:r>
      <w:r w:rsidR="00F67428" w:rsidRPr="00BA6313">
        <w:t xml:space="preserve"> housing costs of 30% or less of pre-tax income would be affordable (including ongoing maintenance estimate costs for rates and strata), </w:t>
      </w:r>
      <w:r>
        <w:t xml:space="preserve">this scenario would be affordable for women with income </w:t>
      </w:r>
      <w:r w:rsidR="00835711">
        <w:t xml:space="preserve">over </w:t>
      </w:r>
      <w:r>
        <w:t>$40,000 for the period that additional equity is being purchased (</w:t>
      </w:r>
      <w:r w:rsidR="00835711">
        <w:t xml:space="preserve">at </w:t>
      </w:r>
      <w:r>
        <w:t xml:space="preserve">$500 per fortnight). After the 8 year period, </w:t>
      </w:r>
      <w:r w:rsidR="00E52AD1">
        <w:t xml:space="preserve">the rent component </w:t>
      </w:r>
      <w:r w:rsidR="00D255B3">
        <w:t>has reduced to $118 per fortnight</w:t>
      </w:r>
      <w:r w:rsidR="003F0E9A">
        <w:t xml:space="preserve"> (as the investor’s equity share has decreased), and the maintenance costs </w:t>
      </w:r>
      <w:r w:rsidR="00BF54BC">
        <w:t xml:space="preserve">as assumed to </w:t>
      </w:r>
      <w:r w:rsidR="003F0E9A">
        <w:t xml:space="preserve">remain at </w:t>
      </w:r>
      <w:r w:rsidR="00835711">
        <w:t>$</w:t>
      </w:r>
      <w:r w:rsidR="003F0E9A">
        <w:t>200</w:t>
      </w:r>
      <w:r w:rsidR="00835711">
        <w:t xml:space="preserve"> per fortnight</w:t>
      </w:r>
      <w:r w:rsidR="003F0E9A">
        <w:t xml:space="preserve">. The combined ongoing costs are </w:t>
      </w:r>
      <w:r w:rsidR="00835711">
        <w:t xml:space="preserve">equal to </w:t>
      </w:r>
      <w:r w:rsidR="00F67428" w:rsidRPr="00BA6313">
        <w:t>3</w:t>
      </w:r>
      <w:r w:rsidR="003F0E9A">
        <w:t>0</w:t>
      </w:r>
      <w:r w:rsidR="00F67428" w:rsidRPr="00BA6313">
        <w:t xml:space="preserve">% of the </w:t>
      </w:r>
      <w:r w:rsidR="00F67428">
        <w:t>current A</w:t>
      </w:r>
      <w:r w:rsidR="00F67428" w:rsidRPr="00BA6313">
        <w:t xml:space="preserve">ge </w:t>
      </w:r>
      <w:r w:rsidR="00F67428">
        <w:t>Pension and R</w:t>
      </w:r>
      <w:r w:rsidR="00F67428" w:rsidRPr="00BA6313">
        <w:t xml:space="preserve">ent </w:t>
      </w:r>
      <w:r w:rsidR="00F67428">
        <w:t>A</w:t>
      </w:r>
      <w:r w:rsidR="00F67428" w:rsidRPr="00BA6313">
        <w:t xml:space="preserve">ssistance </w:t>
      </w:r>
      <w:r w:rsidR="00F67428">
        <w:t xml:space="preserve">rates </w:t>
      </w:r>
      <w:r w:rsidR="00F67428" w:rsidRPr="00BA6313">
        <w:t xml:space="preserve">combined. </w:t>
      </w:r>
      <w:r w:rsidR="00F67428">
        <w:t xml:space="preserve">If a person </w:t>
      </w:r>
      <w:r>
        <w:t xml:space="preserve">purchased equity for </w:t>
      </w:r>
      <w:r w:rsidR="00F67428">
        <w:t>fewer years, the ongoing costs would be higher.</w:t>
      </w:r>
    </w:p>
    <w:p w14:paraId="5DF0C06A" w14:textId="77777777" w:rsidR="00F67428" w:rsidRPr="00BA6313" w:rsidRDefault="00190B60" w:rsidP="004038A8">
      <w:pPr>
        <w:rPr>
          <w:b/>
        </w:rPr>
      </w:pPr>
      <w:r w:rsidRPr="00B0316A">
        <w:rPr>
          <w:b/>
        </w:rPr>
        <w:t xml:space="preserve">Affordability by income (based on ongoing costs of </w:t>
      </w:r>
      <w:r w:rsidR="004038A8">
        <w:rPr>
          <w:b/>
        </w:rPr>
        <w:t xml:space="preserve">about </w:t>
      </w:r>
      <w:r w:rsidRPr="00B0316A">
        <w:rPr>
          <w:b/>
        </w:rPr>
        <w:t>$</w:t>
      </w:r>
      <w:r w:rsidR="00B0316A" w:rsidRPr="00B0316A">
        <w:rPr>
          <w:b/>
        </w:rPr>
        <w:t>500</w:t>
      </w:r>
      <w:r w:rsidRPr="00B0316A">
        <w:rPr>
          <w:b/>
        </w:rPr>
        <w:t xml:space="preserve"> per fortnight</w:t>
      </w:r>
      <w:r w:rsidR="00B0316A" w:rsidRPr="00B0316A">
        <w:rPr>
          <w:b/>
        </w:rPr>
        <w:t xml:space="preserve"> for years 1–7; and $3</w:t>
      </w:r>
      <w:r w:rsidR="003F0E9A">
        <w:rPr>
          <w:b/>
        </w:rPr>
        <w:t>18</w:t>
      </w:r>
      <w:r w:rsidR="00B0316A" w:rsidRPr="00B0316A">
        <w:rPr>
          <w:b/>
        </w:rPr>
        <w:t xml:space="preserve"> per fortnight thereafter</w:t>
      </w:r>
      <w:r w:rsidRPr="00C141E0">
        <w:rPr>
          <w:b/>
        </w:rPr>
        <w:t>)</w:t>
      </w:r>
    </w:p>
    <w:tbl>
      <w:tblPr>
        <w:tblW w:w="9918" w:type="dxa"/>
        <w:tblLayout w:type="fixed"/>
        <w:tblLook w:val="04A0" w:firstRow="1" w:lastRow="0" w:firstColumn="1" w:lastColumn="0" w:noHBand="0" w:noVBand="1"/>
      </w:tblPr>
      <w:tblGrid>
        <w:gridCol w:w="3256"/>
        <w:gridCol w:w="1665"/>
        <w:gridCol w:w="1666"/>
        <w:gridCol w:w="1665"/>
        <w:gridCol w:w="1666"/>
      </w:tblGrid>
      <w:tr w:rsidR="00F67428" w:rsidRPr="00BA6313" w14:paraId="76BD5A60" w14:textId="77777777" w:rsidTr="00F67428">
        <w:trPr>
          <w:trHeight w:val="522"/>
        </w:trPr>
        <w:tc>
          <w:tcPr>
            <w:tcW w:w="3256" w:type="dxa"/>
            <w:tcBorders>
              <w:top w:val="single" w:sz="4" w:space="0" w:color="auto"/>
              <w:left w:val="single" w:sz="4" w:space="0" w:color="auto"/>
              <w:right w:val="single" w:sz="4" w:space="0" w:color="auto"/>
            </w:tcBorders>
            <w:shd w:val="clear" w:color="auto" w:fill="276F8B"/>
          </w:tcPr>
          <w:p w14:paraId="78128C74" w14:textId="77777777" w:rsidR="00F67428" w:rsidRPr="00BA6313" w:rsidRDefault="00F67428" w:rsidP="0013453F">
            <w:pPr>
              <w:spacing w:after="0"/>
              <w:jc w:val="center"/>
              <w:rPr>
                <w:rFonts w:eastAsia="Times New Roman"/>
                <w:color w:val="FFFFFF"/>
              </w:rPr>
            </w:pPr>
          </w:p>
        </w:tc>
        <w:tc>
          <w:tcPr>
            <w:tcW w:w="1665" w:type="dxa"/>
            <w:tcBorders>
              <w:top w:val="single" w:sz="4" w:space="0" w:color="auto"/>
              <w:left w:val="single" w:sz="4" w:space="0" w:color="auto"/>
              <w:bottom w:val="nil"/>
              <w:right w:val="single" w:sz="4" w:space="0" w:color="auto"/>
            </w:tcBorders>
            <w:shd w:val="clear" w:color="auto" w:fill="276F8B"/>
            <w:hideMark/>
          </w:tcPr>
          <w:p w14:paraId="7AA33832" w14:textId="77777777" w:rsidR="00F67428" w:rsidRPr="004655D1" w:rsidRDefault="00F67428" w:rsidP="0013453F">
            <w:pPr>
              <w:spacing w:after="0"/>
              <w:jc w:val="center"/>
              <w:rPr>
                <w:rFonts w:eastAsia="Times New Roman"/>
                <w:color w:val="FFFFFF"/>
              </w:rPr>
            </w:pPr>
            <w:r>
              <w:rPr>
                <w:rFonts w:eastAsia="Times New Roman"/>
                <w:color w:val="FFFFFF"/>
              </w:rPr>
              <w:t>Age Pension with Rent Assistance</w:t>
            </w:r>
          </w:p>
        </w:tc>
        <w:tc>
          <w:tcPr>
            <w:tcW w:w="1666" w:type="dxa"/>
            <w:tcBorders>
              <w:top w:val="single" w:sz="4" w:space="0" w:color="auto"/>
              <w:left w:val="single" w:sz="4" w:space="0" w:color="auto"/>
              <w:bottom w:val="nil"/>
              <w:right w:val="single" w:sz="4" w:space="0" w:color="000000"/>
            </w:tcBorders>
            <w:shd w:val="clear" w:color="auto" w:fill="276F8B"/>
            <w:vAlign w:val="bottom"/>
            <w:hideMark/>
          </w:tcPr>
          <w:p w14:paraId="62AFD252" w14:textId="77777777" w:rsidR="00F67428" w:rsidRPr="00D0216E" w:rsidRDefault="00F67428" w:rsidP="0013453F">
            <w:pPr>
              <w:spacing w:after="0"/>
              <w:jc w:val="center"/>
              <w:rPr>
                <w:rFonts w:eastAsia="Times New Roman"/>
                <w:color w:val="FFFFFF" w:themeColor="background1"/>
              </w:rPr>
            </w:pPr>
            <w:r w:rsidRPr="00D0216E">
              <w:rPr>
                <w:color w:val="FFFFFF" w:themeColor="background1"/>
              </w:rPr>
              <w:t xml:space="preserve">Income: </w:t>
            </w:r>
            <w:r>
              <w:rPr>
                <w:color w:val="FFFFFF" w:themeColor="background1"/>
              </w:rPr>
              <w:t>$</w:t>
            </w:r>
            <w:r w:rsidRPr="00D0216E">
              <w:rPr>
                <w:color w:val="FFFFFF" w:themeColor="background1"/>
              </w:rPr>
              <w:t>40k</w:t>
            </w:r>
            <w:r w:rsidRPr="00D0216E">
              <w:rPr>
                <w:color w:val="FFFFFF" w:themeColor="background1"/>
              </w:rPr>
              <w:br/>
            </w:r>
            <w:r w:rsidRPr="00D0216E">
              <w:rPr>
                <w:rFonts w:eastAsia="Times New Roman"/>
                <w:color w:val="FFFFFF" w:themeColor="background1"/>
              </w:rPr>
              <w:t>(pre-tax)</w:t>
            </w:r>
          </w:p>
        </w:tc>
        <w:tc>
          <w:tcPr>
            <w:tcW w:w="1665" w:type="dxa"/>
            <w:tcBorders>
              <w:top w:val="single" w:sz="4" w:space="0" w:color="auto"/>
              <w:left w:val="nil"/>
              <w:bottom w:val="nil"/>
              <w:right w:val="single" w:sz="4" w:space="0" w:color="auto"/>
            </w:tcBorders>
            <w:shd w:val="clear" w:color="auto" w:fill="276F8B"/>
            <w:vAlign w:val="bottom"/>
            <w:hideMark/>
          </w:tcPr>
          <w:p w14:paraId="0E246CE2" w14:textId="77777777" w:rsidR="00F67428" w:rsidRPr="00D0216E" w:rsidRDefault="00F67428" w:rsidP="0013453F">
            <w:pPr>
              <w:spacing w:after="0"/>
              <w:jc w:val="center"/>
              <w:rPr>
                <w:rFonts w:eastAsia="Times New Roman"/>
                <w:color w:val="FFFFFF" w:themeColor="background1"/>
              </w:rPr>
            </w:pPr>
            <w:r w:rsidRPr="00D0216E">
              <w:rPr>
                <w:rFonts w:eastAsia="Times New Roman"/>
                <w:color w:val="FFFFFF" w:themeColor="background1"/>
              </w:rPr>
              <w:t xml:space="preserve">Income: </w:t>
            </w:r>
            <w:r>
              <w:rPr>
                <w:rFonts w:eastAsia="Times New Roman"/>
                <w:color w:val="FFFFFF" w:themeColor="background1"/>
              </w:rPr>
              <w:t>$</w:t>
            </w:r>
            <w:r w:rsidRPr="00D0216E">
              <w:rPr>
                <w:rFonts w:eastAsia="Times New Roman"/>
                <w:color w:val="FFFFFF" w:themeColor="background1"/>
              </w:rPr>
              <w:t>50k (pre-tax)</w:t>
            </w:r>
          </w:p>
        </w:tc>
        <w:tc>
          <w:tcPr>
            <w:tcW w:w="1666" w:type="dxa"/>
            <w:tcBorders>
              <w:top w:val="single" w:sz="4" w:space="0" w:color="auto"/>
              <w:left w:val="single" w:sz="4" w:space="0" w:color="auto"/>
              <w:bottom w:val="single" w:sz="4" w:space="0" w:color="auto"/>
              <w:right w:val="single" w:sz="4" w:space="0" w:color="auto"/>
            </w:tcBorders>
            <w:shd w:val="clear" w:color="auto" w:fill="276F8B"/>
            <w:vAlign w:val="bottom"/>
          </w:tcPr>
          <w:p w14:paraId="2671CC75" w14:textId="77777777" w:rsidR="00F67428" w:rsidRPr="00D0216E" w:rsidRDefault="00F67428" w:rsidP="0013453F">
            <w:pPr>
              <w:spacing w:after="0"/>
              <w:jc w:val="center"/>
              <w:rPr>
                <w:rFonts w:eastAsia="Times New Roman"/>
                <w:color w:val="FFFFFF" w:themeColor="background1"/>
              </w:rPr>
            </w:pPr>
            <w:r w:rsidRPr="00D0216E">
              <w:rPr>
                <w:rFonts w:eastAsia="Times New Roman"/>
                <w:color w:val="FFFFFF" w:themeColor="background1"/>
              </w:rPr>
              <w:t xml:space="preserve">Income: </w:t>
            </w:r>
            <w:r>
              <w:rPr>
                <w:rFonts w:eastAsia="Times New Roman"/>
                <w:color w:val="FFFFFF" w:themeColor="background1"/>
              </w:rPr>
              <w:t>$</w:t>
            </w:r>
            <w:r w:rsidRPr="00D0216E">
              <w:rPr>
                <w:rFonts w:eastAsia="Times New Roman"/>
                <w:color w:val="FFFFFF" w:themeColor="background1"/>
              </w:rPr>
              <w:t>60k</w:t>
            </w:r>
            <w:r w:rsidRPr="00D0216E">
              <w:rPr>
                <w:rFonts w:eastAsia="Times New Roman"/>
                <w:color w:val="FFFFFF" w:themeColor="background1"/>
              </w:rPr>
              <w:br/>
              <w:t>(pre-tax)</w:t>
            </w:r>
          </w:p>
        </w:tc>
      </w:tr>
      <w:tr w:rsidR="00F67428" w:rsidRPr="00BA6313" w14:paraId="450D4370" w14:textId="77777777" w:rsidTr="0013453F">
        <w:trPr>
          <w:trHeight w:val="305"/>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594105B7" w14:textId="77777777" w:rsidR="00F67428" w:rsidRPr="00BA6313" w:rsidRDefault="00F67428" w:rsidP="0013453F">
            <w:pPr>
              <w:spacing w:after="0"/>
              <w:rPr>
                <w:rFonts w:eastAsia="Times New Roman"/>
                <w:color w:val="000000"/>
              </w:rPr>
            </w:pPr>
            <w:r w:rsidRPr="00BA6313">
              <w:rPr>
                <w:rFonts w:eastAsia="Times New Roman"/>
                <w:color w:val="000000"/>
              </w:rPr>
              <w:t>Fortnightly income</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52C9A" w14:textId="77777777" w:rsidR="00F67428" w:rsidRPr="004655D1" w:rsidRDefault="00F67428" w:rsidP="0013453F">
            <w:pPr>
              <w:spacing w:after="0"/>
              <w:jc w:val="right"/>
              <w:rPr>
                <w:rFonts w:eastAsia="Times New Roman"/>
                <w:color w:val="000000"/>
              </w:rPr>
            </w:pPr>
            <w:r w:rsidRPr="004655D1">
              <w:rPr>
                <w:rFonts w:eastAsia="Times New Roman"/>
                <w:color w:val="000000"/>
              </w:rPr>
              <w:t>$1,0</w:t>
            </w:r>
            <w:r>
              <w:rPr>
                <w:rFonts w:eastAsia="Times New Roman"/>
                <w:color w:val="000000"/>
              </w:rPr>
              <w:t>52</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CD1BB" w14:textId="77777777" w:rsidR="00F67428" w:rsidRPr="00BA6313" w:rsidRDefault="00F67428" w:rsidP="0013453F">
            <w:pPr>
              <w:spacing w:after="0"/>
              <w:jc w:val="right"/>
              <w:rPr>
                <w:rFonts w:eastAsia="Times New Roman"/>
                <w:color w:val="000000"/>
              </w:rPr>
            </w:pPr>
            <w:r w:rsidRPr="00BA6313">
              <w:rPr>
                <w:rFonts w:eastAsia="Times New Roman"/>
                <w:color w:val="000000"/>
              </w:rPr>
              <w:t>$1,538</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6DF34" w14:textId="77777777" w:rsidR="00F67428" w:rsidRPr="00BA6313" w:rsidRDefault="00F67428" w:rsidP="0013453F">
            <w:pPr>
              <w:spacing w:after="0"/>
              <w:jc w:val="right"/>
              <w:rPr>
                <w:rFonts w:eastAsia="Times New Roman"/>
                <w:color w:val="000000"/>
              </w:rPr>
            </w:pPr>
            <w:r w:rsidRPr="00BA6313">
              <w:rPr>
                <w:color w:val="000000"/>
              </w:rPr>
              <w:t>$1,923</w:t>
            </w:r>
          </w:p>
        </w:tc>
        <w:tc>
          <w:tcPr>
            <w:tcW w:w="1666" w:type="dxa"/>
            <w:tcBorders>
              <w:top w:val="single" w:sz="4" w:space="0" w:color="auto"/>
              <w:bottom w:val="single" w:sz="4" w:space="0" w:color="auto"/>
              <w:right w:val="single" w:sz="4" w:space="0" w:color="auto"/>
            </w:tcBorders>
            <w:vAlign w:val="bottom"/>
          </w:tcPr>
          <w:p w14:paraId="723DB9C9" w14:textId="77777777" w:rsidR="00F67428" w:rsidRPr="00BA6313" w:rsidRDefault="00F67428" w:rsidP="0013453F">
            <w:pPr>
              <w:spacing w:after="0"/>
              <w:jc w:val="center"/>
              <w:rPr>
                <w:rFonts w:eastAsia="Times New Roman"/>
              </w:rPr>
            </w:pPr>
            <w:r w:rsidRPr="00BA6313">
              <w:rPr>
                <w:color w:val="000000"/>
              </w:rPr>
              <w:t>$2,307</w:t>
            </w:r>
          </w:p>
        </w:tc>
      </w:tr>
      <w:tr w:rsidR="00F67428" w:rsidRPr="00BA6313" w14:paraId="0269B220" w14:textId="77777777" w:rsidTr="0013453F">
        <w:trPr>
          <w:trHeight w:val="305"/>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28E0FD6D" w14:textId="77777777" w:rsidR="00F67428" w:rsidRPr="00BA6313" w:rsidRDefault="00F67428" w:rsidP="0013453F">
            <w:pPr>
              <w:spacing w:after="0"/>
              <w:rPr>
                <w:rFonts w:eastAsia="Times New Roman"/>
                <w:color w:val="000000"/>
              </w:rPr>
            </w:pPr>
            <w:r w:rsidRPr="00BA6313">
              <w:rPr>
                <w:rFonts w:eastAsia="Times New Roman"/>
                <w:color w:val="000000"/>
              </w:rPr>
              <w:t>Estimated ongoing costs as a percentage of income: Years 1 to 7</w:t>
            </w:r>
          </w:p>
        </w:tc>
        <w:tc>
          <w:tcPr>
            <w:tcW w:w="1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A66FAFD" w14:textId="77777777" w:rsidR="00F67428" w:rsidRPr="00674CC2" w:rsidRDefault="00F67428" w:rsidP="0013453F">
            <w:pPr>
              <w:spacing w:after="0"/>
              <w:jc w:val="right"/>
              <w:rPr>
                <w:rFonts w:eastAsia="Times New Roman"/>
                <w:color w:val="000000"/>
              </w:rPr>
            </w:pPr>
            <w:r w:rsidRPr="00674CC2">
              <w:rPr>
                <w:rFonts w:eastAsia="Times New Roman"/>
                <w:color w:val="000000"/>
              </w:rPr>
              <w:t>48%</w:t>
            </w:r>
          </w:p>
        </w:tc>
        <w:tc>
          <w:tcPr>
            <w:tcW w:w="16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7A52F" w14:textId="77777777" w:rsidR="00F67428" w:rsidRPr="00BA6313" w:rsidRDefault="00F67428" w:rsidP="0013453F">
            <w:pPr>
              <w:spacing w:after="0"/>
              <w:jc w:val="right"/>
              <w:rPr>
                <w:color w:val="000000"/>
              </w:rPr>
            </w:pPr>
            <w:r w:rsidRPr="00BA6313">
              <w:rPr>
                <w:color w:val="000000"/>
              </w:rPr>
              <w:t>33%</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8DDC9" w14:textId="77777777" w:rsidR="00F67428" w:rsidRPr="00BA6313" w:rsidRDefault="00F67428" w:rsidP="0013453F">
            <w:pPr>
              <w:spacing w:after="0"/>
              <w:jc w:val="right"/>
              <w:rPr>
                <w:color w:val="000000"/>
              </w:rPr>
            </w:pPr>
            <w:r w:rsidRPr="00BA6313">
              <w:rPr>
                <w:color w:val="000000"/>
              </w:rPr>
              <w:t>26%</w:t>
            </w:r>
          </w:p>
        </w:tc>
        <w:tc>
          <w:tcPr>
            <w:tcW w:w="1666" w:type="dxa"/>
            <w:tcBorders>
              <w:top w:val="single" w:sz="4" w:space="0" w:color="auto"/>
              <w:bottom w:val="single" w:sz="4" w:space="0" w:color="auto"/>
              <w:right w:val="single" w:sz="4" w:space="0" w:color="auto"/>
            </w:tcBorders>
            <w:vAlign w:val="bottom"/>
          </w:tcPr>
          <w:p w14:paraId="79711619" w14:textId="77777777" w:rsidR="00F67428" w:rsidRPr="00BA6313" w:rsidRDefault="00F67428" w:rsidP="0013453F">
            <w:pPr>
              <w:spacing w:after="0"/>
              <w:jc w:val="center"/>
              <w:rPr>
                <w:color w:val="000000"/>
              </w:rPr>
            </w:pPr>
            <w:r w:rsidRPr="00BA6313">
              <w:rPr>
                <w:color w:val="000000"/>
              </w:rPr>
              <w:t>22%</w:t>
            </w:r>
          </w:p>
        </w:tc>
      </w:tr>
      <w:tr w:rsidR="00F67428" w:rsidRPr="00BA6313" w14:paraId="371BB193" w14:textId="77777777" w:rsidTr="0013453F">
        <w:trPr>
          <w:trHeight w:val="305"/>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2BE31E9D" w14:textId="77777777" w:rsidR="00F67428" w:rsidRPr="00BA6313" w:rsidRDefault="00F67428" w:rsidP="0013453F">
            <w:pPr>
              <w:spacing w:after="0"/>
              <w:rPr>
                <w:rFonts w:eastAsia="Times New Roman"/>
                <w:color w:val="000000"/>
              </w:rPr>
            </w:pPr>
            <w:r w:rsidRPr="00BA6313">
              <w:rPr>
                <w:rFonts w:eastAsia="Times New Roman"/>
                <w:color w:val="000000"/>
              </w:rPr>
              <w:t>Estimated ongoing costs as a percentage of income: Years 8 and onwards</w:t>
            </w:r>
          </w:p>
        </w:tc>
        <w:tc>
          <w:tcPr>
            <w:tcW w:w="1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A2E3A" w14:textId="77777777" w:rsidR="00F67428" w:rsidRPr="00674CC2" w:rsidRDefault="003F0E9A" w:rsidP="0013453F">
            <w:pPr>
              <w:spacing w:after="0"/>
              <w:jc w:val="right"/>
              <w:rPr>
                <w:rFonts w:eastAsia="Times New Roman"/>
                <w:color w:val="000000"/>
              </w:rPr>
            </w:pPr>
            <w:r>
              <w:rPr>
                <w:rFonts w:eastAsia="Times New Roman"/>
                <w:color w:val="000000"/>
              </w:rPr>
              <w:t>30</w:t>
            </w:r>
            <w:r w:rsidR="00F67428" w:rsidRPr="00674CC2">
              <w:rPr>
                <w:rFonts w:eastAsia="Times New Roman"/>
                <w:color w:val="000000"/>
              </w:rPr>
              <w:t>%</w:t>
            </w:r>
          </w:p>
        </w:tc>
        <w:tc>
          <w:tcPr>
            <w:tcW w:w="1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E6C3299" w14:textId="77777777" w:rsidR="00F67428" w:rsidRPr="00BA6313" w:rsidRDefault="00F67428" w:rsidP="0013453F">
            <w:pPr>
              <w:spacing w:after="0"/>
              <w:jc w:val="right"/>
              <w:rPr>
                <w:rFonts w:eastAsia="Times New Roman"/>
                <w:color w:val="000000"/>
              </w:rPr>
            </w:pPr>
          </w:p>
        </w:tc>
        <w:tc>
          <w:tcPr>
            <w:tcW w:w="1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7DDF504" w14:textId="77777777" w:rsidR="00F67428" w:rsidRPr="00BA6313" w:rsidRDefault="00F67428" w:rsidP="0013453F">
            <w:pPr>
              <w:spacing w:after="0"/>
              <w:jc w:val="right"/>
              <w:rPr>
                <w:rFonts w:eastAsia="Times New Roman"/>
                <w:color w:val="000000"/>
              </w:rPr>
            </w:pPr>
          </w:p>
        </w:tc>
        <w:tc>
          <w:tcPr>
            <w:tcW w:w="1666" w:type="dxa"/>
            <w:tcBorders>
              <w:top w:val="single" w:sz="4" w:space="0" w:color="auto"/>
              <w:bottom w:val="single" w:sz="4" w:space="0" w:color="auto"/>
              <w:right w:val="single" w:sz="4" w:space="0" w:color="auto"/>
            </w:tcBorders>
            <w:shd w:val="clear" w:color="auto" w:fill="D9D9D9" w:themeFill="background1" w:themeFillShade="D9"/>
            <w:vAlign w:val="bottom"/>
          </w:tcPr>
          <w:p w14:paraId="190D87B4" w14:textId="77777777" w:rsidR="00F67428" w:rsidRPr="00BA6313" w:rsidRDefault="00F67428" w:rsidP="0013453F">
            <w:pPr>
              <w:spacing w:after="0"/>
              <w:jc w:val="right"/>
              <w:rPr>
                <w:rFonts w:eastAsia="Times New Roman"/>
              </w:rPr>
            </w:pPr>
          </w:p>
        </w:tc>
      </w:tr>
    </w:tbl>
    <w:p w14:paraId="3C781C2F" w14:textId="77777777" w:rsidR="009F3A6B" w:rsidRPr="00D0216E" w:rsidRDefault="009F3A6B" w:rsidP="00151580">
      <w:pPr>
        <w:pStyle w:val="Heading2"/>
        <w:numPr>
          <w:ilvl w:val="0"/>
          <w:numId w:val="0"/>
        </w:numPr>
        <w:ind w:left="720" w:hanging="720"/>
      </w:pPr>
      <w:bookmarkStart w:id="35" w:name="_Toc5188793"/>
      <w:r w:rsidRPr="00D0216E">
        <w:lastRenderedPageBreak/>
        <w:t>Appendix B: Rent-to-buy</w:t>
      </w:r>
      <w:r>
        <w:t xml:space="preserve"> Scenarios</w:t>
      </w:r>
      <w:bookmarkEnd w:id="34"/>
      <w:bookmarkEnd w:id="35"/>
    </w:p>
    <w:p w14:paraId="66DE115C" w14:textId="77777777" w:rsidR="009F3A6B" w:rsidRDefault="009F3A6B" w:rsidP="009F3A6B">
      <w:r w:rsidRPr="00BA6313">
        <w:t>The</w:t>
      </w:r>
      <w:r>
        <w:t>se</w:t>
      </w:r>
      <w:r w:rsidRPr="00BA6313">
        <w:t xml:space="preserve"> scenarios demonstrate how a rent-to-buy model, based </w:t>
      </w:r>
      <w:r>
        <w:t>on the two-phase UK rent-to-buy model, could assist a person into partial home</w:t>
      </w:r>
      <w:r w:rsidR="003F722F">
        <w:t xml:space="preserve"> </w:t>
      </w:r>
      <w:r>
        <w:t>ownership.</w:t>
      </w:r>
      <w:r w:rsidRPr="00BA6313">
        <w:t xml:space="preserve"> </w:t>
      </w:r>
      <w:r>
        <w:t xml:space="preserve">For more information on the UK model, see Section 1.3. </w:t>
      </w:r>
    </w:p>
    <w:p w14:paraId="704CF1E7" w14:textId="77777777" w:rsidR="009F3A6B" w:rsidRDefault="009F3A6B" w:rsidP="009F3A6B">
      <w:r>
        <w:t xml:space="preserve">Under this model, a person would receive discounted </w:t>
      </w:r>
      <w:proofErr w:type="gramStart"/>
      <w:r>
        <w:t>rent which</w:t>
      </w:r>
      <w:proofErr w:type="gramEnd"/>
      <w:r>
        <w:t xml:space="preserve"> would assist them to accrue additional savings, with which they could part-purchase a dwelling. The discounted rate of rent, for example, could be 20% less than the market rate. Alternatively, rent </w:t>
      </w:r>
      <w:proofErr w:type="gramStart"/>
      <w:r>
        <w:t>could be charged</w:t>
      </w:r>
      <w:proofErr w:type="gramEnd"/>
      <w:r>
        <w:t xml:space="preserve"> in line with community housing rates, at 30% of a person’s gross income; however, this typically would result in a person accumulating less savings over the same period. </w:t>
      </w:r>
    </w:p>
    <w:p w14:paraId="52E911F2" w14:textId="77777777" w:rsidR="009F3A6B" w:rsidRDefault="009F3A6B" w:rsidP="009F3A6B">
      <w:r w:rsidRPr="00BA6313">
        <w:t xml:space="preserve">The target group </w:t>
      </w:r>
      <w:r>
        <w:t>of</w:t>
      </w:r>
      <w:r w:rsidRPr="00BA6313">
        <w:t xml:space="preserve"> </w:t>
      </w:r>
      <w:r w:rsidRPr="000C7F8E">
        <w:t xml:space="preserve">women would have </w:t>
      </w:r>
      <w:r>
        <w:t xml:space="preserve">stable </w:t>
      </w:r>
      <w:r w:rsidRPr="00BA6313">
        <w:t>income and the potential to purchase (o</w:t>
      </w:r>
      <w:r>
        <w:t xml:space="preserve">r part-purchase) the dwelling after five </w:t>
      </w:r>
      <w:r w:rsidRPr="00BA6313">
        <w:t xml:space="preserve">years based on </w:t>
      </w:r>
      <w:r>
        <w:t xml:space="preserve">their </w:t>
      </w:r>
      <w:r w:rsidRPr="00BA6313">
        <w:t xml:space="preserve">existing savings, and those accumulated while </w:t>
      </w:r>
      <w:r>
        <w:t>paying</w:t>
      </w:r>
      <w:r w:rsidRPr="00BA6313">
        <w:t xml:space="preserve"> discounted rent</w:t>
      </w:r>
      <w:r>
        <w:t>.</w:t>
      </w:r>
    </w:p>
    <w:p w14:paraId="52624176" w14:textId="77777777" w:rsidR="009F3A6B" w:rsidRPr="00BA6313" w:rsidRDefault="009F3A6B" w:rsidP="009F3A6B">
      <w:r w:rsidRPr="00BA6313">
        <w:t xml:space="preserve">Key assumptions: </w:t>
      </w:r>
    </w:p>
    <w:p w14:paraId="1E762FD3" w14:textId="77777777" w:rsidR="009F3A6B" w:rsidRPr="00BA6313" w:rsidRDefault="009F3A6B" w:rsidP="009F3A6B">
      <w:pPr>
        <w:pStyle w:val="ListParagraph"/>
        <w:numPr>
          <w:ilvl w:val="0"/>
          <w:numId w:val="24"/>
        </w:numPr>
        <w:spacing w:before="60" w:after="120" w:line="240" w:lineRule="auto"/>
      </w:pPr>
      <w:r w:rsidRPr="00BA6313">
        <w:t xml:space="preserve">The rental yield </w:t>
      </w:r>
      <w:proofErr w:type="gramStart"/>
      <w:r w:rsidRPr="00BA6313">
        <w:t>is based</w:t>
      </w:r>
      <w:proofErr w:type="gramEnd"/>
      <w:r w:rsidRPr="00BA6313">
        <w:t xml:space="preserve"> on yields for apartments in the relevant capital city</w:t>
      </w:r>
      <w:r>
        <w:t>.</w:t>
      </w:r>
      <w:r w:rsidRPr="007E7F5F">
        <w:rPr>
          <w:rStyle w:val="EndnoteReference"/>
          <w:rFonts w:ascii="Open Sans" w:hAnsi="Open Sans"/>
        </w:rPr>
        <w:endnoteReference w:id="119"/>
      </w:r>
    </w:p>
    <w:p w14:paraId="371570F8" w14:textId="77777777" w:rsidR="009F3A6B" w:rsidRPr="002556AA" w:rsidRDefault="009F3A6B" w:rsidP="009F3A6B">
      <w:pPr>
        <w:pStyle w:val="ListParagraph"/>
        <w:numPr>
          <w:ilvl w:val="0"/>
          <w:numId w:val="24"/>
        </w:numPr>
        <w:spacing w:before="60" w:after="120" w:line="240" w:lineRule="auto"/>
      </w:pPr>
      <w:r w:rsidRPr="002556AA">
        <w:t xml:space="preserve">The discounted rent is </w:t>
      </w:r>
      <w:r>
        <w:t xml:space="preserve">20% than </w:t>
      </w:r>
      <w:r w:rsidRPr="002556AA">
        <w:t>the market rent</w:t>
      </w:r>
      <w:r>
        <w:t xml:space="preserve"> (based on the average rental yield for the city)</w:t>
      </w:r>
      <w:r w:rsidRPr="002556AA">
        <w:t xml:space="preserve">. </w:t>
      </w:r>
    </w:p>
    <w:p w14:paraId="4C9BA03A" w14:textId="77777777" w:rsidR="009F3A6B" w:rsidRPr="00BA6313" w:rsidRDefault="009F3A6B" w:rsidP="009F3A6B">
      <w:pPr>
        <w:pStyle w:val="ListParagraph"/>
        <w:numPr>
          <w:ilvl w:val="0"/>
          <w:numId w:val="24"/>
        </w:numPr>
        <w:spacing w:before="60" w:after="120" w:line="240" w:lineRule="auto"/>
      </w:pPr>
      <w:r w:rsidRPr="00BA6313">
        <w:t>Living expenses (</w:t>
      </w:r>
      <w:r>
        <w:t>after</w:t>
      </w:r>
      <w:r w:rsidRPr="00BA6313">
        <w:t xml:space="preserve"> rent) </w:t>
      </w:r>
      <w:proofErr w:type="gramStart"/>
      <w:r>
        <w:t>are estimated</w:t>
      </w:r>
      <w:proofErr w:type="gramEnd"/>
      <w:r>
        <w:t xml:space="preserve"> to be $1,060</w:t>
      </w:r>
      <w:r w:rsidRPr="00BA6313">
        <w:t xml:space="preserve"> per fortnight</w:t>
      </w:r>
      <w:r>
        <w:t>.</w:t>
      </w:r>
      <w:r w:rsidRPr="00971941">
        <w:rPr>
          <w:rStyle w:val="EndnoteReference"/>
          <w:rFonts w:ascii="Open Sans" w:hAnsi="Open Sans"/>
        </w:rPr>
        <w:endnoteReference w:id="120"/>
      </w:r>
    </w:p>
    <w:p w14:paraId="095EAB83" w14:textId="77777777" w:rsidR="009F3A6B" w:rsidRPr="00F275F1" w:rsidRDefault="009F3A6B" w:rsidP="009F3A6B">
      <w:pPr>
        <w:pStyle w:val="ListParagraph"/>
        <w:numPr>
          <w:ilvl w:val="0"/>
          <w:numId w:val="24"/>
        </w:numPr>
        <w:spacing w:after="0" w:line="240" w:lineRule="auto"/>
        <w:rPr>
          <w:b/>
        </w:rPr>
      </w:pPr>
      <w:r w:rsidRPr="00F275F1">
        <w:t xml:space="preserve">This model does not factor in investment returns accrued on their savings or inflation. </w:t>
      </w:r>
      <w:r w:rsidRPr="00F275F1">
        <w:rPr>
          <w:b/>
        </w:rPr>
        <w:br w:type="page"/>
      </w:r>
    </w:p>
    <w:p w14:paraId="0FE67D49" w14:textId="77777777" w:rsidR="009F3A6B" w:rsidRDefault="009F3A6B" w:rsidP="009F3A6B">
      <w:pPr>
        <w:spacing w:before="360"/>
        <w:ind w:left="851" w:hanging="851"/>
        <w:rPr>
          <w:b/>
        </w:rPr>
      </w:pPr>
      <w:r w:rsidRPr="009E168B">
        <w:rPr>
          <w:b/>
        </w:rPr>
        <w:lastRenderedPageBreak/>
        <w:t>Phase 1: Rent phase</w:t>
      </w:r>
      <w:r w:rsidR="0056440B">
        <w:rPr>
          <w:b/>
        </w:rPr>
        <w:t xml:space="preserve"> </w:t>
      </w:r>
    </w:p>
    <w:tbl>
      <w:tblPr>
        <w:tblStyle w:val="TableGrid"/>
        <w:tblW w:w="9918" w:type="dxa"/>
        <w:tblLayout w:type="fixed"/>
        <w:tblLook w:val="04A0" w:firstRow="1" w:lastRow="0" w:firstColumn="1" w:lastColumn="0" w:noHBand="0" w:noVBand="1"/>
      </w:tblPr>
      <w:tblGrid>
        <w:gridCol w:w="3397"/>
        <w:gridCol w:w="2173"/>
        <w:gridCol w:w="2174"/>
        <w:gridCol w:w="2174"/>
      </w:tblGrid>
      <w:tr w:rsidR="009F3A6B" w:rsidRPr="00BA6313" w14:paraId="736F80E7" w14:textId="77777777" w:rsidTr="00926AD8">
        <w:trPr>
          <w:tblHeader/>
        </w:trPr>
        <w:tc>
          <w:tcPr>
            <w:tcW w:w="3397" w:type="dxa"/>
            <w:shd w:val="clear" w:color="auto" w:fill="276F8B"/>
            <w:vAlign w:val="center"/>
          </w:tcPr>
          <w:p w14:paraId="186111F1" w14:textId="77777777" w:rsidR="009F3A6B" w:rsidRDefault="009F3A6B" w:rsidP="008D7C46">
            <w:pPr>
              <w:rPr>
                <w:b/>
                <w:color w:val="FFFFFF" w:themeColor="background1"/>
              </w:rPr>
            </w:pPr>
          </w:p>
          <w:p w14:paraId="5EFA1BC6" w14:textId="77777777" w:rsidR="009F3A6B" w:rsidRPr="002B5501" w:rsidRDefault="009F3A6B" w:rsidP="008D7C46">
            <w:pPr>
              <w:rPr>
                <w:b/>
                <w:color w:val="FFFFFF" w:themeColor="background1"/>
              </w:rPr>
            </w:pPr>
          </w:p>
        </w:tc>
        <w:tc>
          <w:tcPr>
            <w:tcW w:w="2173" w:type="dxa"/>
            <w:shd w:val="clear" w:color="auto" w:fill="276F8B"/>
            <w:vAlign w:val="center"/>
          </w:tcPr>
          <w:p w14:paraId="3C0850DF" w14:textId="77777777" w:rsidR="009F3A6B" w:rsidRPr="002E1FA6" w:rsidRDefault="009F3A6B" w:rsidP="008D7C46">
            <w:pPr>
              <w:rPr>
                <w:b/>
                <w:color w:val="FFFFFF" w:themeColor="background1"/>
              </w:rPr>
            </w:pPr>
            <w:r w:rsidRPr="002E1FA6">
              <w:rPr>
                <w:b/>
                <w:color w:val="FFFFFF" w:themeColor="background1"/>
              </w:rPr>
              <w:t xml:space="preserve">Scenario </w:t>
            </w:r>
            <w:r>
              <w:rPr>
                <w:b/>
                <w:color w:val="FFFFFF" w:themeColor="background1"/>
              </w:rPr>
              <w:t>B</w:t>
            </w:r>
            <w:r w:rsidRPr="002E1FA6">
              <w:rPr>
                <w:b/>
                <w:color w:val="FFFFFF" w:themeColor="background1"/>
              </w:rPr>
              <w:t>1</w:t>
            </w:r>
          </w:p>
        </w:tc>
        <w:tc>
          <w:tcPr>
            <w:tcW w:w="2174" w:type="dxa"/>
            <w:shd w:val="clear" w:color="auto" w:fill="276F8B"/>
            <w:vAlign w:val="center"/>
          </w:tcPr>
          <w:p w14:paraId="261361F7" w14:textId="77777777" w:rsidR="009F3A6B" w:rsidRPr="002E1FA6" w:rsidRDefault="009F3A6B" w:rsidP="008D7C46">
            <w:pPr>
              <w:rPr>
                <w:b/>
                <w:color w:val="FFFFFF" w:themeColor="background1"/>
              </w:rPr>
            </w:pPr>
            <w:r w:rsidRPr="002E1FA6">
              <w:rPr>
                <w:b/>
                <w:color w:val="FFFFFF" w:themeColor="background1"/>
              </w:rPr>
              <w:t xml:space="preserve">Scenario </w:t>
            </w:r>
            <w:r>
              <w:rPr>
                <w:b/>
                <w:color w:val="FFFFFF" w:themeColor="background1"/>
              </w:rPr>
              <w:t>B</w:t>
            </w:r>
            <w:r w:rsidRPr="002E1FA6">
              <w:rPr>
                <w:b/>
                <w:color w:val="FFFFFF" w:themeColor="background1"/>
              </w:rPr>
              <w:t>2</w:t>
            </w:r>
          </w:p>
        </w:tc>
        <w:tc>
          <w:tcPr>
            <w:tcW w:w="2174" w:type="dxa"/>
            <w:shd w:val="clear" w:color="auto" w:fill="276F8B"/>
            <w:vAlign w:val="center"/>
          </w:tcPr>
          <w:p w14:paraId="50A20A3C" w14:textId="77777777" w:rsidR="009F3A6B" w:rsidRPr="002E1FA6" w:rsidRDefault="009F3A6B" w:rsidP="008D7C46">
            <w:pPr>
              <w:rPr>
                <w:b/>
                <w:color w:val="FFFFFF" w:themeColor="background1"/>
              </w:rPr>
            </w:pPr>
            <w:r w:rsidRPr="002E1FA6">
              <w:rPr>
                <w:b/>
                <w:color w:val="FFFFFF" w:themeColor="background1"/>
              </w:rPr>
              <w:t xml:space="preserve">Scenario </w:t>
            </w:r>
            <w:r>
              <w:rPr>
                <w:b/>
                <w:color w:val="FFFFFF" w:themeColor="background1"/>
              </w:rPr>
              <w:t>B</w:t>
            </w:r>
            <w:r w:rsidRPr="002E1FA6">
              <w:rPr>
                <w:b/>
                <w:color w:val="FFFFFF" w:themeColor="background1"/>
              </w:rPr>
              <w:t>3</w:t>
            </w:r>
          </w:p>
        </w:tc>
      </w:tr>
      <w:tr w:rsidR="009F3A6B" w:rsidRPr="00BA6313" w14:paraId="1ABEAEC7" w14:textId="77777777" w:rsidTr="008D7C46">
        <w:trPr>
          <w:trHeight w:val="312"/>
        </w:trPr>
        <w:tc>
          <w:tcPr>
            <w:tcW w:w="3397" w:type="dxa"/>
            <w:shd w:val="clear" w:color="auto" w:fill="D9D9D9" w:themeFill="background1" w:themeFillShade="D9"/>
            <w:vAlign w:val="center"/>
          </w:tcPr>
          <w:p w14:paraId="17B10758" w14:textId="77777777" w:rsidR="009F3A6B" w:rsidRPr="0072376E" w:rsidRDefault="009F3A6B" w:rsidP="008D7C46">
            <w:r w:rsidRPr="0072376E">
              <w:t>City</w:t>
            </w:r>
          </w:p>
        </w:tc>
        <w:tc>
          <w:tcPr>
            <w:tcW w:w="2173" w:type="dxa"/>
            <w:vAlign w:val="center"/>
          </w:tcPr>
          <w:p w14:paraId="7D738452" w14:textId="77777777" w:rsidR="009F3A6B" w:rsidRPr="0072376E" w:rsidRDefault="009F3A6B" w:rsidP="008D7C46">
            <w:r w:rsidRPr="0072376E">
              <w:t>Melbourne</w:t>
            </w:r>
          </w:p>
        </w:tc>
        <w:tc>
          <w:tcPr>
            <w:tcW w:w="2174" w:type="dxa"/>
            <w:shd w:val="clear" w:color="auto" w:fill="F2F2F2" w:themeFill="background1" w:themeFillShade="F2"/>
            <w:vAlign w:val="center"/>
          </w:tcPr>
          <w:p w14:paraId="53A83752" w14:textId="77777777" w:rsidR="009F3A6B" w:rsidRPr="0072376E" w:rsidRDefault="009F3A6B" w:rsidP="008D7C46">
            <w:r w:rsidRPr="0072376E">
              <w:t>Brisbane</w:t>
            </w:r>
          </w:p>
        </w:tc>
        <w:tc>
          <w:tcPr>
            <w:tcW w:w="2174" w:type="dxa"/>
            <w:vAlign w:val="center"/>
          </w:tcPr>
          <w:p w14:paraId="775F369A" w14:textId="77777777" w:rsidR="009F3A6B" w:rsidRPr="0072376E" w:rsidRDefault="009F3A6B" w:rsidP="008D7C46">
            <w:r w:rsidRPr="0072376E">
              <w:t>Sydney</w:t>
            </w:r>
          </w:p>
        </w:tc>
      </w:tr>
      <w:tr w:rsidR="009F3A6B" w:rsidRPr="00BA6313" w14:paraId="39D6B622" w14:textId="77777777" w:rsidTr="008D7C46">
        <w:tc>
          <w:tcPr>
            <w:tcW w:w="3397" w:type="dxa"/>
            <w:shd w:val="clear" w:color="auto" w:fill="D9D9D9" w:themeFill="background1" w:themeFillShade="D9"/>
            <w:vAlign w:val="center"/>
          </w:tcPr>
          <w:p w14:paraId="2043D373" w14:textId="77777777" w:rsidR="009F3A6B" w:rsidRPr="0072376E" w:rsidRDefault="009F3A6B" w:rsidP="008D7C46">
            <w:r>
              <w:t>Dwelling</w:t>
            </w:r>
            <w:r w:rsidRPr="0072376E">
              <w:t xml:space="preserve"> value</w:t>
            </w:r>
          </w:p>
        </w:tc>
        <w:tc>
          <w:tcPr>
            <w:tcW w:w="2173" w:type="dxa"/>
            <w:vAlign w:val="center"/>
          </w:tcPr>
          <w:p w14:paraId="65139D5F" w14:textId="77777777" w:rsidR="009F3A6B" w:rsidRPr="0072376E" w:rsidRDefault="009F3A6B" w:rsidP="008D7C46">
            <w:r>
              <w:t>$35</w:t>
            </w:r>
            <w:r w:rsidRPr="0072376E">
              <w:t>0,000</w:t>
            </w:r>
          </w:p>
        </w:tc>
        <w:tc>
          <w:tcPr>
            <w:tcW w:w="2174" w:type="dxa"/>
            <w:shd w:val="clear" w:color="auto" w:fill="F2F2F2" w:themeFill="background1" w:themeFillShade="F2"/>
            <w:vAlign w:val="center"/>
          </w:tcPr>
          <w:p w14:paraId="3C892100" w14:textId="77777777" w:rsidR="009F3A6B" w:rsidRPr="0072376E" w:rsidRDefault="009F3A6B" w:rsidP="008D7C46">
            <w:r w:rsidRPr="0072376E">
              <w:t>$300,000</w:t>
            </w:r>
          </w:p>
        </w:tc>
        <w:tc>
          <w:tcPr>
            <w:tcW w:w="2174" w:type="dxa"/>
            <w:vAlign w:val="center"/>
          </w:tcPr>
          <w:p w14:paraId="73C3CE85" w14:textId="77777777" w:rsidR="009F3A6B" w:rsidRPr="0072376E" w:rsidRDefault="009F3A6B" w:rsidP="008D7C46">
            <w:r w:rsidRPr="0072376E">
              <w:t>$500,000</w:t>
            </w:r>
          </w:p>
        </w:tc>
      </w:tr>
      <w:tr w:rsidR="009F3A6B" w:rsidRPr="00BA6313" w14:paraId="0F630D66" w14:textId="77777777" w:rsidTr="008D7C46">
        <w:tc>
          <w:tcPr>
            <w:tcW w:w="3397" w:type="dxa"/>
            <w:shd w:val="clear" w:color="auto" w:fill="D9D9D9" w:themeFill="background1" w:themeFillShade="D9"/>
            <w:vAlign w:val="center"/>
          </w:tcPr>
          <w:p w14:paraId="7D160CE4" w14:textId="77777777" w:rsidR="009F3A6B" w:rsidRPr="0072376E" w:rsidRDefault="009F3A6B" w:rsidP="008D7C46">
            <w:r>
              <w:t>R</w:t>
            </w:r>
            <w:r w:rsidRPr="0072376E">
              <w:t>ental yield</w:t>
            </w:r>
          </w:p>
        </w:tc>
        <w:tc>
          <w:tcPr>
            <w:tcW w:w="2173" w:type="dxa"/>
            <w:vAlign w:val="center"/>
          </w:tcPr>
          <w:p w14:paraId="51F97F2A" w14:textId="77777777" w:rsidR="009F3A6B" w:rsidRPr="0072376E" w:rsidRDefault="009F3A6B" w:rsidP="008D7C46">
            <w:r w:rsidRPr="0072376E">
              <w:t>4.47%</w:t>
            </w:r>
          </w:p>
        </w:tc>
        <w:tc>
          <w:tcPr>
            <w:tcW w:w="2174" w:type="dxa"/>
            <w:shd w:val="clear" w:color="auto" w:fill="F2F2F2" w:themeFill="background1" w:themeFillShade="F2"/>
            <w:vAlign w:val="center"/>
          </w:tcPr>
          <w:p w14:paraId="6B903D4E" w14:textId="77777777" w:rsidR="009F3A6B" w:rsidRPr="0072376E" w:rsidRDefault="009F3A6B" w:rsidP="008D7C46">
            <w:r w:rsidRPr="0072376E">
              <w:t>5.06%</w:t>
            </w:r>
          </w:p>
        </w:tc>
        <w:tc>
          <w:tcPr>
            <w:tcW w:w="2174" w:type="dxa"/>
            <w:vAlign w:val="center"/>
          </w:tcPr>
          <w:p w14:paraId="178CCB61" w14:textId="77777777" w:rsidR="009F3A6B" w:rsidRPr="0072376E" w:rsidRDefault="009F3A6B" w:rsidP="008D7C46">
            <w:r w:rsidRPr="0072376E">
              <w:t>3.85%</w:t>
            </w:r>
          </w:p>
        </w:tc>
      </w:tr>
      <w:tr w:rsidR="009F3A6B" w:rsidRPr="00BA6313" w14:paraId="18810F58" w14:textId="77777777" w:rsidTr="008D7C46">
        <w:tc>
          <w:tcPr>
            <w:tcW w:w="3397" w:type="dxa"/>
            <w:shd w:val="clear" w:color="auto" w:fill="D9D9D9" w:themeFill="background1" w:themeFillShade="D9"/>
            <w:vAlign w:val="center"/>
          </w:tcPr>
          <w:p w14:paraId="6605CEA1" w14:textId="77777777" w:rsidR="009F3A6B" w:rsidRPr="0072376E" w:rsidRDefault="009F3A6B" w:rsidP="008D7C46">
            <w:r w:rsidRPr="0072376E">
              <w:t>Market rent</w:t>
            </w:r>
          </w:p>
        </w:tc>
        <w:tc>
          <w:tcPr>
            <w:tcW w:w="2173" w:type="dxa"/>
            <w:vAlign w:val="center"/>
          </w:tcPr>
          <w:p w14:paraId="07D4E8C2" w14:textId="77777777" w:rsidR="009F3A6B" w:rsidRPr="0072376E" w:rsidRDefault="009F3A6B" w:rsidP="008D7C46">
            <w:r>
              <w:t>$602</w:t>
            </w:r>
          </w:p>
        </w:tc>
        <w:tc>
          <w:tcPr>
            <w:tcW w:w="2174" w:type="dxa"/>
            <w:shd w:val="clear" w:color="auto" w:fill="F2F2F2" w:themeFill="background1" w:themeFillShade="F2"/>
            <w:vAlign w:val="center"/>
          </w:tcPr>
          <w:p w14:paraId="0DF20E08" w14:textId="77777777" w:rsidR="009F3A6B" w:rsidRPr="0072376E" w:rsidRDefault="009F3A6B" w:rsidP="008D7C46">
            <w:r w:rsidRPr="0072376E">
              <w:t>$584</w:t>
            </w:r>
          </w:p>
        </w:tc>
        <w:tc>
          <w:tcPr>
            <w:tcW w:w="2174" w:type="dxa"/>
            <w:vAlign w:val="center"/>
          </w:tcPr>
          <w:p w14:paraId="1A10FB30" w14:textId="77777777" w:rsidR="009F3A6B" w:rsidRPr="0072376E" w:rsidRDefault="009F3A6B" w:rsidP="008D7C46">
            <w:r w:rsidRPr="0072376E">
              <w:t>$740</w:t>
            </w:r>
          </w:p>
        </w:tc>
      </w:tr>
      <w:tr w:rsidR="009F3A6B" w:rsidRPr="00BA6313" w14:paraId="0A294B59" w14:textId="77777777" w:rsidTr="008D7C46">
        <w:tc>
          <w:tcPr>
            <w:tcW w:w="3397" w:type="dxa"/>
            <w:shd w:val="clear" w:color="auto" w:fill="D9D9D9" w:themeFill="background1" w:themeFillShade="D9"/>
            <w:vAlign w:val="center"/>
          </w:tcPr>
          <w:p w14:paraId="2A367192" w14:textId="77777777" w:rsidR="009F3A6B" w:rsidRPr="0072376E" w:rsidRDefault="009F3A6B" w:rsidP="008D7C46">
            <w:r w:rsidRPr="0072376E">
              <w:t>Discounted fortnightly rent</w:t>
            </w:r>
          </w:p>
        </w:tc>
        <w:tc>
          <w:tcPr>
            <w:tcW w:w="2173" w:type="dxa"/>
            <w:vAlign w:val="center"/>
          </w:tcPr>
          <w:p w14:paraId="05AFB646" w14:textId="77777777" w:rsidR="009F3A6B" w:rsidRPr="0072376E" w:rsidRDefault="009F3A6B" w:rsidP="008D7C46">
            <w:r>
              <w:t>$481</w:t>
            </w:r>
          </w:p>
        </w:tc>
        <w:tc>
          <w:tcPr>
            <w:tcW w:w="2174" w:type="dxa"/>
            <w:shd w:val="clear" w:color="auto" w:fill="F2F2F2" w:themeFill="background1" w:themeFillShade="F2"/>
            <w:vAlign w:val="center"/>
          </w:tcPr>
          <w:p w14:paraId="40F052CD" w14:textId="77777777" w:rsidR="009F3A6B" w:rsidRPr="0072376E" w:rsidRDefault="009F3A6B" w:rsidP="008D7C46">
            <w:r w:rsidRPr="0072376E">
              <w:t>$467</w:t>
            </w:r>
          </w:p>
        </w:tc>
        <w:tc>
          <w:tcPr>
            <w:tcW w:w="2174" w:type="dxa"/>
            <w:vAlign w:val="center"/>
          </w:tcPr>
          <w:p w14:paraId="5EA5653A" w14:textId="77777777" w:rsidR="009F3A6B" w:rsidRPr="0072376E" w:rsidRDefault="009F3A6B" w:rsidP="008D7C46">
            <w:r w:rsidRPr="0072376E">
              <w:t>$592</w:t>
            </w:r>
          </w:p>
        </w:tc>
      </w:tr>
      <w:tr w:rsidR="009F3A6B" w:rsidRPr="00BA6313" w14:paraId="1F75C855" w14:textId="77777777" w:rsidTr="008D7C46">
        <w:tc>
          <w:tcPr>
            <w:tcW w:w="3397" w:type="dxa"/>
            <w:shd w:val="clear" w:color="auto" w:fill="D9D9D9" w:themeFill="background1" w:themeFillShade="D9"/>
            <w:vAlign w:val="center"/>
          </w:tcPr>
          <w:p w14:paraId="6D3C50AC" w14:textId="77777777" w:rsidR="009F3A6B" w:rsidRPr="0024342E" w:rsidRDefault="009F3A6B" w:rsidP="008D7C46">
            <w:pPr>
              <w:rPr>
                <w:b/>
              </w:rPr>
            </w:pPr>
            <w:r w:rsidRPr="0024342E">
              <w:rPr>
                <w:b/>
              </w:rPr>
              <w:t xml:space="preserve">Notional </w:t>
            </w:r>
            <w:r>
              <w:rPr>
                <w:b/>
              </w:rPr>
              <w:t>five-</w:t>
            </w:r>
            <w:r w:rsidRPr="0024342E">
              <w:rPr>
                <w:b/>
              </w:rPr>
              <w:t>year saving due to discounted rent (difference in market rate and discounted rent)</w:t>
            </w:r>
          </w:p>
        </w:tc>
        <w:tc>
          <w:tcPr>
            <w:tcW w:w="2173" w:type="dxa"/>
            <w:vAlign w:val="center"/>
          </w:tcPr>
          <w:p w14:paraId="3DEFD14B" w14:textId="77777777" w:rsidR="009F3A6B" w:rsidRPr="0024342E" w:rsidRDefault="009F3A6B" w:rsidP="008D7C46">
            <w:pPr>
              <w:rPr>
                <w:b/>
              </w:rPr>
            </w:pPr>
            <w:r w:rsidRPr="00636DFB">
              <w:rPr>
                <w:b/>
              </w:rPr>
              <w:t>$15,645</w:t>
            </w:r>
          </w:p>
        </w:tc>
        <w:tc>
          <w:tcPr>
            <w:tcW w:w="2174" w:type="dxa"/>
            <w:shd w:val="clear" w:color="auto" w:fill="F2F2F2" w:themeFill="background1" w:themeFillShade="F2"/>
            <w:vAlign w:val="center"/>
          </w:tcPr>
          <w:p w14:paraId="343CF8FF" w14:textId="77777777" w:rsidR="009F3A6B" w:rsidRPr="0024342E" w:rsidRDefault="009F3A6B" w:rsidP="008D7C46">
            <w:pPr>
              <w:rPr>
                <w:b/>
              </w:rPr>
            </w:pPr>
            <w:r w:rsidRPr="0024342E">
              <w:rPr>
                <w:b/>
              </w:rPr>
              <w:t>$15,180</w:t>
            </w:r>
          </w:p>
        </w:tc>
        <w:tc>
          <w:tcPr>
            <w:tcW w:w="2174" w:type="dxa"/>
            <w:vAlign w:val="center"/>
          </w:tcPr>
          <w:p w14:paraId="222924CE" w14:textId="77777777" w:rsidR="009F3A6B" w:rsidRPr="0024342E" w:rsidRDefault="009F3A6B" w:rsidP="008D7C46">
            <w:pPr>
              <w:rPr>
                <w:b/>
              </w:rPr>
            </w:pPr>
            <w:r>
              <w:rPr>
                <w:b/>
              </w:rPr>
              <w:t>$19,250</w:t>
            </w:r>
          </w:p>
        </w:tc>
      </w:tr>
      <w:tr w:rsidR="009F3A6B" w:rsidRPr="00BA6313" w14:paraId="23245498" w14:textId="77777777" w:rsidTr="008D7C46">
        <w:tc>
          <w:tcPr>
            <w:tcW w:w="3397" w:type="dxa"/>
            <w:shd w:val="clear" w:color="auto" w:fill="D9D9D9" w:themeFill="background1" w:themeFillShade="D9"/>
            <w:vAlign w:val="center"/>
          </w:tcPr>
          <w:p w14:paraId="04932206" w14:textId="77777777" w:rsidR="009F3A6B" w:rsidRPr="0072376E" w:rsidRDefault="009F3A6B" w:rsidP="008D7C46">
            <w:r w:rsidRPr="0072376E">
              <w:t>Annual income</w:t>
            </w:r>
          </w:p>
        </w:tc>
        <w:tc>
          <w:tcPr>
            <w:tcW w:w="2173" w:type="dxa"/>
            <w:vAlign w:val="center"/>
          </w:tcPr>
          <w:p w14:paraId="1B8CFC0D" w14:textId="77777777" w:rsidR="009F3A6B" w:rsidRPr="0072376E" w:rsidRDefault="009F3A6B" w:rsidP="008D7C46">
            <w:r w:rsidRPr="0072376E">
              <w:t>$</w:t>
            </w:r>
            <w:r>
              <w:t>7</w:t>
            </w:r>
            <w:r w:rsidRPr="0072376E">
              <w:t>0,000</w:t>
            </w:r>
          </w:p>
        </w:tc>
        <w:tc>
          <w:tcPr>
            <w:tcW w:w="2174" w:type="dxa"/>
            <w:shd w:val="clear" w:color="auto" w:fill="F2F2F2" w:themeFill="background1" w:themeFillShade="F2"/>
            <w:vAlign w:val="center"/>
          </w:tcPr>
          <w:p w14:paraId="0AAE3739" w14:textId="77777777" w:rsidR="009F3A6B" w:rsidRDefault="009F3A6B" w:rsidP="008D7C46">
            <w:r>
              <w:t>$6</w:t>
            </w:r>
            <w:r w:rsidRPr="0072376E">
              <w:t>0,000</w:t>
            </w:r>
          </w:p>
        </w:tc>
        <w:tc>
          <w:tcPr>
            <w:tcW w:w="2174" w:type="dxa"/>
            <w:vAlign w:val="center"/>
          </w:tcPr>
          <w:p w14:paraId="58893788" w14:textId="77777777" w:rsidR="009F3A6B" w:rsidRPr="0072376E" w:rsidRDefault="009F3A6B" w:rsidP="008D7C46">
            <w:r>
              <w:t>$85</w:t>
            </w:r>
            <w:r w:rsidRPr="0072376E">
              <w:t>,000</w:t>
            </w:r>
          </w:p>
        </w:tc>
      </w:tr>
      <w:tr w:rsidR="009F3A6B" w:rsidRPr="00BA6313" w14:paraId="65524A6F" w14:textId="77777777" w:rsidTr="008D7C46">
        <w:tc>
          <w:tcPr>
            <w:tcW w:w="3397" w:type="dxa"/>
            <w:shd w:val="clear" w:color="auto" w:fill="D9D9D9" w:themeFill="background1" w:themeFillShade="D9"/>
            <w:vAlign w:val="center"/>
          </w:tcPr>
          <w:p w14:paraId="43CE0C2F" w14:textId="77777777" w:rsidR="009F3A6B" w:rsidRDefault="009F3A6B" w:rsidP="008D7C46">
            <w:r w:rsidRPr="0072376E">
              <w:t>Fortnightly after-tax income</w:t>
            </w:r>
          </w:p>
        </w:tc>
        <w:tc>
          <w:tcPr>
            <w:tcW w:w="2173" w:type="dxa"/>
            <w:vAlign w:val="center"/>
          </w:tcPr>
          <w:p w14:paraId="52B62D0E" w14:textId="77777777" w:rsidR="009F3A6B" w:rsidRDefault="009F3A6B" w:rsidP="008D7C46">
            <w:r w:rsidRPr="0072376E">
              <w:t>$</w:t>
            </w:r>
            <w:r>
              <w:t>2,086</w:t>
            </w:r>
          </w:p>
        </w:tc>
        <w:tc>
          <w:tcPr>
            <w:tcW w:w="2174" w:type="dxa"/>
            <w:shd w:val="clear" w:color="auto" w:fill="F2F2F2" w:themeFill="background1" w:themeFillShade="F2"/>
            <w:vAlign w:val="center"/>
          </w:tcPr>
          <w:p w14:paraId="31EB64F4" w14:textId="77777777" w:rsidR="009F3A6B" w:rsidRDefault="009F3A6B" w:rsidP="008D7C46">
            <w:r>
              <w:t>$1,836</w:t>
            </w:r>
          </w:p>
        </w:tc>
        <w:tc>
          <w:tcPr>
            <w:tcW w:w="2174" w:type="dxa"/>
            <w:vAlign w:val="center"/>
          </w:tcPr>
          <w:p w14:paraId="2E8CA993" w14:textId="77777777" w:rsidR="009F3A6B" w:rsidRDefault="009F3A6B" w:rsidP="008D7C46">
            <w:r w:rsidRPr="0072376E">
              <w:t>$2,</w:t>
            </w:r>
            <w:r>
              <w:t>465</w:t>
            </w:r>
          </w:p>
        </w:tc>
      </w:tr>
      <w:tr w:rsidR="009F3A6B" w:rsidRPr="00BA6313" w14:paraId="689F2729" w14:textId="77777777" w:rsidTr="008D7C46">
        <w:tc>
          <w:tcPr>
            <w:tcW w:w="3397" w:type="dxa"/>
            <w:shd w:val="clear" w:color="auto" w:fill="D9D9D9" w:themeFill="background1" w:themeFillShade="D9"/>
            <w:vAlign w:val="center"/>
          </w:tcPr>
          <w:p w14:paraId="20FE82F5" w14:textId="77777777" w:rsidR="009F3A6B" w:rsidRPr="00F127B0" w:rsidRDefault="009F3A6B" w:rsidP="008D7C46">
            <w:r w:rsidRPr="00F127B0">
              <w:t>Estimated fortnightly living expenses</w:t>
            </w:r>
          </w:p>
        </w:tc>
        <w:tc>
          <w:tcPr>
            <w:tcW w:w="2173" w:type="dxa"/>
            <w:vAlign w:val="center"/>
          </w:tcPr>
          <w:p w14:paraId="5EF2A36E" w14:textId="77777777" w:rsidR="009F3A6B" w:rsidRPr="00F127B0" w:rsidRDefault="009F3A6B" w:rsidP="008D7C46">
            <w:r w:rsidRPr="00F127B0">
              <w:t>$1,060</w:t>
            </w:r>
          </w:p>
        </w:tc>
        <w:tc>
          <w:tcPr>
            <w:tcW w:w="2174" w:type="dxa"/>
            <w:shd w:val="clear" w:color="auto" w:fill="F2F2F2" w:themeFill="background1" w:themeFillShade="F2"/>
            <w:vAlign w:val="center"/>
          </w:tcPr>
          <w:p w14:paraId="1D74962B" w14:textId="77777777" w:rsidR="009F3A6B" w:rsidRPr="00F127B0" w:rsidRDefault="009F3A6B" w:rsidP="008D7C46">
            <w:r w:rsidRPr="00F127B0">
              <w:t>$1,060</w:t>
            </w:r>
          </w:p>
        </w:tc>
        <w:tc>
          <w:tcPr>
            <w:tcW w:w="2174" w:type="dxa"/>
            <w:vAlign w:val="center"/>
          </w:tcPr>
          <w:p w14:paraId="1CB1B5FB" w14:textId="77777777" w:rsidR="009F3A6B" w:rsidRPr="00F127B0" w:rsidRDefault="009F3A6B" w:rsidP="008D7C46">
            <w:r w:rsidRPr="00F127B0">
              <w:t>$1,060</w:t>
            </w:r>
          </w:p>
        </w:tc>
      </w:tr>
      <w:tr w:rsidR="009F3A6B" w:rsidRPr="00BA6313" w14:paraId="1E1A6C9D" w14:textId="77777777" w:rsidTr="008D7C46">
        <w:tc>
          <w:tcPr>
            <w:tcW w:w="3397" w:type="dxa"/>
            <w:shd w:val="clear" w:color="auto" w:fill="D9D9D9" w:themeFill="background1" w:themeFillShade="D9"/>
            <w:vAlign w:val="center"/>
          </w:tcPr>
          <w:p w14:paraId="3CAE4CF3" w14:textId="77777777" w:rsidR="009F3A6B" w:rsidRPr="0072376E" w:rsidRDefault="009F3A6B" w:rsidP="008D7C46">
            <w:r w:rsidRPr="0072376E">
              <w:t xml:space="preserve">Fortnightly savings </w:t>
            </w:r>
            <w:r>
              <w:br/>
            </w:r>
            <w:r w:rsidRPr="0072376E">
              <w:t>(</w:t>
            </w:r>
            <w:r>
              <w:t xml:space="preserve">Income, minus </w:t>
            </w:r>
            <w:r w:rsidRPr="0072376E">
              <w:t>rent and living expenses)</w:t>
            </w:r>
          </w:p>
        </w:tc>
        <w:tc>
          <w:tcPr>
            <w:tcW w:w="2173" w:type="dxa"/>
            <w:vAlign w:val="center"/>
          </w:tcPr>
          <w:p w14:paraId="05CAE630" w14:textId="77777777" w:rsidR="009F3A6B" w:rsidRPr="0072376E" w:rsidRDefault="009F3A6B" w:rsidP="008D7C46">
            <w:r>
              <w:t>$545</w:t>
            </w:r>
            <w:r w:rsidRPr="0072376E">
              <w:t xml:space="preserve"> per fortnight ($</w:t>
            </w:r>
            <w:r>
              <w:t xml:space="preserve">14,160 </w:t>
            </w:r>
            <w:r w:rsidRPr="0072376E">
              <w:t>per annum)</w:t>
            </w:r>
          </w:p>
        </w:tc>
        <w:tc>
          <w:tcPr>
            <w:tcW w:w="2174" w:type="dxa"/>
            <w:shd w:val="clear" w:color="auto" w:fill="F2F2F2" w:themeFill="background1" w:themeFillShade="F2"/>
            <w:vAlign w:val="center"/>
          </w:tcPr>
          <w:p w14:paraId="53ED8618" w14:textId="77777777" w:rsidR="009F3A6B" w:rsidRPr="0072376E" w:rsidRDefault="009F3A6B" w:rsidP="008D7C46">
            <w:r w:rsidRPr="0072376E">
              <w:t>$</w:t>
            </w:r>
            <w:r>
              <w:t>309 per fortnight ($8,032</w:t>
            </w:r>
            <w:r w:rsidRPr="0072376E">
              <w:t xml:space="preserve"> per annum)</w:t>
            </w:r>
          </w:p>
        </w:tc>
        <w:tc>
          <w:tcPr>
            <w:tcW w:w="2174" w:type="dxa"/>
            <w:vAlign w:val="center"/>
          </w:tcPr>
          <w:p w14:paraId="5A3E2B92" w14:textId="77777777" w:rsidR="009F3A6B" w:rsidRPr="0072376E" w:rsidRDefault="009F3A6B" w:rsidP="008D7C46">
            <w:r w:rsidRPr="0072376E">
              <w:t>$</w:t>
            </w:r>
            <w:r>
              <w:t>813 per fortnight ($21</w:t>
            </w:r>
            <w:r w:rsidRPr="0072376E">
              <w:t>,</w:t>
            </w:r>
            <w:r>
              <w:t>130</w:t>
            </w:r>
            <w:r w:rsidRPr="0072376E">
              <w:t xml:space="preserve"> per annum)</w:t>
            </w:r>
          </w:p>
        </w:tc>
      </w:tr>
      <w:tr w:rsidR="009F3A6B" w:rsidRPr="00BA6313" w14:paraId="6FD426CE" w14:textId="77777777" w:rsidTr="008D7C46">
        <w:trPr>
          <w:trHeight w:val="368"/>
        </w:trPr>
        <w:tc>
          <w:tcPr>
            <w:tcW w:w="3397" w:type="dxa"/>
            <w:shd w:val="clear" w:color="auto" w:fill="D9D9D9" w:themeFill="background1" w:themeFillShade="D9"/>
            <w:vAlign w:val="center"/>
          </w:tcPr>
          <w:p w14:paraId="76C57E13" w14:textId="77777777" w:rsidR="009F3A6B" w:rsidRPr="0072376E" w:rsidRDefault="009F3A6B" w:rsidP="008D7C46">
            <w:pPr>
              <w:rPr>
                <w:b/>
              </w:rPr>
            </w:pPr>
            <w:r w:rsidRPr="0072376E">
              <w:rPr>
                <w:b/>
              </w:rPr>
              <w:t xml:space="preserve">Savings over 5 years </w:t>
            </w:r>
          </w:p>
        </w:tc>
        <w:tc>
          <w:tcPr>
            <w:tcW w:w="2173" w:type="dxa"/>
            <w:vAlign w:val="center"/>
          </w:tcPr>
          <w:p w14:paraId="1182A434" w14:textId="77777777" w:rsidR="009F3A6B" w:rsidRPr="0072376E" w:rsidRDefault="009F3A6B" w:rsidP="008D7C46">
            <w:pPr>
              <w:rPr>
                <w:b/>
              </w:rPr>
            </w:pPr>
            <w:r w:rsidRPr="0072376E">
              <w:rPr>
                <w:b/>
              </w:rPr>
              <w:t>$</w:t>
            </w:r>
            <w:r>
              <w:rPr>
                <w:b/>
              </w:rPr>
              <w:t>70,800</w:t>
            </w:r>
          </w:p>
        </w:tc>
        <w:tc>
          <w:tcPr>
            <w:tcW w:w="2174" w:type="dxa"/>
            <w:shd w:val="clear" w:color="auto" w:fill="F2F2F2" w:themeFill="background1" w:themeFillShade="F2"/>
            <w:vAlign w:val="center"/>
          </w:tcPr>
          <w:p w14:paraId="5BE217C3" w14:textId="77777777" w:rsidR="009F3A6B" w:rsidRPr="0072376E" w:rsidRDefault="009F3A6B" w:rsidP="008D7C46">
            <w:pPr>
              <w:rPr>
                <w:b/>
              </w:rPr>
            </w:pPr>
            <w:r w:rsidRPr="0072376E">
              <w:rPr>
                <w:b/>
              </w:rPr>
              <w:t>$</w:t>
            </w:r>
            <w:r>
              <w:rPr>
                <w:b/>
              </w:rPr>
              <w:t>40,160</w:t>
            </w:r>
          </w:p>
        </w:tc>
        <w:tc>
          <w:tcPr>
            <w:tcW w:w="2174" w:type="dxa"/>
            <w:vAlign w:val="center"/>
          </w:tcPr>
          <w:p w14:paraId="0BB66883" w14:textId="77777777" w:rsidR="009F3A6B" w:rsidRPr="0072376E" w:rsidRDefault="009F3A6B" w:rsidP="008D7C46">
            <w:pPr>
              <w:rPr>
                <w:b/>
              </w:rPr>
            </w:pPr>
            <w:r w:rsidRPr="0072376E">
              <w:rPr>
                <w:b/>
              </w:rPr>
              <w:t>$1</w:t>
            </w:r>
            <w:r>
              <w:rPr>
                <w:b/>
              </w:rPr>
              <w:t>05,650</w:t>
            </w:r>
          </w:p>
        </w:tc>
      </w:tr>
      <w:tr w:rsidR="009F3A6B" w:rsidRPr="00BA6313" w14:paraId="008F5396" w14:textId="77777777" w:rsidTr="008D7C46">
        <w:trPr>
          <w:trHeight w:val="368"/>
        </w:trPr>
        <w:tc>
          <w:tcPr>
            <w:tcW w:w="3397" w:type="dxa"/>
            <w:shd w:val="clear" w:color="auto" w:fill="D9D9D9" w:themeFill="background1" w:themeFillShade="D9"/>
            <w:vAlign w:val="center"/>
          </w:tcPr>
          <w:p w14:paraId="38E19609" w14:textId="77777777" w:rsidR="009F3A6B" w:rsidRPr="00C15ECA" w:rsidRDefault="009F3A6B" w:rsidP="008D7C46">
            <w:r w:rsidRPr="00C15ECA">
              <w:t xml:space="preserve">Percentage deposit saved </w:t>
            </w:r>
            <w:r>
              <w:t>(savings over dwelling value)</w:t>
            </w:r>
          </w:p>
        </w:tc>
        <w:tc>
          <w:tcPr>
            <w:tcW w:w="2173" w:type="dxa"/>
            <w:vAlign w:val="center"/>
          </w:tcPr>
          <w:p w14:paraId="4145B202" w14:textId="77777777" w:rsidR="009F3A6B" w:rsidRPr="00C15ECA" w:rsidRDefault="009F3A6B" w:rsidP="008D7C46">
            <w:r w:rsidRPr="00C15ECA">
              <w:t>20%</w:t>
            </w:r>
          </w:p>
        </w:tc>
        <w:tc>
          <w:tcPr>
            <w:tcW w:w="2174" w:type="dxa"/>
            <w:shd w:val="clear" w:color="auto" w:fill="F2F2F2" w:themeFill="background1" w:themeFillShade="F2"/>
            <w:vAlign w:val="center"/>
          </w:tcPr>
          <w:p w14:paraId="29CACF4B" w14:textId="77777777" w:rsidR="009F3A6B" w:rsidRPr="00C15ECA" w:rsidRDefault="009F3A6B" w:rsidP="008D7C46">
            <w:r w:rsidRPr="00C15ECA">
              <w:t>13%</w:t>
            </w:r>
          </w:p>
        </w:tc>
        <w:tc>
          <w:tcPr>
            <w:tcW w:w="2174" w:type="dxa"/>
            <w:vAlign w:val="center"/>
          </w:tcPr>
          <w:p w14:paraId="647F3E8B" w14:textId="77777777" w:rsidR="009F3A6B" w:rsidRPr="00C15ECA" w:rsidRDefault="009F3A6B" w:rsidP="008D7C46">
            <w:r w:rsidRPr="00C15ECA">
              <w:t>21%</w:t>
            </w:r>
          </w:p>
        </w:tc>
      </w:tr>
    </w:tbl>
    <w:p w14:paraId="158642FD" w14:textId="77777777" w:rsidR="009F3A6B" w:rsidRDefault="009F3A6B" w:rsidP="00FB21EA">
      <w:pPr>
        <w:spacing w:before="240"/>
      </w:pPr>
      <w:r>
        <w:t xml:space="preserve">In contrast to the above scenarios, if the rent charged </w:t>
      </w:r>
      <w:proofErr w:type="gramStart"/>
      <w:r>
        <w:t>was</w:t>
      </w:r>
      <w:proofErr w:type="gramEnd"/>
      <w:r>
        <w:t xml:space="preserve"> equal to 30% of a person’s </w:t>
      </w:r>
      <w:r w:rsidRPr="002E1FA6">
        <w:t>gross income, the savings accumulated over 5 years would be $28,392 for scenario B</w:t>
      </w:r>
      <w:r>
        <w:t>1</w:t>
      </w:r>
      <w:r w:rsidRPr="002E1FA6">
        <w:t xml:space="preserve">; $10,907 </w:t>
      </w:r>
      <w:r>
        <w:t xml:space="preserve">scenario </w:t>
      </w:r>
      <w:r w:rsidRPr="002E1FA6">
        <w:t>B</w:t>
      </w:r>
      <w:r>
        <w:t>2</w:t>
      </w:r>
      <w:r w:rsidRPr="002E1FA6">
        <w:t xml:space="preserve"> and $55,159 for scenario B</w:t>
      </w:r>
      <w:r>
        <w:t>3</w:t>
      </w:r>
      <w:r w:rsidRPr="002E1FA6">
        <w:t>.</w:t>
      </w:r>
      <w:r>
        <w:t xml:space="preserve"> </w:t>
      </w:r>
    </w:p>
    <w:p w14:paraId="5AC49ECE" w14:textId="77777777" w:rsidR="009F3A6B" w:rsidRPr="00BA6313" w:rsidRDefault="009F3A6B" w:rsidP="00FB21EA">
      <w:pPr>
        <w:spacing w:before="240" w:after="0"/>
        <w:rPr>
          <w:b/>
        </w:rPr>
      </w:pPr>
      <w:r>
        <w:rPr>
          <w:b/>
        </w:rPr>
        <w:t>P</w:t>
      </w:r>
      <w:r w:rsidRPr="00BA6313">
        <w:rPr>
          <w:b/>
        </w:rPr>
        <w:t>hase 2: Buy phase</w:t>
      </w:r>
    </w:p>
    <w:p w14:paraId="440D2156" w14:textId="77777777" w:rsidR="009F3A6B" w:rsidRDefault="009F3A6B" w:rsidP="009F3A6B">
      <w:r w:rsidRPr="00BA6313">
        <w:t xml:space="preserve">Using savings accumulated across the rent phase (and other savings), women may </w:t>
      </w:r>
      <w:r>
        <w:t xml:space="preserve">then </w:t>
      </w:r>
      <w:r w:rsidRPr="00BA6313">
        <w:t>be able to enter into a shared equity</w:t>
      </w:r>
      <w:r>
        <w:t xml:space="preserve"> model, such as those outlined in Appendix </w:t>
      </w:r>
      <w:proofErr w:type="gramStart"/>
      <w:r>
        <w:t>A</w:t>
      </w:r>
      <w:proofErr w:type="gramEnd"/>
      <w:r>
        <w:t xml:space="preserve"> above. </w:t>
      </w:r>
    </w:p>
    <w:p w14:paraId="46C4AFF7" w14:textId="77777777" w:rsidR="00D50C05" w:rsidRDefault="00D50C05" w:rsidP="000424E2"/>
    <w:p w14:paraId="029F7AC4" w14:textId="77777777" w:rsidR="00D50C05" w:rsidRPr="00D50C05" w:rsidRDefault="00D50C05" w:rsidP="00D50C05">
      <w:pPr>
        <w:spacing w:line="259" w:lineRule="auto"/>
        <w:rPr>
          <w:rFonts w:eastAsia="Times New Roman"/>
          <w:b/>
          <w:bCs/>
          <w:color w:val="0000FF"/>
          <w:sz w:val="20"/>
          <w:szCs w:val="20"/>
          <w:u w:val="single"/>
        </w:rPr>
        <w:sectPr w:rsidR="00D50C05" w:rsidRPr="00D50C05" w:rsidSect="002A3D5C">
          <w:footerReference w:type="even" r:id="rId37"/>
          <w:footerReference w:type="default" r:id="rId38"/>
          <w:footerReference w:type="first" r:id="rId39"/>
          <w:footnotePr>
            <w:numFmt w:val="chicago"/>
          </w:footnotePr>
          <w:endnotePr>
            <w:numFmt w:val="decimal"/>
          </w:endnotePr>
          <w:type w:val="continuous"/>
          <w:pgSz w:w="11906" w:h="16838"/>
          <w:pgMar w:top="1135" w:right="1416" w:bottom="1134" w:left="1418" w:header="709" w:footer="525" w:gutter="0"/>
          <w:pgNumType w:start="1"/>
          <w:cols w:space="708"/>
          <w:docGrid w:linePitch="360"/>
        </w:sectPr>
      </w:pPr>
    </w:p>
    <w:p w14:paraId="3B355120" w14:textId="131F21B1" w:rsidR="00790FA5" w:rsidRDefault="00790FA5">
      <w:pPr>
        <w:spacing w:line="259" w:lineRule="auto"/>
        <w:rPr>
          <w:color w:val="FFFFFF" w:themeColor="background1"/>
          <w:sz w:val="20"/>
          <w:szCs w:val="20"/>
        </w:rPr>
      </w:pPr>
      <w:r>
        <w:rPr>
          <w:color w:val="FFFFFF" w:themeColor="background1"/>
          <w:sz w:val="20"/>
          <w:szCs w:val="20"/>
        </w:rPr>
        <w:lastRenderedPageBreak/>
        <w:br w:type="page"/>
      </w:r>
    </w:p>
    <w:p w14:paraId="2C5C3FC5" w14:textId="1542DF0E" w:rsidR="00937344" w:rsidRDefault="00790FA5" w:rsidP="000424E2">
      <w:r>
        <w:rPr>
          <w:noProof/>
          <w:lang w:eastAsia="en-AU"/>
        </w:rPr>
        <w:lastRenderedPageBreak/>
        <mc:AlternateContent>
          <mc:Choice Requires="wps">
            <w:drawing>
              <wp:anchor distT="0" distB="0" distL="114300" distR="114300" simplePos="0" relativeHeight="251728896" behindDoc="0" locked="0" layoutInCell="1" allowOverlap="1" wp14:anchorId="4173E990" wp14:editId="345F73E6">
                <wp:simplePos x="0" y="0"/>
                <wp:positionH relativeFrom="page">
                  <wp:posOffset>10160</wp:posOffset>
                </wp:positionH>
                <wp:positionV relativeFrom="page">
                  <wp:posOffset>0</wp:posOffset>
                </wp:positionV>
                <wp:extent cx="7657200" cy="11318182"/>
                <wp:effectExtent l="0" t="0" r="1270" b="0"/>
                <wp:wrapSquare wrapText="bothSides"/>
                <wp:docPr id="201" name="Text Box 201"/>
                <wp:cNvGraphicFramePr/>
                <a:graphic xmlns:a="http://schemas.openxmlformats.org/drawingml/2006/main">
                  <a:graphicData uri="http://schemas.microsoft.com/office/word/2010/wordprocessingShape">
                    <wps:wsp>
                      <wps:cNvSpPr txBox="1"/>
                      <wps:spPr>
                        <a:xfrm>
                          <a:off x="0" y="0"/>
                          <a:ext cx="7657200" cy="11318182"/>
                        </a:xfrm>
                        <a:prstGeom prst="rect">
                          <a:avLst/>
                        </a:prstGeom>
                        <a:solidFill>
                          <a:srgbClr val="276F8B"/>
                        </a:solidFill>
                        <a:ln w="6350">
                          <a:noFill/>
                        </a:ln>
                      </wps:spPr>
                      <wps:txbx>
                        <w:txbxContent>
                          <w:p w14:paraId="114B6ADD"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154F58A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009790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6755FD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FE9BBB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4D2409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103D30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AC3203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AB796B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01D3E2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CE5171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BB3691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CD3146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8C3BD0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837225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62E107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039A3E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E51C17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178B9D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F7D65D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8B9881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0A65B5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90A8D3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4D85FC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BE0402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50AA5C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485F22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1A75A2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C3A1C1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C53EE8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AF3756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8EBFCF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055201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CBD1CC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E04B80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614F34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CC5EC0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FFD488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2D31C8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7FB6D6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3A1893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7192F83"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 xml:space="preserve">Further </w:t>
                            </w:r>
                            <w:r w:rsidRPr="0082291D">
                              <w:rPr>
                                <w:color w:val="FFFFFF" w:themeColor="background1"/>
                                <w:sz w:val="20"/>
                                <w:szCs w:val="20"/>
                                <w:lang w:val="en"/>
                              </w:rPr>
                              <w:t>information</w:t>
                            </w:r>
                          </w:p>
                          <w:p w14:paraId="3C40813E" w14:textId="77777777" w:rsidR="0068224B" w:rsidRPr="0082291D" w:rsidRDefault="0068224B" w:rsidP="00790FA5">
                            <w:pPr>
                              <w:tabs>
                                <w:tab w:val="left" w:pos="851"/>
                                <w:tab w:val="left" w:pos="5529"/>
                                <w:tab w:val="left" w:pos="6946"/>
                              </w:tabs>
                              <w:spacing w:after="0"/>
                              <w:ind w:left="1134" w:right="4110"/>
                              <w:rPr>
                                <w:b/>
                                <w:color w:val="FFFFFF" w:themeColor="background1"/>
                                <w:sz w:val="20"/>
                                <w:szCs w:val="20"/>
                              </w:rPr>
                            </w:pPr>
                          </w:p>
                          <w:p w14:paraId="11AAFA66" w14:textId="77777777" w:rsidR="0068224B" w:rsidRPr="0082291D" w:rsidRDefault="0068224B" w:rsidP="00790FA5">
                            <w:pPr>
                              <w:tabs>
                                <w:tab w:val="left" w:pos="851"/>
                                <w:tab w:val="left" w:pos="5529"/>
                                <w:tab w:val="left" w:pos="6946"/>
                              </w:tabs>
                              <w:spacing w:after="0"/>
                              <w:ind w:left="1134" w:right="4110"/>
                              <w:rPr>
                                <w:b/>
                                <w:color w:val="FFFFFF" w:themeColor="background1"/>
                                <w:sz w:val="20"/>
                                <w:szCs w:val="20"/>
                              </w:rPr>
                            </w:pPr>
                            <w:r w:rsidRPr="0082291D">
                              <w:rPr>
                                <w:b/>
                                <w:color w:val="FFFFFF" w:themeColor="background1"/>
                                <w:sz w:val="20"/>
                                <w:szCs w:val="20"/>
                              </w:rPr>
                              <w:t>Australian Human Rights Commission</w:t>
                            </w:r>
                          </w:p>
                          <w:p w14:paraId="6754CA7B"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p>
                          <w:p w14:paraId="3AE8D010"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Level 3, 175 Pitt Street</w:t>
                            </w:r>
                          </w:p>
                          <w:p w14:paraId="1082C790"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SYDNEY NSW 2000</w:t>
                            </w:r>
                          </w:p>
                          <w:p w14:paraId="042E9950"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GPO Box 5218</w:t>
                            </w:r>
                          </w:p>
                          <w:p w14:paraId="0ABC35CF"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SYDNEY NSW 2001</w:t>
                            </w:r>
                          </w:p>
                          <w:p w14:paraId="7168EBF6"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p>
                          <w:p w14:paraId="61312B2F"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Telephone: (02) 9284 9600</w:t>
                            </w:r>
                          </w:p>
                          <w:p w14:paraId="36529CCA"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Complaints Infoline: 1300 656 419</w:t>
                            </w:r>
                          </w:p>
                          <w:p w14:paraId="1A55CEBF"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General enquiries and publications: 1300 369 711</w:t>
                            </w:r>
                          </w:p>
                          <w:p w14:paraId="68E9354C"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TTY: 1800 620 241</w:t>
                            </w:r>
                          </w:p>
                          <w:p w14:paraId="55AEA27D"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Fax: (02) 9284 9611</w:t>
                            </w:r>
                          </w:p>
                          <w:p w14:paraId="279C753F"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 xml:space="preserve">Website: </w:t>
                            </w:r>
                            <w:hyperlink r:id="rId40" w:history="1">
                              <w:r w:rsidRPr="0082291D">
                                <w:rPr>
                                  <w:rStyle w:val="Hyperlink"/>
                                  <w:b/>
                                  <w:color w:val="FFFFFF" w:themeColor="background1"/>
                                  <w:sz w:val="20"/>
                                  <w:szCs w:val="20"/>
                                </w:rPr>
                                <w:t>www.humanrights.gov.au</w:t>
                              </w:r>
                            </w:hyperlink>
                            <w:r w:rsidRPr="0082291D">
                              <w:rPr>
                                <w:color w:val="FFFFFF" w:themeColor="background1"/>
                                <w:sz w:val="20"/>
                                <w:szCs w:val="20"/>
                              </w:rPr>
                              <w:t xml:space="preserve"> </w:t>
                            </w:r>
                          </w:p>
                          <w:p w14:paraId="384AB194"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p>
                          <w:p w14:paraId="248B3D61" w14:textId="77777777" w:rsidR="0068224B" w:rsidRPr="0082291D" w:rsidRDefault="0068224B" w:rsidP="00790FA5">
                            <w:pPr>
                              <w:tabs>
                                <w:tab w:val="left" w:pos="851"/>
                                <w:tab w:val="left" w:pos="5529"/>
                                <w:tab w:val="left" w:pos="6946"/>
                              </w:tabs>
                              <w:spacing w:after="0"/>
                              <w:ind w:left="1134" w:right="4110"/>
                              <w:rPr>
                                <w:color w:val="FFFFFF" w:themeColor="background1"/>
                              </w:rPr>
                            </w:pPr>
                            <w:r w:rsidRPr="0082291D">
                              <w:rPr>
                                <w:color w:val="FFFFFF" w:themeColor="background1"/>
                                <w:sz w:val="20"/>
                                <w:szCs w:val="20"/>
                              </w:rPr>
                              <w:t xml:space="preserve">For detailed and up to date information about the Australian Human Rights </w:t>
                            </w:r>
                            <w:proofErr w:type="gramStart"/>
                            <w:r w:rsidRPr="0082291D">
                              <w:rPr>
                                <w:color w:val="FFFFFF" w:themeColor="background1"/>
                                <w:sz w:val="20"/>
                                <w:szCs w:val="20"/>
                              </w:rPr>
                              <w:t>Commission</w:t>
                            </w:r>
                            <w:proofErr w:type="gramEnd"/>
                            <w:r w:rsidRPr="0082291D">
                              <w:rPr>
                                <w:color w:val="FFFFFF" w:themeColor="background1"/>
                                <w:sz w:val="20"/>
                                <w:szCs w:val="20"/>
                              </w:rPr>
                              <w:t xml:space="preserve"> visit our website at: </w:t>
                            </w:r>
                            <w:hyperlink r:id="rId41" w:history="1">
                              <w:r w:rsidRPr="0082291D">
                                <w:rPr>
                                  <w:rStyle w:val="Hyperlink"/>
                                  <w:rFonts w:eastAsia="Times New Roman"/>
                                  <w:b/>
                                  <w:bCs/>
                                  <w:color w:val="FFFFFF" w:themeColor="background1"/>
                                  <w:sz w:val="20"/>
                                  <w:szCs w:val="20"/>
                                </w:rPr>
                                <w:t>www.humanrights.gov.au</w:t>
                              </w:r>
                            </w:hyperlink>
                          </w:p>
                          <w:p w14:paraId="0CBE781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2112F7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856DBC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739F1D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5002E8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30503C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26F896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BF6AAD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104574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E9493C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4F655D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9471E0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856AF2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089699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2A5AA1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87A159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E9AD2F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49B41E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33C8A3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4905D5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15AA7C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DE2715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32271A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B6F7D6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F2ADD7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A7FF50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9E7E79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0AD0BE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9ADD07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2C244120"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05E329D1"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76C7EB73"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6EA0814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1E8C6D3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0C46AA8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0E08C4D4"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0173ACF2"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4DBE6EAB"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1DA87D27"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63D5F6BD"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2267ABFF"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7E3E085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2CD3B080"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42"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5026FABC"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026DEF25"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43" w:history="1">
                              <w:r w:rsidRPr="00957B1F">
                                <w:rPr>
                                  <w:rStyle w:val="Hyperlink"/>
                                  <w:rFonts w:eastAsia="Times New Roman"/>
                                  <w:b/>
                                  <w:bCs/>
                                  <w:color w:val="FFFFFF" w:themeColor="background1"/>
                                  <w:sz w:val="20"/>
                                  <w:szCs w:val="20"/>
                                </w:rPr>
                                <w:t>www.humanrights.gov.au</w:t>
                              </w:r>
                            </w:hyperlink>
                          </w:p>
                          <w:p w14:paraId="4E7C00AF" w14:textId="77777777" w:rsidR="0068224B" w:rsidRDefault="0068224B" w:rsidP="00790FA5"/>
                          <w:p w14:paraId="063313CB"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708B118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22C96D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3A3FA3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4C2113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41AC4D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1FE5AD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5F0228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868896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D6B11E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F9A7F3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50F591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8D9A7B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103E19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CF2039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B81B33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9C537B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DF6851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55CFD5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B6F52E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8CC94D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B7751B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B8720F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A07854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D90085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99E04B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E27E96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C30DC3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97E249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74EAE8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08ABD6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58FCC2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8983B4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325F7D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2A1DB0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65C994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970E47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AF9F23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1CCFB6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FD62BD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65D77A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AC42E9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733D1AEB"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0A3E9A11"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1EA938D9"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5CF698EC"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7B55897F"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1B88BF54"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6820CC76"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4D50A7A1"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2A3BA06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4C84A1B9"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173D130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1D1068D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19938DED"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4CB873F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44"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5B44E341"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7CCF145E"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45" w:history="1">
                              <w:r w:rsidRPr="00957B1F">
                                <w:rPr>
                                  <w:rStyle w:val="Hyperlink"/>
                                  <w:rFonts w:eastAsia="Times New Roman"/>
                                  <w:b/>
                                  <w:bCs/>
                                  <w:color w:val="FFFFFF" w:themeColor="background1"/>
                                  <w:sz w:val="20"/>
                                  <w:szCs w:val="20"/>
                                </w:rPr>
                                <w:t>www.humanrights.gov.au</w:t>
                              </w:r>
                            </w:hyperlink>
                          </w:p>
                          <w:p w14:paraId="2F4D5F99" w14:textId="77777777" w:rsidR="0068224B" w:rsidRDefault="0068224B" w:rsidP="00790FA5"/>
                          <w:p w14:paraId="46593764"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67AEC3C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698A77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95C7C3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15D52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C9EC8C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288659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5AD09C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A5DB1B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776EAA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815059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983AA5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B2BF3E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03996C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C5A154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6F00FF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2A1BDF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20185E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F7A81E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9D5467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5FE31A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3C2CFD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3AD647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DF3395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6EC775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8ABBE7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FB7B8E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63E04B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4477ED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5D9542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D7DF41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4092E4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F414E8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76E911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7C12FE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957266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F6A135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373DD9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F09020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79FE9B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D6C2A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5F6C6C8"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0734A407"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09854AF5"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59994523"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67FE290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1C78DF2A"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64161E21"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3F8EC9F4"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63E67A0B"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1BE4E11F"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369D3608"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482EAD98"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41C66E25"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747C57A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613CB109"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46"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706085CD"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41F9FA04"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47" w:history="1">
                              <w:r w:rsidRPr="00957B1F">
                                <w:rPr>
                                  <w:rStyle w:val="Hyperlink"/>
                                  <w:rFonts w:eastAsia="Times New Roman"/>
                                  <w:b/>
                                  <w:bCs/>
                                  <w:color w:val="FFFFFF" w:themeColor="background1"/>
                                  <w:sz w:val="20"/>
                                  <w:szCs w:val="20"/>
                                </w:rPr>
                                <w:t>www.humanrights.gov.au</w:t>
                              </w:r>
                            </w:hyperlink>
                          </w:p>
                          <w:p w14:paraId="2DF93EB3" w14:textId="77777777" w:rsidR="0068224B" w:rsidRDefault="0068224B" w:rsidP="00790FA5"/>
                          <w:p w14:paraId="4DE72B4C"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3874ED6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8C39C3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34D057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CD72FB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64F8ED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528113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D296AE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8F63C4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972C05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24A8A7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0AE2F6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55C484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04E5DF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9774B6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093BE1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EF0BA9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43245A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7A831D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A8C510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40D708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2A2D5F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BF7465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8532B4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9AF7C4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C3FD94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87F740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C93E8D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158834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BB2233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BFD298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A2EFD4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7B67EF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F31366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E00C62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EBE19E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DF3E5E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0C7402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6F520C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4F6B7B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7F2263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FB1042B"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34F9A696"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68788E79"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73FEAAD2"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0BEC259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7D6AC986"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04C21850"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252B67A4"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0D33C95C"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16C08C8A"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73DC53D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668A14EF"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5A51F1F5"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14BC3BB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144CA58B"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48"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5B777DD7"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122391BA"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49" w:history="1">
                              <w:r w:rsidRPr="00957B1F">
                                <w:rPr>
                                  <w:rStyle w:val="Hyperlink"/>
                                  <w:rFonts w:eastAsia="Times New Roman"/>
                                  <w:b/>
                                  <w:bCs/>
                                  <w:color w:val="FFFFFF" w:themeColor="background1"/>
                                  <w:sz w:val="20"/>
                                  <w:szCs w:val="20"/>
                                </w:rPr>
                                <w:t>www.humanrights.gov.au</w:t>
                              </w:r>
                            </w:hyperlink>
                          </w:p>
                          <w:p w14:paraId="799A4045" w14:textId="77777777" w:rsidR="0068224B" w:rsidRDefault="0068224B" w:rsidP="00790FA5"/>
                          <w:p w14:paraId="2DA07DA5"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0100F00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C05AC5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0B05C7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8D9348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FC15D6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828EA4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4B0B4A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A0EF00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A1B02A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942814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766B09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990D63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475C0A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46CE95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1406F3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FF69AA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298733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D89617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A6E0E7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B2ECAF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D2C715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D05F9B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948CD5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8FAA53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2A0758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0C8F03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7B44EB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B3C891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C63142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009519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08B1E7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41B84B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EBEE8F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CFC2C2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137185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9AD3CE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605994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FD6C15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CC4F4F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AF5613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2A0815B"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228F673D"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72784734"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0B509100"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2CD77143"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6020DD06"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67CC062B"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19159B68"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6CF79AF4"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720068FD"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14C8B6E9"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731DCC01"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59282784"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7480D52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0D7F4AF0"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50"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676A8B2A"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7D69AA03"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51" w:history="1">
                              <w:r w:rsidRPr="00957B1F">
                                <w:rPr>
                                  <w:rStyle w:val="Hyperlink"/>
                                  <w:rFonts w:eastAsia="Times New Roman"/>
                                  <w:b/>
                                  <w:bCs/>
                                  <w:color w:val="FFFFFF" w:themeColor="background1"/>
                                  <w:sz w:val="20"/>
                                  <w:szCs w:val="20"/>
                                </w:rPr>
                                <w:t>www.humanrights.gov.au</w:t>
                              </w:r>
                            </w:hyperlink>
                          </w:p>
                          <w:p w14:paraId="59AC3A89" w14:textId="77777777" w:rsidR="0068224B" w:rsidRDefault="0068224B" w:rsidP="00790FA5"/>
                          <w:p w14:paraId="3F4E86F1"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429B97F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622362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98431F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F7D824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CFAFA4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360BA5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0D9135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2C8B16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8497A8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5ED7D6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2F0D0C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B854B2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3A155F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F6A9D3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81D6C2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BCB81C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93E155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DC696D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695417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6FE6FF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A1B285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EE8170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8C85DE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9C84D0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43ED52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9846FC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8C0A54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192081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A4D05A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7DF242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67A941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790A29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2BAE32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6A86C7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656C8C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A61848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A265A7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69EAF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666D34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1C324D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668A60A"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27B6C359"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2970EE99"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6C7E1F13"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3D7AFE49"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3279FD0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0CECCC7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736C9950"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28429916"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1DF7A0C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3FDEFC0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68788D29"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73CC433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7E3AC52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2FAB64D5"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52"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5D48013D"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2E647467"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53" w:history="1">
                              <w:r w:rsidRPr="00957B1F">
                                <w:rPr>
                                  <w:rStyle w:val="Hyperlink"/>
                                  <w:rFonts w:eastAsia="Times New Roman"/>
                                  <w:b/>
                                  <w:bCs/>
                                  <w:color w:val="FFFFFF" w:themeColor="background1"/>
                                  <w:sz w:val="20"/>
                                  <w:szCs w:val="20"/>
                                </w:rPr>
                                <w:t>www.humanrights.gov.au</w:t>
                              </w:r>
                            </w:hyperlink>
                          </w:p>
                          <w:p w14:paraId="5ED254D4" w14:textId="77777777" w:rsidR="0068224B" w:rsidRDefault="0068224B" w:rsidP="00790FA5"/>
                          <w:p w14:paraId="460D38CF"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0449375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7DCCBC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C82CD4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10A5F9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602A15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DF44CE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036945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8E5891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8C7F68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A4974B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F0F869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1AA4CB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D4D820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1827BA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5CE43D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50D028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F266E5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0652C5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463134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7E8109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D1721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A135C4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3C92F1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8218BB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9FA6C1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7124C9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410C4E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25D899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973180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F6D9FA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B92C51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89F49F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1E5371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18017C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A1DB2C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060ECB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166E41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348AFC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68D31D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1BD4A4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5D7BC2B"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005A9BCF"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2F18140A"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49C5942F"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3BD29B0D"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1993229C"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3CA368D4"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63F962A8"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714AB878"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5A93D3F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7436CA98"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750727B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2E8AC8E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1D494B43"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1FD915EB"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54"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662AA445"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0CECEB59"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55" w:history="1">
                              <w:r w:rsidRPr="00957B1F">
                                <w:rPr>
                                  <w:rStyle w:val="Hyperlink"/>
                                  <w:rFonts w:eastAsia="Times New Roman"/>
                                  <w:b/>
                                  <w:bCs/>
                                  <w:color w:val="FFFFFF" w:themeColor="background1"/>
                                  <w:sz w:val="20"/>
                                  <w:szCs w:val="20"/>
                                </w:rPr>
                                <w:t>www.humanrights.gov.au</w:t>
                              </w:r>
                            </w:hyperlink>
                          </w:p>
                          <w:p w14:paraId="780D679B" w14:textId="77777777" w:rsidR="0068224B" w:rsidRDefault="0068224B" w:rsidP="00790FA5"/>
                          <w:p w14:paraId="354CA0F1"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57C70C4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A2FBC2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451869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6A4728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DCB20B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4B35E6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03A7A2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E6CFBF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60C003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571EA2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E3059F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FF75DD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FD82BD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317BBF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093B8B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E23371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804BCE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8CEC99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017CAF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BD2595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FBA693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D638AE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ED44F4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1F239B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49C58E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D0A62D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27EA74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FE4FCA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EBE728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B3CA4A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085349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13F7F3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002C3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DACD52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A7B1D1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0175A5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AF084E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8287E7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487A91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36FA53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D22D79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3CB6CD06"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4BE42623"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0A97E715"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0088C65B"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1A2E4D9A"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7D63DDCA"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7B4099B5"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7855BEFE"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0C8D1B6D"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1C61CF89"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6F637151"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54FF1341"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589294E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0A685305"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56"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5F459126"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0ADE50B3"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57" w:history="1">
                              <w:r w:rsidRPr="00957B1F">
                                <w:rPr>
                                  <w:rStyle w:val="Hyperlink"/>
                                  <w:rFonts w:eastAsia="Times New Roman"/>
                                  <w:b/>
                                  <w:bCs/>
                                  <w:color w:val="FFFFFF" w:themeColor="background1"/>
                                  <w:sz w:val="20"/>
                                  <w:szCs w:val="20"/>
                                </w:rPr>
                                <w:t>www.humanrights.gov.au</w:t>
                              </w:r>
                            </w:hyperlink>
                          </w:p>
                          <w:p w14:paraId="0DCA9A1A" w14:textId="77777777" w:rsidR="0068224B" w:rsidRDefault="0068224B" w:rsidP="00790FA5"/>
                          <w:p w14:paraId="30869E54"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3774CFE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758FDD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C0F76B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84A91F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FCD924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C70C14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B459D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DE7C08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ED308E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109C04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E21C09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FE5B95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B052F8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0FE1D5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FB8B31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BBBC92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E1FEB4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991D90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B400AB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2E8875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D9C110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7463B3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C5BA37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29B2CA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60CD86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5D6200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296E8F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273DEF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23E5D8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D97318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52E88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3AF1B2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FB22D3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17C923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301DA3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91C429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C33C0C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877AF0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281A2A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24928E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BB3BA2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48FA4563"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4444CD2B"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1E7FBB2C"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253C4494"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141FA115"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1C7368C4"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1286DB48"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5A9715D9"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712E049D"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0D73F2A0"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342F93B5"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20424758"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29B7C47A"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09F93711"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58"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38C24A3D"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10A6CF71"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59" w:history="1">
                              <w:r w:rsidRPr="00957B1F">
                                <w:rPr>
                                  <w:rStyle w:val="Hyperlink"/>
                                  <w:rFonts w:eastAsia="Times New Roman"/>
                                  <w:b/>
                                  <w:bCs/>
                                  <w:color w:val="FFFFFF" w:themeColor="background1"/>
                                  <w:sz w:val="20"/>
                                  <w:szCs w:val="20"/>
                                </w:rPr>
                                <w:t>www.humanrights.gov.au</w:t>
                              </w:r>
                            </w:hyperlink>
                          </w:p>
                          <w:p w14:paraId="6A70EE40" w14:textId="77777777" w:rsidR="0068224B" w:rsidRDefault="0068224B" w:rsidP="00790FA5"/>
                          <w:p w14:paraId="0971030A"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4F8E5EC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3D7422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41192A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135061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A38456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BCB431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FDA3B1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21920B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908098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461869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C74F17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D6085A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AF4113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04531A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98E1F1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C4ABBC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A116FC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9FA9DA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E7FFB7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EDE191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9751E5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D1A803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B4D0A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FB5BCB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A15596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01287C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1EE9C5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9F10D1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F90613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0EE020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5D07CD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A531E9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1C8C3A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E066D6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79FE7C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C8C862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603687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BCBCFC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4EF261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59512B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2FB4EC5"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1E09AB11"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73F47A4C"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0504AE9F"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1FABCABA"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1C8D078E"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69679F16"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474EFA4A"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3BE4C6EB"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52AFFDA3"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44A22F01"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1CF21C9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0F3ED366"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7840B908"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660764F6"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60"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44B9115A"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0ADB7753"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61" w:history="1">
                              <w:r w:rsidRPr="00957B1F">
                                <w:rPr>
                                  <w:rStyle w:val="Hyperlink"/>
                                  <w:rFonts w:eastAsia="Times New Roman"/>
                                  <w:b/>
                                  <w:bCs/>
                                  <w:color w:val="FFFFFF" w:themeColor="background1"/>
                                  <w:sz w:val="20"/>
                                  <w:szCs w:val="20"/>
                                </w:rPr>
                                <w:t>www.humanrights.gov.au</w:t>
                              </w:r>
                            </w:hyperlink>
                          </w:p>
                          <w:p w14:paraId="207D6586" w14:textId="77777777" w:rsidR="0068224B" w:rsidRDefault="0068224B" w:rsidP="00790FA5"/>
                          <w:p w14:paraId="05AC8C44"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478DC43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4ADAF6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62EBD1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A18D77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60E242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78EC48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B16B51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12D9D0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DEDEA7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B479CC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5578E0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AF0CB3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2B0853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8F3B4C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86BCED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AEA50E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A2E054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28E707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D7CFA4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E9AD52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4F0251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BCAC63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D23A31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B34AB8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EA4614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334024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D4968A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441252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23C7DB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5AF1F2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A4B274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02EFFA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6116A6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52AC92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572E09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31DCB8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915E45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7E6BA5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986C34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1FDDBB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2E22D4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29EEFE8A"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50A7CB80"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5036BF65"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5F5973FC"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05C372C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3616E2CF"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2707E09D"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7440B076"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70BE9F5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5BF4C6C4"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587A4384"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657CF186"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054A81F7"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1668A3D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62"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47634BE6"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47637EA3"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63" w:history="1">
                              <w:r w:rsidRPr="00957B1F">
                                <w:rPr>
                                  <w:rStyle w:val="Hyperlink"/>
                                  <w:rFonts w:eastAsia="Times New Roman"/>
                                  <w:b/>
                                  <w:bCs/>
                                  <w:color w:val="FFFFFF" w:themeColor="background1"/>
                                  <w:sz w:val="20"/>
                                  <w:szCs w:val="20"/>
                                </w:rPr>
                                <w:t>www.humanrights.gov.au</w:t>
                              </w:r>
                            </w:hyperlink>
                          </w:p>
                          <w:p w14:paraId="4EFE0303" w14:textId="77777777" w:rsidR="0068224B" w:rsidRDefault="0068224B" w:rsidP="00790FA5"/>
                          <w:p w14:paraId="01C67517"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3586B58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BEE71B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58CF4A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B93C5C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F18165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A1E3C1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4F4C79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D9A391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08CC82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3E82F4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D69A05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838E74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A0D2EB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6C5E47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0DB909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246AA0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BF598B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7F0C44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AA7A8A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CFE9B2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E92609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090304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699398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F410E8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DD6BE5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24FCD2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A7EB6B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A35AC3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81C399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DDACCA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DEAA26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D64FA9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5ED92D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6285B1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53A5DC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B2CD43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1D626E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F9F85E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5E0867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192B59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44DCE41"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27EE7060"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0159E7C6"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711D42AF"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0A9436C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7306316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4FA236B3"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1D195BA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70DDDB59"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0A34E2B1"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29E94F6F"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76991276"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69664176"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12EA2AC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3C78D9A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64"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0341E98E"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12A9ADED"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65" w:history="1">
                              <w:r w:rsidRPr="00957B1F">
                                <w:rPr>
                                  <w:rStyle w:val="Hyperlink"/>
                                  <w:rFonts w:eastAsia="Times New Roman"/>
                                  <w:b/>
                                  <w:bCs/>
                                  <w:color w:val="FFFFFF" w:themeColor="background1"/>
                                  <w:sz w:val="20"/>
                                  <w:szCs w:val="20"/>
                                </w:rPr>
                                <w:t>www.humanrights.gov.au</w:t>
                              </w:r>
                            </w:hyperlink>
                          </w:p>
                          <w:p w14:paraId="12821F91" w14:textId="77777777" w:rsidR="0068224B" w:rsidRDefault="0068224B" w:rsidP="00790FA5"/>
                          <w:p w14:paraId="2501A637"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4B5249B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EE30B7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73B6BC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DA1CCA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33571C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45A6E8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C4E1FD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28077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6B35F6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A5F15C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D46C8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C5572E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526EB2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118171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43A20E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50DE29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0BA811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DF6243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6D8574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4991DF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11EE75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99DDC6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81C650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45CBE0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4F3998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056326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5D8692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A466E1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AFAFCD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9C21DB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6FBDBD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72E7EF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DC9566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0042EE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B88B92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732CC9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2E010D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8F2698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6C7826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EE2E79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1DB3F7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731F314A"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0EB2DB66"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7E9780BD"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1532C4B4"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57B0F28C"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3A55D7CD"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0A449F61"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05A2FFCB"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593BC106"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6468D87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25448261"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504A8B78"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56D55854"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51AA7145"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66"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12C84D58"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294BE450"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67" w:history="1">
                              <w:r w:rsidRPr="00957B1F">
                                <w:rPr>
                                  <w:rStyle w:val="Hyperlink"/>
                                  <w:rFonts w:eastAsia="Times New Roman"/>
                                  <w:b/>
                                  <w:bCs/>
                                  <w:color w:val="FFFFFF" w:themeColor="background1"/>
                                  <w:sz w:val="20"/>
                                  <w:szCs w:val="20"/>
                                </w:rPr>
                                <w:t>www.humanrights.gov.au</w:t>
                              </w:r>
                            </w:hyperlink>
                          </w:p>
                          <w:p w14:paraId="5F82A581" w14:textId="77777777" w:rsidR="0068224B" w:rsidRDefault="0068224B" w:rsidP="00790FA5"/>
                          <w:p w14:paraId="32143AE7"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4D247F1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2D7B8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7E833B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214FF9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A9E5DA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87CD8E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899864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4C06D3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52BA02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5AB5CE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A17928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55D675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B5238B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C56A29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2A85A1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F94F91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1251EA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814EB9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59DF4C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7C4BE6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1CA3BA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65F70A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67086B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5EDC79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E0FD2C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0155F1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EED4CB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0A603F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BF40F1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CF50F0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04E3AD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4330B0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53B516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FAFB7C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32A772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F2A0AE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AF123C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FF727D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7BF6D8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5DA479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1F81F87"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66DE4B11"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78F2C0E3"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13DEAC05"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6079F07D"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410BDFD9"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7F976C02"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6F17834F"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74154DD4"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7057C003"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716E38F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2C8D0C2A"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3A188166"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5928ED3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1222061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68"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3E4F89E6"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0C6A2096"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69" w:history="1">
                              <w:r w:rsidRPr="00957B1F">
                                <w:rPr>
                                  <w:rStyle w:val="Hyperlink"/>
                                  <w:rFonts w:eastAsia="Times New Roman"/>
                                  <w:b/>
                                  <w:bCs/>
                                  <w:color w:val="FFFFFF" w:themeColor="background1"/>
                                  <w:sz w:val="20"/>
                                  <w:szCs w:val="20"/>
                                </w:rPr>
                                <w:t>www.humanrights.gov.au</w:t>
                              </w:r>
                            </w:hyperlink>
                          </w:p>
                          <w:p w14:paraId="5E70E0C6" w14:textId="77777777" w:rsidR="0068224B" w:rsidRDefault="0068224B" w:rsidP="00790FA5"/>
                          <w:p w14:paraId="2B6BF44E"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67882F2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E85A45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7FE67C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5E05D4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B66CBF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1ABFA3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DAB7D0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6E950D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FCEF7E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2097B2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0C5D13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FF8339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FDF844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CE1F3E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356BE9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1DB2A7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FF9994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57A4EE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030BA9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874380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D9675A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02D67E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8F804F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DE4A30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74FD93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D4D660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D50F4B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5C8CAD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31AD3C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73B572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A8C4A0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30142A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267563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163496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903008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3372EC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70A6C6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5ED524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C7B5E9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3E8A20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E9D5C01"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25DF94AA"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0D5712CE"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60792287"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222E9001"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6F572C9C"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7E5749FD"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75BE6FB5"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25D07C40"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4A3B62B7"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6346DA8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303B256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68175DA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63718D96"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1651A83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70"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55AFB91F"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515DC45C"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71" w:history="1">
                              <w:r w:rsidRPr="00957B1F">
                                <w:rPr>
                                  <w:rStyle w:val="Hyperlink"/>
                                  <w:rFonts w:eastAsia="Times New Roman"/>
                                  <w:b/>
                                  <w:bCs/>
                                  <w:color w:val="FFFFFF" w:themeColor="background1"/>
                                  <w:sz w:val="20"/>
                                  <w:szCs w:val="20"/>
                                </w:rPr>
                                <w:t>www.humanrights.gov.au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3E990" id="Text Box 201" o:spid="_x0000_s1050" type="#_x0000_t202" style="position:absolute;margin-left:.8pt;margin-top:0;width:602.95pt;height:891.2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" fillcolor="#276f8b" stroked="f" strokeweight=".5pt">
                <v:textbox>
                  <w:txbxContent>
                    <w:p w14:paraId="114B6ADD"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154F58A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009790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6755FD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FE9BBB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4D2409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103D30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AC3203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AB796B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01D3E2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CE5171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BB3691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CD3146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8C3BD0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837225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62E107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039A3E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E51C17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178B9D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F7D65D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8B9881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0A65B5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90A8D3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4D85FC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BE0402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50AA5C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485F22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1A75A2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C3A1C1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C53EE8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AF3756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8EBFCF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055201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CBD1CC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E04B80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614F34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CC5EC0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FFD488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2D31C8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7FB6D6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3A1893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7192F83"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 xml:space="preserve">Further </w:t>
                      </w:r>
                      <w:r w:rsidRPr="0082291D">
                        <w:rPr>
                          <w:color w:val="FFFFFF" w:themeColor="background1"/>
                          <w:sz w:val="20"/>
                          <w:szCs w:val="20"/>
                          <w:lang w:val="en"/>
                        </w:rPr>
                        <w:t>information</w:t>
                      </w:r>
                    </w:p>
                    <w:p w14:paraId="3C40813E" w14:textId="77777777" w:rsidR="0068224B" w:rsidRPr="0082291D" w:rsidRDefault="0068224B" w:rsidP="00790FA5">
                      <w:pPr>
                        <w:tabs>
                          <w:tab w:val="left" w:pos="851"/>
                          <w:tab w:val="left" w:pos="5529"/>
                          <w:tab w:val="left" w:pos="6946"/>
                        </w:tabs>
                        <w:spacing w:after="0"/>
                        <w:ind w:left="1134" w:right="4110"/>
                        <w:rPr>
                          <w:b/>
                          <w:color w:val="FFFFFF" w:themeColor="background1"/>
                          <w:sz w:val="20"/>
                          <w:szCs w:val="20"/>
                        </w:rPr>
                      </w:pPr>
                    </w:p>
                    <w:p w14:paraId="11AAFA66" w14:textId="77777777" w:rsidR="0068224B" w:rsidRPr="0082291D" w:rsidRDefault="0068224B" w:rsidP="00790FA5">
                      <w:pPr>
                        <w:tabs>
                          <w:tab w:val="left" w:pos="851"/>
                          <w:tab w:val="left" w:pos="5529"/>
                          <w:tab w:val="left" w:pos="6946"/>
                        </w:tabs>
                        <w:spacing w:after="0"/>
                        <w:ind w:left="1134" w:right="4110"/>
                        <w:rPr>
                          <w:b/>
                          <w:color w:val="FFFFFF" w:themeColor="background1"/>
                          <w:sz w:val="20"/>
                          <w:szCs w:val="20"/>
                        </w:rPr>
                      </w:pPr>
                      <w:r w:rsidRPr="0082291D">
                        <w:rPr>
                          <w:b/>
                          <w:color w:val="FFFFFF" w:themeColor="background1"/>
                          <w:sz w:val="20"/>
                          <w:szCs w:val="20"/>
                        </w:rPr>
                        <w:t>Australian Human Rights Commission</w:t>
                      </w:r>
                    </w:p>
                    <w:p w14:paraId="6754CA7B"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p>
                    <w:p w14:paraId="3AE8D010"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Level 3, 175 Pitt Street</w:t>
                      </w:r>
                    </w:p>
                    <w:p w14:paraId="1082C790"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SYDNEY NSW 2000</w:t>
                      </w:r>
                    </w:p>
                    <w:p w14:paraId="042E9950"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GPO Box 5218</w:t>
                      </w:r>
                    </w:p>
                    <w:p w14:paraId="0ABC35CF"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SYDNEY NSW 2001</w:t>
                      </w:r>
                    </w:p>
                    <w:p w14:paraId="7168EBF6"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p>
                    <w:p w14:paraId="61312B2F"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Telephone: (02) 9284 9600</w:t>
                      </w:r>
                    </w:p>
                    <w:p w14:paraId="36529CCA"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Complaints Infoline: 1300 656 419</w:t>
                      </w:r>
                    </w:p>
                    <w:p w14:paraId="1A55CEBF"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General enquiries and publications: 1300 369 711</w:t>
                      </w:r>
                    </w:p>
                    <w:p w14:paraId="68E9354C"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TTY: 1800 620 241</w:t>
                      </w:r>
                    </w:p>
                    <w:p w14:paraId="55AEA27D"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Fax: (02) 9284 9611</w:t>
                      </w:r>
                    </w:p>
                    <w:p w14:paraId="279C753F"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r w:rsidRPr="0082291D">
                        <w:rPr>
                          <w:color w:val="FFFFFF" w:themeColor="background1"/>
                          <w:sz w:val="20"/>
                          <w:szCs w:val="20"/>
                        </w:rPr>
                        <w:t xml:space="preserve">Website: </w:t>
                      </w:r>
                      <w:hyperlink r:id="rId72" w:history="1">
                        <w:r w:rsidRPr="0082291D">
                          <w:rPr>
                            <w:rStyle w:val="Hyperlink"/>
                            <w:b/>
                            <w:color w:val="FFFFFF" w:themeColor="background1"/>
                            <w:sz w:val="20"/>
                            <w:szCs w:val="20"/>
                          </w:rPr>
                          <w:t>www.humanrights.gov.au</w:t>
                        </w:r>
                      </w:hyperlink>
                      <w:r w:rsidRPr="0082291D">
                        <w:rPr>
                          <w:color w:val="FFFFFF" w:themeColor="background1"/>
                          <w:sz w:val="20"/>
                          <w:szCs w:val="20"/>
                        </w:rPr>
                        <w:t xml:space="preserve"> </w:t>
                      </w:r>
                    </w:p>
                    <w:p w14:paraId="384AB194" w14:textId="77777777" w:rsidR="0068224B" w:rsidRPr="0082291D" w:rsidRDefault="0068224B" w:rsidP="00790FA5">
                      <w:pPr>
                        <w:tabs>
                          <w:tab w:val="left" w:pos="851"/>
                          <w:tab w:val="left" w:pos="5529"/>
                          <w:tab w:val="left" w:pos="6946"/>
                        </w:tabs>
                        <w:spacing w:after="0"/>
                        <w:ind w:left="1134" w:right="4110"/>
                        <w:rPr>
                          <w:color w:val="FFFFFF" w:themeColor="background1"/>
                          <w:sz w:val="20"/>
                          <w:szCs w:val="20"/>
                        </w:rPr>
                      </w:pPr>
                    </w:p>
                    <w:p w14:paraId="248B3D61" w14:textId="77777777" w:rsidR="0068224B" w:rsidRPr="0082291D" w:rsidRDefault="0068224B" w:rsidP="00790FA5">
                      <w:pPr>
                        <w:tabs>
                          <w:tab w:val="left" w:pos="851"/>
                          <w:tab w:val="left" w:pos="5529"/>
                          <w:tab w:val="left" w:pos="6946"/>
                        </w:tabs>
                        <w:spacing w:after="0"/>
                        <w:ind w:left="1134" w:right="4110"/>
                        <w:rPr>
                          <w:color w:val="FFFFFF" w:themeColor="background1"/>
                        </w:rPr>
                      </w:pPr>
                      <w:r w:rsidRPr="0082291D">
                        <w:rPr>
                          <w:color w:val="FFFFFF" w:themeColor="background1"/>
                          <w:sz w:val="20"/>
                          <w:szCs w:val="20"/>
                        </w:rPr>
                        <w:t xml:space="preserve">For detailed and up to date information about the Australian Human Rights </w:t>
                      </w:r>
                      <w:proofErr w:type="gramStart"/>
                      <w:r w:rsidRPr="0082291D">
                        <w:rPr>
                          <w:color w:val="FFFFFF" w:themeColor="background1"/>
                          <w:sz w:val="20"/>
                          <w:szCs w:val="20"/>
                        </w:rPr>
                        <w:t>Commission</w:t>
                      </w:r>
                      <w:proofErr w:type="gramEnd"/>
                      <w:r w:rsidRPr="0082291D">
                        <w:rPr>
                          <w:color w:val="FFFFFF" w:themeColor="background1"/>
                          <w:sz w:val="20"/>
                          <w:szCs w:val="20"/>
                        </w:rPr>
                        <w:t xml:space="preserve"> visit our website at: </w:t>
                      </w:r>
                      <w:hyperlink r:id="rId73" w:history="1">
                        <w:r w:rsidRPr="0082291D">
                          <w:rPr>
                            <w:rStyle w:val="Hyperlink"/>
                            <w:rFonts w:eastAsia="Times New Roman"/>
                            <w:b/>
                            <w:bCs/>
                            <w:color w:val="FFFFFF" w:themeColor="background1"/>
                            <w:sz w:val="20"/>
                            <w:szCs w:val="20"/>
                          </w:rPr>
                          <w:t>www.humanrights.gov.au</w:t>
                        </w:r>
                      </w:hyperlink>
                    </w:p>
                    <w:p w14:paraId="0CBE781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2112F7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856DBC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739F1D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5002E8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30503C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26F896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BF6AAD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104574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E9493C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4F655D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9471E0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856AF2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089699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2A5AA1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87A159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E9AD2F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49B41E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33C8A3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4905D5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15AA7C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DE2715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32271A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B6F7D6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F2ADD7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A7FF50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9E7E79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0AD0BE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9ADD07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2C244120"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05E329D1"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76C7EB73"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6EA0814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1E8C6D3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0C46AA8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0E08C4D4"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0173ACF2"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4DBE6EAB"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1DA87D27"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63D5F6BD"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2267ABFF"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7E3E085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2CD3B080"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74"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5026FABC"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026DEF25"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75" w:history="1">
                        <w:r w:rsidRPr="00957B1F">
                          <w:rPr>
                            <w:rStyle w:val="Hyperlink"/>
                            <w:rFonts w:eastAsia="Times New Roman"/>
                            <w:b/>
                            <w:bCs/>
                            <w:color w:val="FFFFFF" w:themeColor="background1"/>
                            <w:sz w:val="20"/>
                            <w:szCs w:val="20"/>
                          </w:rPr>
                          <w:t>www.humanrights.gov.au</w:t>
                        </w:r>
                      </w:hyperlink>
                    </w:p>
                    <w:p w14:paraId="4E7C00AF" w14:textId="77777777" w:rsidR="0068224B" w:rsidRDefault="0068224B" w:rsidP="00790FA5"/>
                    <w:p w14:paraId="063313CB"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708B118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22C96D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3A3FA3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4C2113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41AC4D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1FE5AD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5F0228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868896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D6B11E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F9A7F3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50F591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8D9A7B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103E19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CF2039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B81B33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9C537B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DF6851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55CFD5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B6F52E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8CC94D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B7751B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B8720F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A07854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D90085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99E04B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E27E96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C30DC3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97E249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74EAE8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08ABD6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58FCC2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8983B4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325F7D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2A1DB0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65C994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970E47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AF9F23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1CCFB6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FD62BD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65D77A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AC42E9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733D1AEB"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0A3E9A11"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1EA938D9"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5CF698EC"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7B55897F"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1B88BF54"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6820CC76"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4D50A7A1"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2A3BA06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4C84A1B9"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173D130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1D1068D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19938DED"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4CB873F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76"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5B44E341"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7CCF145E"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77" w:history="1">
                        <w:r w:rsidRPr="00957B1F">
                          <w:rPr>
                            <w:rStyle w:val="Hyperlink"/>
                            <w:rFonts w:eastAsia="Times New Roman"/>
                            <w:b/>
                            <w:bCs/>
                            <w:color w:val="FFFFFF" w:themeColor="background1"/>
                            <w:sz w:val="20"/>
                            <w:szCs w:val="20"/>
                          </w:rPr>
                          <w:t>www.humanrights.gov.au</w:t>
                        </w:r>
                      </w:hyperlink>
                    </w:p>
                    <w:p w14:paraId="2F4D5F99" w14:textId="77777777" w:rsidR="0068224B" w:rsidRDefault="0068224B" w:rsidP="00790FA5"/>
                    <w:p w14:paraId="46593764"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67AEC3C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698A77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95C7C3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15D52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C9EC8C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288659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5AD09C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A5DB1B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776EAA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815059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983AA5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B2BF3E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03996C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C5A154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6F00FF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2A1BDF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20185E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F7A81E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9D5467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5FE31A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3C2CFD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3AD647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DF3395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6EC775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8ABBE7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FB7B8E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63E04B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4477ED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5D9542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D7DF41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4092E4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F414E8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76E911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7C12FE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957266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F6A135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373DD9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F09020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79FE9B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D6C2A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5F6C6C8"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0734A407"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09854AF5"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59994523"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67FE290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1C78DF2A"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64161E21"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3F8EC9F4"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63E67A0B"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1BE4E11F"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369D3608"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482EAD98"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41C66E25"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747C57A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613CB109"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78"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706085CD"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41F9FA04"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79" w:history="1">
                        <w:r w:rsidRPr="00957B1F">
                          <w:rPr>
                            <w:rStyle w:val="Hyperlink"/>
                            <w:rFonts w:eastAsia="Times New Roman"/>
                            <w:b/>
                            <w:bCs/>
                            <w:color w:val="FFFFFF" w:themeColor="background1"/>
                            <w:sz w:val="20"/>
                            <w:szCs w:val="20"/>
                          </w:rPr>
                          <w:t>www.humanrights.gov.au</w:t>
                        </w:r>
                      </w:hyperlink>
                    </w:p>
                    <w:p w14:paraId="2DF93EB3" w14:textId="77777777" w:rsidR="0068224B" w:rsidRDefault="0068224B" w:rsidP="00790FA5"/>
                    <w:p w14:paraId="4DE72B4C"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3874ED6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8C39C3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34D057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CD72FB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64F8ED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528113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D296AE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8F63C4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972C05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24A8A7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0AE2F6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55C484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04E5DF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9774B6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093BE1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EF0BA9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43245A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7A831D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A8C510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40D708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2A2D5F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BF7465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8532B4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9AF7C4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C3FD94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87F740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C93E8D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158834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BB2233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BFD298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A2EFD4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7B67EF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F31366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E00C62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EBE19E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DF3E5E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0C7402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6F520C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4F6B7B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7F2263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FB1042B"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34F9A696"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68788E79"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73FEAAD2"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0BEC259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7D6AC986"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04C21850"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252B67A4"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0D33C95C"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16C08C8A"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73DC53D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668A14EF"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5A51F1F5"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14BC3BB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144CA58B"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80"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5B777DD7"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122391BA"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81" w:history="1">
                        <w:r w:rsidRPr="00957B1F">
                          <w:rPr>
                            <w:rStyle w:val="Hyperlink"/>
                            <w:rFonts w:eastAsia="Times New Roman"/>
                            <w:b/>
                            <w:bCs/>
                            <w:color w:val="FFFFFF" w:themeColor="background1"/>
                            <w:sz w:val="20"/>
                            <w:szCs w:val="20"/>
                          </w:rPr>
                          <w:t>www.humanrights.gov.au</w:t>
                        </w:r>
                      </w:hyperlink>
                    </w:p>
                    <w:p w14:paraId="799A4045" w14:textId="77777777" w:rsidR="0068224B" w:rsidRDefault="0068224B" w:rsidP="00790FA5"/>
                    <w:p w14:paraId="2DA07DA5"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0100F00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C05AC5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0B05C7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8D9348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FC15D6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828EA4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4B0B4A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A0EF00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A1B02A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942814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766B09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990D63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475C0A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46CE95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1406F3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FF69AA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298733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D89617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A6E0E7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B2ECAF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D2C715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D05F9B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948CD5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8FAA53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2A0758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0C8F03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7B44EB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B3C891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C63142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009519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08B1E7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41B84B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EBEE8F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CFC2C2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137185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9AD3CE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605994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FD6C15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CC4F4F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AF5613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2A0815B"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228F673D"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72784734"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0B509100"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2CD77143"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6020DD06"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67CC062B"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19159B68"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6CF79AF4"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720068FD"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14C8B6E9"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731DCC01"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59282784"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7480D52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0D7F4AF0"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82"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676A8B2A"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7D69AA03"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83" w:history="1">
                        <w:r w:rsidRPr="00957B1F">
                          <w:rPr>
                            <w:rStyle w:val="Hyperlink"/>
                            <w:rFonts w:eastAsia="Times New Roman"/>
                            <w:b/>
                            <w:bCs/>
                            <w:color w:val="FFFFFF" w:themeColor="background1"/>
                            <w:sz w:val="20"/>
                            <w:szCs w:val="20"/>
                          </w:rPr>
                          <w:t>www.humanrights.gov.au</w:t>
                        </w:r>
                      </w:hyperlink>
                    </w:p>
                    <w:p w14:paraId="59AC3A89" w14:textId="77777777" w:rsidR="0068224B" w:rsidRDefault="0068224B" w:rsidP="00790FA5"/>
                    <w:p w14:paraId="3F4E86F1"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429B97F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622362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98431F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F7D824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CFAFA4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360BA5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0D9135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2C8B16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8497A8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5ED7D6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2F0D0C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B854B2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3A155F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F6A9D3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81D6C2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BCB81C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93E155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DC696D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695417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6FE6FF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A1B285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EE8170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8C85DE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9C84D0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43ED52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9846FC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8C0A54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192081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A4D05A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7DF242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67A941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790A29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2BAE32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6A86C7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656C8C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A61848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A265A7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69EAF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666D34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1C324D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668A60A"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27B6C359"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2970EE99"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6C7E1F13"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3D7AFE49"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3279FD0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0CECCC7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736C9950"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28429916"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1DF7A0C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3FDEFC0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68788D29"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73CC433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7E3AC52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2FAB64D5"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84"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5D48013D"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2E647467"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85" w:history="1">
                        <w:r w:rsidRPr="00957B1F">
                          <w:rPr>
                            <w:rStyle w:val="Hyperlink"/>
                            <w:rFonts w:eastAsia="Times New Roman"/>
                            <w:b/>
                            <w:bCs/>
                            <w:color w:val="FFFFFF" w:themeColor="background1"/>
                            <w:sz w:val="20"/>
                            <w:szCs w:val="20"/>
                          </w:rPr>
                          <w:t>www.humanrights.gov.au</w:t>
                        </w:r>
                      </w:hyperlink>
                    </w:p>
                    <w:p w14:paraId="5ED254D4" w14:textId="77777777" w:rsidR="0068224B" w:rsidRDefault="0068224B" w:rsidP="00790FA5"/>
                    <w:p w14:paraId="460D38CF"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0449375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7DCCBC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C82CD4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10A5F9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602A15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DF44CE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036945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8E5891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8C7F68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A4974B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F0F869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1AA4CB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D4D820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1827BA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5CE43D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50D028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F266E5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0652C5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463134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7E8109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D1721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A135C4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3C92F1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8218BB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9FA6C1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7124C9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410C4E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25D899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973180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F6D9FA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B92C51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89F49F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1E5371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18017C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A1DB2C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060ECB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166E41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348AFC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68D31D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1BD4A4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5D7BC2B"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005A9BCF"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2F18140A"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49C5942F"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3BD29B0D"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1993229C"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3CA368D4"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63F962A8"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714AB878"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5A93D3F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7436CA98"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750727B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2E8AC8E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1D494B43"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1FD915EB"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86"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662AA445"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0CECEB59"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87" w:history="1">
                        <w:r w:rsidRPr="00957B1F">
                          <w:rPr>
                            <w:rStyle w:val="Hyperlink"/>
                            <w:rFonts w:eastAsia="Times New Roman"/>
                            <w:b/>
                            <w:bCs/>
                            <w:color w:val="FFFFFF" w:themeColor="background1"/>
                            <w:sz w:val="20"/>
                            <w:szCs w:val="20"/>
                          </w:rPr>
                          <w:t>www.humanrights.gov.au</w:t>
                        </w:r>
                      </w:hyperlink>
                    </w:p>
                    <w:p w14:paraId="780D679B" w14:textId="77777777" w:rsidR="0068224B" w:rsidRDefault="0068224B" w:rsidP="00790FA5"/>
                    <w:p w14:paraId="354CA0F1"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57C70C4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A2FBC2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451869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6A4728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DCB20B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4B35E6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03A7A2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E6CFBF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60C003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571EA2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E3059F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FF75DD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FD82BD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317BBF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093B8B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E23371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804BCE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8CEC99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017CAF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BD2595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FBA693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D638AE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ED44F4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1F239B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49C58E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D0A62D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27EA74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FE4FCA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EBE728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B3CA4A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085349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13F7F3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002C3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DACD52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A7B1D1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0175A5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AF084E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8287E7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487A91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36FA53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D22D79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3CB6CD06"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4BE42623"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0A97E715"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0088C65B"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1A2E4D9A"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7D63DDCA"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7B4099B5"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7855BEFE"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0C8D1B6D"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1C61CF89"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6F637151"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54FF1341"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589294E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0A685305"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88"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5F459126"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0ADE50B3"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89" w:history="1">
                        <w:r w:rsidRPr="00957B1F">
                          <w:rPr>
                            <w:rStyle w:val="Hyperlink"/>
                            <w:rFonts w:eastAsia="Times New Roman"/>
                            <w:b/>
                            <w:bCs/>
                            <w:color w:val="FFFFFF" w:themeColor="background1"/>
                            <w:sz w:val="20"/>
                            <w:szCs w:val="20"/>
                          </w:rPr>
                          <w:t>www.humanrights.gov.au</w:t>
                        </w:r>
                      </w:hyperlink>
                    </w:p>
                    <w:p w14:paraId="0DCA9A1A" w14:textId="77777777" w:rsidR="0068224B" w:rsidRDefault="0068224B" w:rsidP="00790FA5"/>
                    <w:p w14:paraId="30869E54"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3774CFE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758FDD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C0F76B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84A91F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FCD924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C70C14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B459D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DE7C08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ED308E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109C04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E21C09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FE5B95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B052F8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0FE1D5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FB8B31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BBBC92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E1FEB4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991D90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B400AB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2E8875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D9C110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7463B3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C5BA37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29B2CA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60CD86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5D6200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296E8F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273DEF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23E5D8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D97318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52E88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3AF1B2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FB22D3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17C923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301DA3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91C429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C33C0C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877AF0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281A2A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24928E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BB3BA2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48FA4563"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4444CD2B"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1E7FBB2C"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253C4494"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141FA115"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1C7368C4"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1286DB48"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5A9715D9"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712E049D"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0D73F2A0"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342F93B5"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20424758"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29B7C47A"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09F93711"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90"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38C24A3D"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10A6CF71"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91" w:history="1">
                        <w:r w:rsidRPr="00957B1F">
                          <w:rPr>
                            <w:rStyle w:val="Hyperlink"/>
                            <w:rFonts w:eastAsia="Times New Roman"/>
                            <w:b/>
                            <w:bCs/>
                            <w:color w:val="FFFFFF" w:themeColor="background1"/>
                            <w:sz w:val="20"/>
                            <w:szCs w:val="20"/>
                          </w:rPr>
                          <w:t>www.humanrights.gov.au</w:t>
                        </w:r>
                      </w:hyperlink>
                    </w:p>
                    <w:p w14:paraId="6A70EE40" w14:textId="77777777" w:rsidR="0068224B" w:rsidRDefault="0068224B" w:rsidP="00790FA5"/>
                    <w:p w14:paraId="0971030A"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4F8E5EC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3D7422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41192A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135061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A38456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BCB431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FDA3B1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21920B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908098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461869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C74F17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D6085A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AF4113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04531A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98E1F1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C4ABBC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A116FC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9FA9DA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E7FFB7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EDE191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9751E5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D1A803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B4D0A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FB5BCB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A15596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01287C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1EE9C5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9F10D1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F90613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0EE020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5D07CD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A531E9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1C8C3A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E066D6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79FE7C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C8C862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603687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BCBCFC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4EF261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59512B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2FB4EC5"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1E09AB11"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73F47A4C"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0504AE9F"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1FABCABA"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1C8D078E"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69679F16"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474EFA4A"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3BE4C6EB"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52AFFDA3"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44A22F01"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1CF21C9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0F3ED366"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7840B908"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660764F6"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92"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44B9115A"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0ADB7753"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93" w:history="1">
                        <w:r w:rsidRPr="00957B1F">
                          <w:rPr>
                            <w:rStyle w:val="Hyperlink"/>
                            <w:rFonts w:eastAsia="Times New Roman"/>
                            <w:b/>
                            <w:bCs/>
                            <w:color w:val="FFFFFF" w:themeColor="background1"/>
                            <w:sz w:val="20"/>
                            <w:szCs w:val="20"/>
                          </w:rPr>
                          <w:t>www.humanrights.gov.au</w:t>
                        </w:r>
                      </w:hyperlink>
                    </w:p>
                    <w:p w14:paraId="207D6586" w14:textId="77777777" w:rsidR="0068224B" w:rsidRDefault="0068224B" w:rsidP="00790FA5"/>
                    <w:p w14:paraId="05AC8C44"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478DC43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4ADAF6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62EBD1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A18D77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60E242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78EC48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B16B51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12D9D0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DEDEA7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B479CC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5578E0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AF0CB3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2B0853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8F3B4C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86BCED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AEA50E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A2E054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28E707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D7CFA4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E9AD52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4F0251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BCAC63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D23A31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B34AB8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EA4614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334024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D4968A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441252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23C7DB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5AF1F2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A4B274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02EFFA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6116A6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52AC92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572E09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31DCB8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915E45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7E6BA5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986C34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1FDDBB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2E22D4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29EEFE8A"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50A7CB80"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5036BF65"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5F5973FC"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05C372C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3616E2CF"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2707E09D"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7440B076"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70BE9F5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5BF4C6C4"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587A4384"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657CF186"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054A81F7"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1668A3D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94"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47634BE6"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47637EA3"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95" w:history="1">
                        <w:r w:rsidRPr="00957B1F">
                          <w:rPr>
                            <w:rStyle w:val="Hyperlink"/>
                            <w:rFonts w:eastAsia="Times New Roman"/>
                            <w:b/>
                            <w:bCs/>
                            <w:color w:val="FFFFFF" w:themeColor="background1"/>
                            <w:sz w:val="20"/>
                            <w:szCs w:val="20"/>
                          </w:rPr>
                          <w:t>www.humanrights.gov.au</w:t>
                        </w:r>
                      </w:hyperlink>
                    </w:p>
                    <w:p w14:paraId="4EFE0303" w14:textId="77777777" w:rsidR="0068224B" w:rsidRDefault="0068224B" w:rsidP="00790FA5"/>
                    <w:p w14:paraId="01C67517"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3586B58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BEE71B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58CF4A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B93C5C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F18165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A1E3C1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4F4C79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D9A391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08CC82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3E82F4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D69A05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838E74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A0D2EB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6C5E47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0DB909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246AA0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BF598B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7F0C44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AA7A8A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CFE9B2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E92609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090304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699398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F410E8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DD6BE5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24FCD2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A7EB6B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A35AC3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81C399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DDACCA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DEAA26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D64FA9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5ED92D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6285B1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53A5DC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B2CD43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1D626E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F9F85E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5E0867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192B59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44DCE41"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27EE7060"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0159E7C6"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711D42AF"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0A9436C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7306316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4FA236B3"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1D195BA7"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70DDDB59"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0A34E2B1"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29E94F6F"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76991276"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69664176"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12EA2ACE"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3C78D9A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96"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0341E98E"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12A9ADED"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97" w:history="1">
                        <w:r w:rsidRPr="00957B1F">
                          <w:rPr>
                            <w:rStyle w:val="Hyperlink"/>
                            <w:rFonts w:eastAsia="Times New Roman"/>
                            <w:b/>
                            <w:bCs/>
                            <w:color w:val="FFFFFF" w:themeColor="background1"/>
                            <w:sz w:val="20"/>
                            <w:szCs w:val="20"/>
                          </w:rPr>
                          <w:t>www.humanrights.gov.au</w:t>
                        </w:r>
                      </w:hyperlink>
                    </w:p>
                    <w:p w14:paraId="12821F91" w14:textId="77777777" w:rsidR="0068224B" w:rsidRDefault="0068224B" w:rsidP="00790FA5"/>
                    <w:p w14:paraId="2501A637"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4B5249B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EE30B7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73B6BC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DA1CCA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33571C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45A6E8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C4E1FD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28077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6B35F6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A5F15C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D46C8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C5572E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526EB2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118171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43A20E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50DE29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0BA811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DF6243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6D8574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4991DF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11EE75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99DDC6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81C650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45CBE0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4F3998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056326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5D8692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A466E1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AFAFCD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9C21DB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6FBDBD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72E7EF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DC9566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0042EE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B88B92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732CC9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2E010D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8F2698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6C7826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EE2E79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1DB3F7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731F314A"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0EB2DB66"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7E9780BD"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1532C4B4"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57B0F28C"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3A55D7CD"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0A449F61"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05A2FFCB"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593BC106"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6468D87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25448261"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504A8B78"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56D55854"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51AA7145"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98"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12C84D58"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294BE450"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99" w:history="1">
                        <w:r w:rsidRPr="00957B1F">
                          <w:rPr>
                            <w:rStyle w:val="Hyperlink"/>
                            <w:rFonts w:eastAsia="Times New Roman"/>
                            <w:b/>
                            <w:bCs/>
                            <w:color w:val="FFFFFF" w:themeColor="background1"/>
                            <w:sz w:val="20"/>
                            <w:szCs w:val="20"/>
                          </w:rPr>
                          <w:t>www.humanrights.gov.au</w:t>
                        </w:r>
                      </w:hyperlink>
                    </w:p>
                    <w:p w14:paraId="5F82A581" w14:textId="77777777" w:rsidR="0068224B" w:rsidRDefault="0068224B" w:rsidP="00790FA5"/>
                    <w:p w14:paraId="32143AE7"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4D247F1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C2D7B8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7E833B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214FF9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A9E5DA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87CD8E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899864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4C06D3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52BA02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5AB5CE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A17928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55D675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B5238B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C56A29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2A85A1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F94F91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1251EA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814EB9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59DF4C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7C4BE6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1CA3BA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65F70A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67086B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5EDC79D"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E0FD2C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0155F1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EED4CB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0A603F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BF40F1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CF50F0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04E3AD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4330B0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53B516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FAFB7C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32A772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F2A0AE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AF123C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FF727D2"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7BF6D8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5DA479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1F81F87"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66DE4B11"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78F2C0E3"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13DEAC05"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6079F07D"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410BDFD9"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7F976C02"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6F17834F"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74154DD4"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7057C003"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716E38F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2C8D0C2A"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3A188166"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5928ED3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12220612"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100"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3E4F89E6"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0C6A2096"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101" w:history="1">
                        <w:r w:rsidRPr="00957B1F">
                          <w:rPr>
                            <w:rStyle w:val="Hyperlink"/>
                            <w:rFonts w:eastAsia="Times New Roman"/>
                            <w:b/>
                            <w:bCs/>
                            <w:color w:val="FFFFFF" w:themeColor="background1"/>
                            <w:sz w:val="20"/>
                            <w:szCs w:val="20"/>
                          </w:rPr>
                          <w:t>www.humanrights.gov.au</w:t>
                        </w:r>
                      </w:hyperlink>
                    </w:p>
                    <w:p w14:paraId="5E70E0C6" w14:textId="77777777" w:rsidR="0068224B" w:rsidRDefault="0068224B" w:rsidP="00790FA5"/>
                    <w:p w14:paraId="2B6BF44E" w14:textId="77777777" w:rsidR="0068224B" w:rsidRPr="00EE634E" w:rsidRDefault="0068224B" w:rsidP="00790FA5">
                      <w:pPr>
                        <w:pStyle w:val="NoSpacing"/>
                        <w:tabs>
                          <w:tab w:val="left" w:pos="993"/>
                        </w:tabs>
                        <w:ind w:left="1134" w:right="1559"/>
                        <w:rPr>
                          <w:rFonts w:ascii="Open Sans" w:hAnsi="Open Sans" w:cs="Open Sans"/>
                          <w:color w:val="FFFFFF" w:themeColor="background1"/>
                          <w:sz w:val="18"/>
                          <w:szCs w:val="20"/>
                        </w:rPr>
                      </w:pPr>
                    </w:p>
                    <w:p w14:paraId="67882F2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E85A45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7FE67C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5E05D4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B66CBF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1ABFA3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DAB7D0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6E950D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FCEF7E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2097B24"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0C5D13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FF8339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FDF844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CE1F3E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356BE9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21DB2A7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FF9994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57A4EE0"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030BA9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874380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D9675A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02D67E8"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8F804FF"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DE4A30C"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74FD93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D4D660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D50F4B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5C8CAD9"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31AD3C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173B572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A8C4A0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30142AA"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72675636"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01634963"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9030081"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3372EC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570A6C65"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45ED524E"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3C7B5E97"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3E8A20B" w14:textId="77777777" w:rsidR="0068224B" w:rsidRDefault="0068224B" w:rsidP="00790FA5">
                      <w:pPr>
                        <w:pStyle w:val="NoSpacing"/>
                        <w:tabs>
                          <w:tab w:val="left" w:pos="993"/>
                        </w:tabs>
                        <w:ind w:left="1134" w:right="1559" w:hanging="142"/>
                        <w:rPr>
                          <w:rFonts w:ascii="Open Sans" w:hAnsi="Open Sans" w:cs="Open Sans"/>
                          <w:color w:val="FFFFFF" w:themeColor="background1"/>
                          <w:sz w:val="18"/>
                          <w:szCs w:val="20"/>
                        </w:rPr>
                      </w:pPr>
                    </w:p>
                    <w:p w14:paraId="6E9D5C01"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Further </w:t>
                      </w:r>
                      <w:r w:rsidRPr="00C72441">
                        <w:rPr>
                          <w:color w:val="FFFFFF" w:themeColor="background1"/>
                          <w:sz w:val="20"/>
                          <w:szCs w:val="20"/>
                          <w:lang w:val="en"/>
                        </w:rPr>
                        <w:t>information</w:t>
                      </w:r>
                    </w:p>
                    <w:p w14:paraId="25DF94AA" w14:textId="77777777" w:rsidR="0068224B" w:rsidRDefault="0068224B" w:rsidP="00790FA5">
                      <w:pPr>
                        <w:tabs>
                          <w:tab w:val="left" w:pos="851"/>
                          <w:tab w:val="left" w:pos="5529"/>
                          <w:tab w:val="left" w:pos="6946"/>
                        </w:tabs>
                        <w:spacing w:after="0"/>
                        <w:ind w:left="1134" w:right="4110"/>
                        <w:rPr>
                          <w:b/>
                          <w:color w:val="FFFFFF" w:themeColor="background1"/>
                          <w:sz w:val="20"/>
                          <w:szCs w:val="20"/>
                        </w:rPr>
                      </w:pPr>
                    </w:p>
                    <w:p w14:paraId="0D5712CE" w14:textId="77777777" w:rsidR="0068224B" w:rsidRPr="00C72441" w:rsidRDefault="0068224B" w:rsidP="00790FA5">
                      <w:pPr>
                        <w:tabs>
                          <w:tab w:val="left" w:pos="851"/>
                          <w:tab w:val="left" w:pos="5529"/>
                          <w:tab w:val="left" w:pos="6946"/>
                        </w:tabs>
                        <w:spacing w:after="0"/>
                        <w:ind w:left="1134" w:right="4110"/>
                        <w:rPr>
                          <w:b/>
                          <w:color w:val="FFFFFF" w:themeColor="background1"/>
                          <w:sz w:val="20"/>
                          <w:szCs w:val="20"/>
                        </w:rPr>
                      </w:pPr>
                      <w:r w:rsidRPr="00C72441">
                        <w:rPr>
                          <w:b/>
                          <w:color w:val="FFFFFF" w:themeColor="background1"/>
                          <w:sz w:val="20"/>
                          <w:szCs w:val="20"/>
                        </w:rPr>
                        <w:t>Australian Human Rights Commission</w:t>
                      </w:r>
                    </w:p>
                    <w:p w14:paraId="60792287"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222E9001"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Level 3, 175 Pitt Street</w:t>
                      </w:r>
                    </w:p>
                    <w:p w14:paraId="6F572C9C"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2000</w:t>
                      </w:r>
                    </w:p>
                    <w:p w14:paraId="7E5749FD"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GPO Box 5218</w:t>
                      </w:r>
                    </w:p>
                    <w:p w14:paraId="75BE6FB5"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r w:rsidRPr="00957B1F">
                        <w:rPr>
                          <w:color w:val="FFFFFF" w:themeColor="background1"/>
                          <w:sz w:val="20"/>
                          <w:szCs w:val="20"/>
                        </w:rPr>
                        <w:t>SYDNEY NSW 2001</w:t>
                      </w:r>
                    </w:p>
                    <w:p w14:paraId="25D07C40" w14:textId="77777777" w:rsidR="0068224B" w:rsidRPr="00957B1F" w:rsidRDefault="0068224B" w:rsidP="00790FA5">
                      <w:pPr>
                        <w:tabs>
                          <w:tab w:val="left" w:pos="851"/>
                          <w:tab w:val="left" w:pos="5529"/>
                          <w:tab w:val="left" w:pos="6946"/>
                        </w:tabs>
                        <w:spacing w:after="0"/>
                        <w:ind w:left="1134" w:right="4110"/>
                        <w:rPr>
                          <w:color w:val="FFFFFF" w:themeColor="background1"/>
                          <w:sz w:val="20"/>
                          <w:szCs w:val="20"/>
                        </w:rPr>
                      </w:pPr>
                    </w:p>
                    <w:p w14:paraId="4A3B62B7"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Telephone: (02) 9284 9600</w:t>
                      </w:r>
                    </w:p>
                    <w:p w14:paraId="6346DA8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Complaints Infoline: 1300 656 419</w:t>
                      </w:r>
                    </w:p>
                    <w:p w14:paraId="303B256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General enquiries and publications: 1300 369 711</w:t>
                      </w:r>
                    </w:p>
                    <w:p w14:paraId="68175DA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TTY: 1800 620 241</w:t>
                      </w:r>
                    </w:p>
                    <w:p w14:paraId="63718D96"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Fax: (02) 9284 9611</w:t>
                      </w:r>
                    </w:p>
                    <w:p w14:paraId="1651A83C" w14:textId="77777777" w:rsidR="0068224B" w:rsidRPr="00C72441" w:rsidRDefault="0068224B" w:rsidP="00790FA5">
                      <w:pPr>
                        <w:tabs>
                          <w:tab w:val="left" w:pos="851"/>
                          <w:tab w:val="left" w:pos="5529"/>
                          <w:tab w:val="left" w:pos="6946"/>
                        </w:tabs>
                        <w:spacing w:after="0"/>
                        <w:ind w:left="1134" w:right="4110"/>
                        <w:rPr>
                          <w:color w:val="FFFFFF" w:themeColor="background1"/>
                          <w:sz w:val="20"/>
                          <w:szCs w:val="20"/>
                        </w:rPr>
                      </w:pPr>
                      <w:r w:rsidRPr="00C72441">
                        <w:rPr>
                          <w:color w:val="FFFFFF" w:themeColor="background1"/>
                          <w:sz w:val="20"/>
                          <w:szCs w:val="20"/>
                        </w:rPr>
                        <w:t xml:space="preserve">Website: </w:t>
                      </w:r>
                      <w:hyperlink r:id="rId102" w:history="1">
                        <w:r w:rsidRPr="00C72441">
                          <w:rPr>
                            <w:rStyle w:val="Hyperlink"/>
                            <w:b/>
                            <w:color w:val="FFFFFF" w:themeColor="background1"/>
                            <w:sz w:val="20"/>
                            <w:szCs w:val="20"/>
                          </w:rPr>
                          <w:t>www.humanrights.gov.au</w:t>
                        </w:r>
                      </w:hyperlink>
                      <w:r w:rsidRPr="00C72441">
                        <w:rPr>
                          <w:color w:val="FFFFFF" w:themeColor="background1"/>
                          <w:sz w:val="20"/>
                          <w:szCs w:val="20"/>
                        </w:rPr>
                        <w:t xml:space="preserve"> </w:t>
                      </w:r>
                    </w:p>
                    <w:p w14:paraId="55AFB91F" w14:textId="77777777" w:rsidR="0068224B" w:rsidRDefault="0068224B" w:rsidP="00790FA5">
                      <w:pPr>
                        <w:tabs>
                          <w:tab w:val="left" w:pos="851"/>
                          <w:tab w:val="left" w:pos="5529"/>
                          <w:tab w:val="left" w:pos="6946"/>
                        </w:tabs>
                        <w:spacing w:after="0"/>
                        <w:ind w:left="1134" w:right="4110"/>
                        <w:rPr>
                          <w:color w:val="FFFFFF" w:themeColor="background1"/>
                          <w:sz w:val="20"/>
                          <w:szCs w:val="20"/>
                        </w:rPr>
                      </w:pPr>
                    </w:p>
                    <w:p w14:paraId="515DC45C" w14:textId="77777777" w:rsidR="0068224B" w:rsidRPr="00EE634E" w:rsidRDefault="0068224B" w:rsidP="00790FA5">
                      <w:pPr>
                        <w:tabs>
                          <w:tab w:val="left" w:pos="851"/>
                          <w:tab w:val="left" w:pos="5529"/>
                          <w:tab w:val="left" w:pos="6946"/>
                        </w:tabs>
                        <w:spacing w:after="0"/>
                        <w:ind w:left="1134" w:right="4110"/>
                        <w:rPr>
                          <w:color w:val="FFFFFF" w:themeColor="background1"/>
                        </w:rPr>
                      </w:pPr>
                      <w:r w:rsidRPr="00957B1F">
                        <w:rPr>
                          <w:color w:val="FFFFFF" w:themeColor="background1"/>
                          <w:sz w:val="20"/>
                          <w:szCs w:val="20"/>
                        </w:rPr>
                        <w:t xml:space="preserve">For detailed and up to date information about the Australian Human Rights </w:t>
                      </w:r>
                      <w:proofErr w:type="gramStart"/>
                      <w:r w:rsidRPr="00957B1F">
                        <w:rPr>
                          <w:color w:val="FFFFFF" w:themeColor="background1"/>
                          <w:sz w:val="20"/>
                          <w:szCs w:val="20"/>
                        </w:rPr>
                        <w:t>Commission</w:t>
                      </w:r>
                      <w:proofErr w:type="gramEnd"/>
                      <w:r w:rsidRPr="00957B1F">
                        <w:rPr>
                          <w:color w:val="FFFFFF" w:themeColor="background1"/>
                          <w:sz w:val="20"/>
                          <w:szCs w:val="20"/>
                        </w:rPr>
                        <w:t xml:space="preserve"> visit our website at: </w:t>
                      </w:r>
                      <w:hyperlink r:id="rId103" w:history="1">
                        <w:r w:rsidRPr="00957B1F">
                          <w:rPr>
                            <w:rStyle w:val="Hyperlink"/>
                            <w:rFonts w:eastAsia="Times New Roman"/>
                            <w:b/>
                            <w:bCs/>
                            <w:color w:val="FFFFFF" w:themeColor="background1"/>
                            <w:sz w:val="20"/>
                            <w:szCs w:val="20"/>
                          </w:rPr>
                          <w:t>www.humanrights.gov.au</w:t>
                        </w:r>
                      </w:hyperlink>
                    </w:p>
                  </w:txbxContent>
                </v:textbox>
                <w10:wrap type="square" anchorx="page" anchory="page"/>
              </v:shape>
            </w:pict>
          </mc:Fallback>
        </mc:AlternateContent>
      </w:r>
    </w:p>
    <w:p w14:paraId="77E23014" w14:textId="44737181" w:rsidR="006A15B2" w:rsidRDefault="00937344" w:rsidP="000424E2">
      <w:r>
        <w:rPr>
          <w:noProof/>
          <w:lang w:eastAsia="en-AU"/>
        </w:rPr>
        <w:lastRenderedPageBreak/>
        <mc:AlternateContent>
          <mc:Choice Requires="wps">
            <w:drawing>
              <wp:anchor distT="0" distB="0" distL="114300" distR="114300" simplePos="0" relativeHeight="251724800" behindDoc="0" locked="0" layoutInCell="1" allowOverlap="1" wp14:anchorId="1BD62B12" wp14:editId="57FE84F5">
                <wp:simplePos x="0" y="0"/>
                <wp:positionH relativeFrom="margin">
                  <wp:posOffset>-791570</wp:posOffset>
                </wp:positionH>
                <wp:positionV relativeFrom="page">
                  <wp:align>top</wp:align>
                </wp:positionV>
                <wp:extent cx="7657200" cy="11318182"/>
                <wp:effectExtent l="0" t="0" r="1270" b="0"/>
                <wp:wrapSquare wrapText="bothSides"/>
                <wp:docPr id="203" name="Text Box 203"/>
                <wp:cNvGraphicFramePr/>
                <a:graphic xmlns:a="http://schemas.openxmlformats.org/drawingml/2006/main">
                  <a:graphicData uri="http://schemas.microsoft.com/office/word/2010/wordprocessingShape">
                    <wps:wsp>
                      <wps:cNvSpPr txBox="1"/>
                      <wps:spPr>
                        <a:xfrm>
                          <a:off x="0" y="0"/>
                          <a:ext cx="7657200" cy="11318182"/>
                        </a:xfrm>
                        <a:prstGeom prst="rect">
                          <a:avLst/>
                        </a:prstGeom>
                        <a:solidFill>
                          <a:srgbClr val="276F8B"/>
                        </a:solidFill>
                        <a:ln w="6350">
                          <a:noFill/>
                        </a:ln>
                      </wps:spPr>
                      <wps:txbx>
                        <w:txbxContent>
                          <w:p w14:paraId="2834AB21" w14:textId="77777777" w:rsidR="0068224B" w:rsidRPr="00EE634E" w:rsidRDefault="0068224B" w:rsidP="00937344">
                            <w:pPr>
                              <w:pStyle w:val="NoSpacing"/>
                              <w:tabs>
                                <w:tab w:val="left" w:pos="993"/>
                              </w:tabs>
                              <w:ind w:left="1134" w:right="1559"/>
                              <w:rPr>
                                <w:rFonts w:ascii="Open Sans" w:hAnsi="Open Sans" w:cs="Open Sans"/>
                                <w:color w:val="FFFFFF" w:themeColor="background1"/>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62B12" id="Text Box 203" o:spid="_x0000_s1051" type="#_x0000_t202" style="position:absolute;margin-left:-62.35pt;margin-top:0;width:602.95pt;height:891.2pt;z-index:251724800;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" fillcolor="#276f8b" stroked="f" strokeweight=".5pt">
                <v:textbox>
                  <w:txbxContent>
                    <w:p w14:paraId="2834AB21" w14:textId="77777777" w:rsidR="0068224B" w:rsidRPr="00EE634E" w:rsidRDefault="0068224B" w:rsidP="00937344">
                      <w:pPr>
                        <w:pStyle w:val="NoSpacing"/>
                        <w:tabs>
                          <w:tab w:val="left" w:pos="993"/>
                        </w:tabs>
                        <w:ind w:left="1134" w:right="1559"/>
                        <w:rPr>
                          <w:rFonts w:ascii="Open Sans" w:hAnsi="Open Sans" w:cs="Open Sans"/>
                          <w:color w:val="FFFFFF" w:themeColor="background1"/>
                          <w:sz w:val="18"/>
                          <w:szCs w:val="20"/>
                        </w:rPr>
                      </w:pPr>
                    </w:p>
                  </w:txbxContent>
                </v:textbox>
                <w10:wrap type="square" anchorx="margin" anchory="page"/>
              </v:shape>
            </w:pict>
          </mc:Fallback>
        </mc:AlternateContent>
      </w:r>
    </w:p>
    <w:sectPr w:rsidR="006A15B2" w:rsidSect="00D50C05">
      <w:footnotePr>
        <w:numFmt w:val="chicago"/>
      </w:footnotePr>
      <w:endnotePr>
        <w:numFmt w:val="decimal"/>
      </w:endnotePr>
      <w:pgSz w:w="11906" w:h="16838"/>
      <w:pgMar w:top="1135" w:right="1274" w:bottom="1134" w:left="1276" w:header="709" w:footer="332"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54C4B4" w16cid:durableId="20308B3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93C4E5" w14:textId="77777777" w:rsidR="0068224B" w:rsidRDefault="0068224B" w:rsidP="000424E2">
      <w:r>
        <w:separator/>
      </w:r>
    </w:p>
    <w:p w14:paraId="1DF587A5" w14:textId="77777777" w:rsidR="0068224B" w:rsidRDefault="0068224B" w:rsidP="000424E2"/>
  </w:endnote>
  <w:endnote w:type="continuationSeparator" w:id="0">
    <w:p w14:paraId="0AB422C5" w14:textId="77777777" w:rsidR="0068224B" w:rsidRDefault="0068224B" w:rsidP="000424E2">
      <w:r>
        <w:continuationSeparator/>
      </w:r>
    </w:p>
    <w:p w14:paraId="3BA68E8C" w14:textId="77777777" w:rsidR="0068224B" w:rsidRDefault="0068224B" w:rsidP="000424E2"/>
  </w:endnote>
  <w:endnote w:id="1">
    <w:p w14:paraId="6670DB62" w14:textId="77777777" w:rsidR="0068224B" w:rsidRPr="009E2CF0" w:rsidRDefault="0068224B" w:rsidP="009E2CF0">
      <w:pPr>
        <w:pStyle w:val="EndnoteText"/>
        <w:rPr>
          <w:rFonts w:ascii="Open Sans" w:hAnsi="Open Sans" w:cs="Open Sans"/>
          <w:lang w:val="en"/>
        </w:rPr>
      </w:pPr>
      <w:r w:rsidRPr="009E2CF0">
        <w:rPr>
          <w:rStyle w:val="EndnoteReference"/>
          <w:rFonts w:ascii="Open Sans" w:hAnsi="Open Sans" w:cs="Open Sans"/>
        </w:rPr>
        <w:endnoteRef/>
      </w:r>
      <w:r w:rsidRPr="009E2CF0">
        <w:rPr>
          <w:rFonts w:ascii="Open Sans" w:hAnsi="Open Sans" w:cs="Open Sans"/>
        </w:rPr>
        <w:t xml:space="preserve"> Australian Bureau of Statistics, </w:t>
      </w:r>
      <w:r w:rsidRPr="009E2CF0">
        <w:rPr>
          <w:rFonts w:ascii="Open Sans" w:hAnsi="Open Sans" w:cs="Open Sans"/>
          <w:i/>
        </w:rPr>
        <w:t xml:space="preserve">2049.0 </w:t>
      </w:r>
      <w:r w:rsidRPr="009E2CF0">
        <w:rPr>
          <w:rFonts w:ascii="Open Sans" w:hAnsi="Open Sans" w:cs="Open Sans"/>
          <w:i/>
          <w:lang w:val="en"/>
        </w:rPr>
        <w:t xml:space="preserve">Census of Population and Housing: Estimating homelessness, 2016: Key Findings </w:t>
      </w:r>
      <w:r w:rsidRPr="009E2CF0">
        <w:rPr>
          <w:rFonts w:ascii="Open Sans" w:hAnsi="Open Sans" w:cs="Open Sans"/>
          <w:lang w:val="en"/>
        </w:rPr>
        <w:t xml:space="preserve">(2018). At </w:t>
      </w:r>
      <w:hyperlink r:id="rId1" w:history="1">
        <w:r w:rsidRPr="009E2CF0">
          <w:rPr>
            <w:rStyle w:val="Hyperlink"/>
            <w:rFonts w:ascii="Open Sans" w:hAnsi="Open Sans" w:cs="Open Sans"/>
            <w:lang w:val="en"/>
          </w:rPr>
          <w:t>http://www.abs.gov.au/ausstats/abs@.nsf/mf/2049.0</w:t>
        </w:r>
      </w:hyperlink>
      <w:r w:rsidRPr="009E2CF0">
        <w:rPr>
          <w:rFonts w:ascii="Open Sans" w:hAnsi="Open Sans" w:cs="Open Sans"/>
          <w:lang w:val="en"/>
        </w:rPr>
        <w:t xml:space="preserve"> (viewed 10 May 2018).</w:t>
      </w:r>
    </w:p>
  </w:endnote>
  <w:endnote w:id="2">
    <w:p w14:paraId="129D2E3F" w14:textId="77777777" w:rsidR="0068224B" w:rsidRPr="009E2CF0" w:rsidRDefault="0068224B" w:rsidP="009E2CF0">
      <w:pPr>
        <w:spacing w:after="0" w:line="240" w:lineRule="auto"/>
        <w:rPr>
          <w:sz w:val="20"/>
          <w:szCs w:val="20"/>
        </w:rPr>
      </w:pPr>
      <w:r w:rsidRPr="009E2CF0">
        <w:rPr>
          <w:rStyle w:val="EndnoteReference"/>
          <w:rFonts w:ascii="Open Sans" w:hAnsi="Open Sans"/>
          <w:szCs w:val="20"/>
        </w:rPr>
        <w:endnoteRef/>
      </w:r>
      <w:r w:rsidRPr="009E2CF0">
        <w:rPr>
          <w:sz w:val="20"/>
          <w:szCs w:val="20"/>
        </w:rPr>
        <w:t xml:space="preserve"> Maree Petersen and Cameron Parsell, ‘Older Women’s Pathways out of Homelessness in Australia’ (Report, Mercy Foundation, 2014) 18.</w:t>
      </w:r>
    </w:p>
  </w:endnote>
  <w:endnote w:id="3">
    <w:p w14:paraId="3303F317"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Maree Petersen, Cameron Parsell, Rhonda Phillips and Gentry White, ‘Preventing First Time Homelessness </w:t>
      </w:r>
      <w:proofErr w:type="gramStart"/>
      <w:r w:rsidRPr="009E2CF0">
        <w:rPr>
          <w:rFonts w:ascii="Open Sans" w:hAnsi="Open Sans" w:cs="Open Sans"/>
        </w:rPr>
        <w:t>Amongst</w:t>
      </w:r>
      <w:proofErr w:type="gramEnd"/>
      <w:r w:rsidRPr="009E2CF0">
        <w:rPr>
          <w:rFonts w:ascii="Open Sans" w:hAnsi="Open Sans" w:cs="Open Sans"/>
        </w:rPr>
        <w:t xml:space="preserve"> Older Australians’ (Final Report No. 222, Australian Housing and Urban Research Institute, 2014) 39.</w:t>
      </w:r>
    </w:p>
  </w:endnote>
  <w:endnote w:id="4">
    <w:p w14:paraId="399188C8"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Shelley Mallett, ‘Understanding Home: A Critical Review of the Literature’ (2004) 52, </w:t>
      </w:r>
      <w:r w:rsidRPr="009E2CF0">
        <w:rPr>
          <w:rFonts w:ascii="Open Sans" w:hAnsi="Open Sans" w:cs="Open Sans"/>
          <w:i/>
        </w:rPr>
        <w:t>The Sociological Review</w:t>
      </w:r>
      <w:r w:rsidRPr="009E2CF0">
        <w:rPr>
          <w:rFonts w:ascii="Open Sans" w:hAnsi="Open Sans" w:cs="Open Sans"/>
        </w:rPr>
        <w:t>, 62–89; Australian Government, ‘</w:t>
      </w:r>
      <w:r w:rsidRPr="009E2CF0">
        <w:rPr>
          <w:rStyle w:val="selectable"/>
          <w:rFonts w:ascii="Open Sans" w:hAnsi="Open Sans" w:cs="Open Sans"/>
          <w:color w:val="000000"/>
          <w:lang w:val="en"/>
        </w:rPr>
        <w:t xml:space="preserve">The Road Home: A National Approach To Reducing Homelessness’ (2008) </w:t>
      </w:r>
      <w:proofErr w:type="gramStart"/>
      <w:r w:rsidRPr="009E2CF0">
        <w:rPr>
          <w:rStyle w:val="selectable"/>
          <w:rFonts w:ascii="Open Sans" w:hAnsi="Open Sans" w:cs="Open Sans"/>
          <w:color w:val="000000"/>
          <w:lang w:val="en"/>
        </w:rPr>
        <w:t>3</w:t>
      </w:r>
      <w:proofErr w:type="gramEnd"/>
      <w:r w:rsidRPr="009E2CF0">
        <w:rPr>
          <w:rStyle w:val="selectable"/>
          <w:rFonts w:ascii="Open Sans" w:hAnsi="Open Sans" w:cs="Open Sans"/>
          <w:color w:val="000000"/>
          <w:lang w:val="en"/>
        </w:rPr>
        <w:t xml:space="preserve">; </w:t>
      </w:r>
      <w:r w:rsidRPr="009E2CF0">
        <w:rPr>
          <w:rFonts w:ascii="Open Sans" w:eastAsia="Times New Roman" w:hAnsi="Open Sans" w:cs="Open Sans"/>
        </w:rPr>
        <w:t xml:space="preserve">Australian Bureau of Statistics, </w:t>
      </w:r>
      <w:r w:rsidRPr="009E2CF0">
        <w:rPr>
          <w:rFonts w:ascii="Open Sans" w:eastAsia="Times New Roman" w:hAnsi="Open Sans" w:cs="Open Sans"/>
          <w:i/>
        </w:rPr>
        <w:t>4922.0 Information Paper: A Statistical Definition of Homelessness, 2012: Homelessness Statistics (2012).</w:t>
      </w:r>
      <w:r w:rsidRPr="009E2CF0">
        <w:rPr>
          <w:rFonts w:ascii="Open Sans" w:eastAsia="Times New Roman" w:hAnsi="Open Sans" w:cs="Open Sans"/>
        </w:rPr>
        <w:t xml:space="preserve"> At </w:t>
      </w:r>
      <w:hyperlink r:id="rId2" w:history="1">
        <w:r w:rsidRPr="009E2CF0">
          <w:rPr>
            <w:rStyle w:val="Hyperlink"/>
            <w:rFonts w:ascii="Open Sans" w:eastAsia="Times New Roman" w:hAnsi="Open Sans" w:cs="Open Sans"/>
          </w:rPr>
          <w:t>http://www.abs.gov.au/</w:t>
        </w:r>
      </w:hyperlink>
      <w:r w:rsidRPr="009E2CF0">
        <w:rPr>
          <w:rFonts w:ascii="Open Sans" w:eastAsia="Times New Roman" w:hAnsi="Open Sans" w:cs="Open Sans"/>
        </w:rPr>
        <w:t xml:space="preserve"> (viewed 10 May 2018).</w:t>
      </w:r>
    </w:p>
  </w:endnote>
  <w:endnote w:id="5">
    <w:p w14:paraId="1F3928D1" w14:textId="77777777" w:rsidR="0068224B" w:rsidRPr="009E2CF0" w:rsidRDefault="0068224B" w:rsidP="009E2CF0">
      <w:pPr>
        <w:pStyle w:val="EndnoteText"/>
        <w:rPr>
          <w:rFonts w:ascii="Open Sans" w:hAnsi="Open Sans" w:cs="Open Sans"/>
          <w:color w:val="000000"/>
          <w:lang w:val="en"/>
        </w:rPr>
      </w:pPr>
      <w:r w:rsidRPr="009E2CF0">
        <w:rPr>
          <w:rStyle w:val="EndnoteReference"/>
          <w:rFonts w:ascii="Open Sans" w:hAnsi="Open Sans" w:cs="Open Sans"/>
        </w:rPr>
        <w:endnoteRef/>
      </w:r>
      <w:r w:rsidRPr="009E2CF0">
        <w:rPr>
          <w:rFonts w:ascii="Open Sans" w:hAnsi="Open Sans" w:cs="Open Sans"/>
        </w:rPr>
        <w:t xml:space="preserve"> Shelley Mallett, ‘Understanding Home: A Critical Review of the Literature’ (2004) 52, </w:t>
      </w:r>
      <w:proofErr w:type="gramStart"/>
      <w:r w:rsidRPr="009E2CF0">
        <w:rPr>
          <w:rFonts w:ascii="Open Sans" w:hAnsi="Open Sans" w:cs="Open Sans"/>
          <w:i/>
        </w:rPr>
        <w:t>The</w:t>
      </w:r>
      <w:proofErr w:type="gramEnd"/>
      <w:r w:rsidRPr="009E2CF0">
        <w:rPr>
          <w:rFonts w:ascii="Open Sans" w:hAnsi="Open Sans" w:cs="Open Sans"/>
          <w:i/>
        </w:rPr>
        <w:t xml:space="preserve"> Sociological Review</w:t>
      </w:r>
      <w:r w:rsidRPr="009E2CF0">
        <w:rPr>
          <w:rFonts w:ascii="Open Sans" w:hAnsi="Open Sans" w:cs="Open Sans"/>
        </w:rPr>
        <w:t>, 62–89. Australian Government, ‘</w:t>
      </w:r>
      <w:r w:rsidRPr="009E2CF0">
        <w:rPr>
          <w:rStyle w:val="selectable"/>
          <w:rFonts w:ascii="Open Sans" w:hAnsi="Open Sans" w:cs="Open Sans"/>
          <w:iCs/>
          <w:color w:val="000000"/>
          <w:lang w:val="en"/>
        </w:rPr>
        <w:t>The Road Home: A National Approach To Reducing Homelessness</w:t>
      </w:r>
      <w:r w:rsidRPr="009E2CF0">
        <w:rPr>
          <w:rStyle w:val="selectable"/>
          <w:rFonts w:ascii="Open Sans" w:hAnsi="Open Sans" w:cs="Open Sans"/>
          <w:color w:val="000000"/>
          <w:lang w:val="en"/>
        </w:rPr>
        <w:t xml:space="preserve">’ (2008). </w:t>
      </w:r>
    </w:p>
  </w:endnote>
  <w:endnote w:id="6">
    <w:p w14:paraId="6EDF8A54"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Chris Chamberlain, ‘Homelessness: Re-shaping the policy agenda?’ (Final Report No. 221, Australian Housing and Urban Research Institute, 2014) 11–15; Australian Bureau of Statistics, </w:t>
      </w:r>
      <w:r w:rsidRPr="009E2CF0">
        <w:rPr>
          <w:rFonts w:ascii="Open Sans" w:hAnsi="Open Sans" w:cs="Open Sans"/>
          <w:i/>
        </w:rPr>
        <w:t xml:space="preserve">4922.0 Information Paper: A Statistical Definition of Homelessness, 2012. Factsheet: Overcrowding </w:t>
      </w:r>
      <w:r w:rsidRPr="009E2CF0">
        <w:rPr>
          <w:rFonts w:ascii="Open Sans" w:hAnsi="Open Sans" w:cs="Open Sans"/>
        </w:rPr>
        <w:t>(4 September 2012)</w:t>
      </w:r>
      <w:r w:rsidRPr="009E2CF0">
        <w:rPr>
          <w:rFonts w:ascii="Open Sans" w:hAnsi="Open Sans" w:cs="Open Sans"/>
          <w:i/>
        </w:rPr>
        <w:t xml:space="preserve">. </w:t>
      </w:r>
      <w:r w:rsidRPr="009E2CF0">
        <w:rPr>
          <w:rFonts w:ascii="Open Sans" w:hAnsi="Open Sans" w:cs="Open Sans"/>
        </w:rPr>
        <w:t>At</w:t>
      </w:r>
      <w:r w:rsidRPr="009E2CF0">
        <w:rPr>
          <w:rFonts w:ascii="Open Sans" w:hAnsi="Open Sans" w:cs="Open Sans"/>
          <w:i/>
        </w:rPr>
        <w:t xml:space="preserve"> </w:t>
      </w:r>
      <w:hyperlink r:id="rId3" w:history="1">
        <w:r w:rsidRPr="009E2CF0">
          <w:rPr>
            <w:rStyle w:val="Hyperlink"/>
            <w:rFonts w:ascii="Open Sans" w:hAnsi="Open Sans" w:cs="Open Sans"/>
          </w:rPr>
          <w:t>http://www.abs.gov.au/</w:t>
        </w:r>
      </w:hyperlink>
      <w:r w:rsidRPr="009E2CF0">
        <w:rPr>
          <w:rFonts w:ascii="Open Sans" w:hAnsi="Open Sans" w:cs="Open Sans"/>
        </w:rPr>
        <w:t xml:space="preserve"> viewed (5 July 2018).</w:t>
      </w:r>
    </w:p>
  </w:endnote>
  <w:endnote w:id="7">
    <w:p w14:paraId="10CA9F65" w14:textId="77777777" w:rsidR="0068224B" w:rsidRPr="009E2CF0" w:rsidRDefault="0068224B" w:rsidP="009E2CF0">
      <w:pPr>
        <w:spacing w:after="0" w:line="240" w:lineRule="auto"/>
        <w:rPr>
          <w:sz w:val="20"/>
          <w:szCs w:val="20"/>
        </w:rPr>
      </w:pPr>
      <w:r w:rsidRPr="009E2CF0">
        <w:rPr>
          <w:rStyle w:val="EndnoteReference"/>
          <w:rFonts w:ascii="Open Sans" w:hAnsi="Open Sans"/>
          <w:szCs w:val="20"/>
        </w:rPr>
        <w:endnoteRef/>
      </w:r>
      <w:r w:rsidRPr="009E2CF0">
        <w:rPr>
          <w:sz w:val="20"/>
          <w:szCs w:val="20"/>
        </w:rPr>
        <w:t xml:space="preserve"> UN General Assembly, </w:t>
      </w:r>
      <w:r w:rsidRPr="009E2CF0">
        <w:rPr>
          <w:i/>
          <w:iCs/>
          <w:sz w:val="20"/>
          <w:szCs w:val="20"/>
        </w:rPr>
        <w:t xml:space="preserve">Universal Declaration of Human Rights, </w:t>
      </w:r>
      <w:r w:rsidRPr="009E2CF0">
        <w:rPr>
          <w:sz w:val="20"/>
          <w:szCs w:val="20"/>
        </w:rPr>
        <w:t xml:space="preserve">UN Doc (10 December 1948) art 25. At </w:t>
      </w:r>
      <w:hyperlink r:id="rId4" w:history="1">
        <w:r w:rsidRPr="009E2CF0">
          <w:rPr>
            <w:rStyle w:val="Hyperlink"/>
            <w:sz w:val="20"/>
            <w:szCs w:val="20"/>
          </w:rPr>
          <w:t>http://www.un.org/en/universal-declaration-humanrights/</w:t>
        </w:r>
      </w:hyperlink>
      <w:r w:rsidRPr="009E2CF0">
        <w:rPr>
          <w:sz w:val="20"/>
          <w:szCs w:val="20"/>
        </w:rPr>
        <w:t xml:space="preserve"> (viewed 18 June 2018).</w:t>
      </w:r>
    </w:p>
  </w:endnote>
  <w:endnote w:id="8">
    <w:p w14:paraId="4851A84D" w14:textId="77777777" w:rsidR="0068224B" w:rsidRPr="009E2CF0" w:rsidRDefault="0068224B" w:rsidP="009E2CF0">
      <w:pPr>
        <w:pStyle w:val="EndnoteText"/>
        <w:rPr>
          <w:rFonts w:ascii="Open Sans" w:hAnsi="Open Sans" w:cs="Open Sans"/>
          <w:i/>
        </w:rPr>
      </w:pPr>
      <w:r w:rsidRPr="009E2CF0">
        <w:rPr>
          <w:rStyle w:val="EndnoteReference"/>
          <w:rFonts w:ascii="Open Sans" w:hAnsi="Open Sans" w:cs="Open Sans"/>
        </w:rPr>
        <w:endnoteRef/>
      </w:r>
      <w:r w:rsidRPr="009E2CF0">
        <w:rPr>
          <w:rFonts w:ascii="Open Sans" w:hAnsi="Open Sans" w:cs="Open Sans"/>
        </w:rPr>
        <w:t xml:space="preserve"> Human Rights &amp; Equal Opportunity Commission</w:t>
      </w:r>
      <w:r w:rsidRPr="009E2CF0">
        <w:rPr>
          <w:rStyle w:val="selectable"/>
          <w:rFonts w:ascii="Open Sans" w:hAnsi="Open Sans" w:cs="Open Sans"/>
          <w:color w:val="000000"/>
          <w:lang w:val="en"/>
        </w:rPr>
        <w:t xml:space="preserve">, </w:t>
      </w:r>
      <w:r w:rsidRPr="009E2CF0">
        <w:rPr>
          <w:rStyle w:val="selectable"/>
          <w:rFonts w:ascii="Open Sans" w:hAnsi="Open Sans" w:cs="Open Sans"/>
          <w:i/>
          <w:iCs/>
          <w:color w:val="000000"/>
          <w:lang w:val="en"/>
        </w:rPr>
        <w:t>Homelessness Is A Human Rights Issue</w:t>
      </w:r>
      <w:r w:rsidRPr="009E2CF0">
        <w:rPr>
          <w:rStyle w:val="selectable"/>
          <w:rFonts w:ascii="Open Sans" w:hAnsi="Open Sans" w:cs="Open Sans"/>
          <w:color w:val="000000"/>
          <w:lang w:val="en"/>
        </w:rPr>
        <w:t xml:space="preserve"> (2008) 1</w:t>
      </w:r>
      <w:r w:rsidRPr="009E2CF0">
        <w:rPr>
          <w:rFonts w:ascii="Open Sans" w:hAnsi="Open Sans" w:cs="Open Sans"/>
        </w:rPr>
        <w:t>–</w:t>
      </w:r>
      <w:r w:rsidRPr="009E2CF0">
        <w:rPr>
          <w:rStyle w:val="selectable"/>
          <w:rFonts w:ascii="Open Sans" w:hAnsi="Open Sans" w:cs="Open Sans"/>
          <w:color w:val="000000"/>
          <w:lang w:val="en"/>
        </w:rPr>
        <w:t xml:space="preserve">2; </w:t>
      </w:r>
      <w:r w:rsidRPr="009E2CF0">
        <w:rPr>
          <w:rFonts w:ascii="Open Sans" w:hAnsi="Open Sans" w:cs="Open Sans"/>
        </w:rPr>
        <w:t xml:space="preserve">Philip Lynch and Jacqueline Cole, ‘Homelessness and Human Rights: Regarding and Responding to Homelessness as a Human Rights Violation’ (2003) </w:t>
      </w:r>
      <w:proofErr w:type="gramStart"/>
      <w:r w:rsidRPr="009E2CF0">
        <w:rPr>
          <w:rFonts w:ascii="Open Sans" w:hAnsi="Open Sans" w:cs="Open Sans"/>
        </w:rPr>
        <w:t>4</w:t>
      </w:r>
      <w:proofErr w:type="gramEnd"/>
      <w:r w:rsidRPr="009E2CF0">
        <w:rPr>
          <w:rFonts w:ascii="Open Sans" w:hAnsi="Open Sans" w:cs="Open Sans"/>
        </w:rPr>
        <w:t xml:space="preserve">, </w:t>
      </w:r>
      <w:r w:rsidRPr="009E2CF0">
        <w:rPr>
          <w:rFonts w:ascii="Open Sans" w:hAnsi="Open Sans" w:cs="Open Sans"/>
          <w:i/>
        </w:rPr>
        <w:t>Melbourne Journal of International Law</w:t>
      </w:r>
      <w:r w:rsidRPr="009E2CF0">
        <w:rPr>
          <w:rFonts w:ascii="Open Sans" w:hAnsi="Open Sans" w:cs="Open Sans"/>
        </w:rPr>
        <w:t>, 7–27</w:t>
      </w:r>
      <w:r w:rsidRPr="009E2CF0">
        <w:rPr>
          <w:rFonts w:ascii="Open Sans" w:hAnsi="Open Sans" w:cs="Open Sans"/>
          <w:i/>
        </w:rPr>
        <w:t xml:space="preserve">. </w:t>
      </w:r>
    </w:p>
  </w:endnote>
  <w:endnote w:id="9">
    <w:p w14:paraId="7FB27E2A" w14:textId="3F46EDC7" w:rsidR="0068224B" w:rsidRPr="009E2CF0" w:rsidRDefault="0068224B" w:rsidP="009E2CF0">
      <w:pPr>
        <w:pStyle w:val="EndnoteText"/>
        <w:rPr>
          <w:rFonts w:ascii="Open Sans" w:hAnsi="Open Sans" w:cs="Open Sans"/>
          <w:i/>
        </w:rPr>
      </w:pPr>
      <w:r w:rsidRPr="009E2CF0">
        <w:rPr>
          <w:rStyle w:val="EndnoteReference"/>
          <w:rFonts w:ascii="Open Sans" w:hAnsi="Open Sans" w:cs="Open Sans"/>
        </w:rPr>
        <w:endnoteRef/>
      </w:r>
      <w:r w:rsidRPr="009E2CF0">
        <w:rPr>
          <w:rFonts w:ascii="Open Sans" w:hAnsi="Open Sans" w:cs="Open Sans"/>
        </w:rPr>
        <w:t xml:space="preserve"> </w:t>
      </w:r>
      <w:r w:rsidRPr="009E2CF0">
        <w:rPr>
          <w:rFonts w:ascii="Open Sans" w:hAnsi="Open Sans" w:cs="Open Sans"/>
          <w:i/>
        </w:rPr>
        <w:t>International Covenant on Civil and Political Rights,</w:t>
      </w:r>
      <w:r w:rsidRPr="009E2CF0">
        <w:rPr>
          <w:rFonts w:ascii="Open Sans" w:hAnsi="Open Sans" w:cs="Open Sans"/>
        </w:rPr>
        <w:t xml:space="preserve"> Art 6, 9, 17</w:t>
      </w:r>
      <w:r w:rsidRPr="009E2CF0">
        <w:rPr>
          <w:rFonts w:ascii="Open Sans" w:hAnsi="Open Sans" w:cs="Open Sans"/>
          <w:i/>
        </w:rPr>
        <w:t xml:space="preserve">; International Covenant on Economic, Social and Cultural Rights, </w:t>
      </w:r>
      <w:r w:rsidRPr="009E2CF0">
        <w:rPr>
          <w:rFonts w:ascii="Open Sans" w:hAnsi="Open Sans" w:cs="Open Sans"/>
        </w:rPr>
        <w:t>Arts 9, 11–13</w:t>
      </w:r>
      <w:r w:rsidRPr="009E2CF0">
        <w:rPr>
          <w:rFonts w:ascii="Open Sans" w:hAnsi="Open Sans" w:cs="Open Sans"/>
          <w:i/>
        </w:rPr>
        <w:t xml:space="preserve">; Convention on the Elimination of all Forms of Discrimination against Women; United Nations Convention on the Rights of Persons with Disability; </w:t>
      </w:r>
      <w:r w:rsidRPr="009E2CF0">
        <w:rPr>
          <w:rFonts w:ascii="Open Sans" w:hAnsi="Open Sans" w:cs="Open Sans"/>
        </w:rPr>
        <w:t>and</w:t>
      </w:r>
      <w:r w:rsidRPr="009E2CF0">
        <w:rPr>
          <w:rFonts w:ascii="Open Sans" w:hAnsi="Open Sans" w:cs="Open Sans"/>
          <w:i/>
        </w:rPr>
        <w:t xml:space="preserve"> Convention on the Rights of the Child.</w:t>
      </w:r>
    </w:p>
  </w:endnote>
  <w:endnote w:id="10">
    <w:p w14:paraId="7D9F1C8C"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Philip Lynch and Jacqueline Cole, ‘Homelessness and Human Rights: Regarding and Responding to Homelessness as a Human Rights Violation’ (2003) </w:t>
      </w:r>
      <w:proofErr w:type="gramStart"/>
      <w:r w:rsidRPr="009E2CF0">
        <w:rPr>
          <w:rFonts w:ascii="Open Sans" w:hAnsi="Open Sans" w:cs="Open Sans"/>
        </w:rPr>
        <w:t>4</w:t>
      </w:r>
      <w:proofErr w:type="gramEnd"/>
      <w:r w:rsidRPr="009E2CF0">
        <w:rPr>
          <w:rFonts w:ascii="Open Sans" w:hAnsi="Open Sans" w:cs="Open Sans"/>
        </w:rPr>
        <w:t xml:space="preserve">, </w:t>
      </w:r>
      <w:r w:rsidRPr="009E2CF0">
        <w:rPr>
          <w:rFonts w:ascii="Open Sans" w:hAnsi="Open Sans" w:cs="Open Sans"/>
          <w:i/>
        </w:rPr>
        <w:t>Melbourne Journal of International Law</w:t>
      </w:r>
      <w:r w:rsidRPr="009E2CF0">
        <w:rPr>
          <w:rFonts w:ascii="Open Sans" w:hAnsi="Open Sans" w:cs="Open Sans"/>
        </w:rPr>
        <w:t>, 7–27.</w:t>
      </w:r>
    </w:p>
  </w:endnote>
  <w:endnote w:id="11">
    <w:p w14:paraId="5C171A79" w14:textId="77777777" w:rsidR="0068224B" w:rsidRPr="009E2CF0" w:rsidRDefault="0068224B" w:rsidP="009E2CF0">
      <w:pPr>
        <w:pStyle w:val="EndnoteText"/>
        <w:rPr>
          <w:rFonts w:ascii="Open Sans" w:hAnsi="Open Sans" w:cs="Open Sans"/>
          <w:lang w:val="en"/>
        </w:rPr>
      </w:pPr>
      <w:r w:rsidRPr="009E2CF0">
        <w:rPr>
          <w:rStyle w:val="EndnoteReference"/>
          <w:rFonts w:ascii="Open Sans" w:hAnsi="Open Sans" w:cs="Open Sans"/>
        </w:rPr>
        <w:endnoteRef/>
      </w:r>
      <w:r w:rsidRPr="009E2CF0">
        <w:rPr>
          <w:rFonts w:ascii="Open Sans" w:hAnsi="Open Sans" w:cs="Open Sans"/>
        </w:rPr>
        <w:t xml:space="preserve"> Australian Bureau of Statistics (ABS), Census of Population and Housing: Estimating homelessness: </w:t>
      </w:r>
      <w:r w:rsidRPr="009E2CF0">
        <w:rPr>
          <w:rFonts w:ascii="Open Sans" w:hAnsi="Open Sans" w:cs="Open Sans"/>
          <w:color w:val="000000"/>
          <w:shd w:val="clear" w:color="auto" w:fill="FFFFFF"/>
        </w:rPr>
        <w:t>State and territory of usual residence, Sex by age of person</w:t>
      </w:r>
      <w:r w:rsidRPr="009E2CF0">
        <w:rPr>
          <w:rFonts w:ascii="Open Sans" w:hAnsi="Open Sans" w:cs="Open Sans"/>
        </w:rPr>
        <w:t xml:space="preserve">, 2016, Data cube: Excel spreadsheet, Cat. No. </w:t>
      </w:r>
      <w:r w:rsidRPr="009E2CF0">
        <w:rPr>
          <w:rFonts w:ascii="Open Sans" w:hAnsi="Open Sans" w:cs="Open Sans"/>
          <w:lang w:val="en"/>
        </w:rPr>
        <w:t xml:space="preserve">2049.0 </w:t>
      </w:r>
      <w:r w:rsidRPr="009E2CF0">
        <w:rPr>
          <w:rFonts w:ascii="Open Sans" w:hAnsi="Open Sans" w:cs="Open Sans"/>
        </w:rPr>
        <w:t>(2018)</w:t>
      </w:r>
      <w:r w:rsidRPr="009E2CF0">
        <w:rPr>
          <w:rFonts w:ascii="Open Sans" w:hAnsi="Open Sans" w:cs="Open Sans"/>
          <w:lang w:val="en"/>
        </w:rPr>
        <w:t>.</w:t>
      </w:r>
    </w:p>
  </w:endnote>
  <w:endnote w:id="12">
    <w:p w14:paraId="7D5F7848" w14:textId="77777777" w:rsidR="0068224B" w:rsidRPr="009E2CF0" w:rsidRDefault="0068224B" w:rsidP="009E2CF0">
      <w:pPr>
        <w:pStyle w:val="EndnoteText"/>
        <w:rPr>
          <w:rFonts w:ascii="Open Sans" w:hAnsi="Open Sans" w:cs="Open Sans"/>
          <w:lang w:val="en"/>
        </w:rPr>
      </w:pPr>
      <w:r w:rsidRPr="009E2CF0">
        <w:rPr>
          <w:rStyle w:val="EndnoteReference"/>
          <w:rFonts w:ascii="Open Sans" w:hAnsi="Open Sans" w:cs="Open Sans"/>
        </w:rPr>
        <w:endnoteRef/>
      </w:r>
      <w:r w:rsidRPr="009E2CF0">
        <w:rPr>
          <w:rFonts w:ascii="Open Sans" w:hAnsi="Open Sans" w:cs="Open Sans"/>
        </w:rPr>
        <w:t xml:space="preserve"> Australian Bureau of Statistics (ABS), Census of Population and Housing: Estimating homelessness: </w:t>
      </w:r>
      <w:r w:rsidRPr="009E2CF0">
        <w:rPr>
          <w:rFonts w:ascii="Open Sans" w:hAnsi="Open Sans" w:cs="Open Sans"/>
          <w:color w:val="000000"/>
          <w:shd w:val="clear" w:color="auto" w:fill="FFFFFF"/>
        </w:rPr>
        <w:t>State and territory of usual residence, Sex by age of person</w:t>
      </w:r>
      <w:r w:rsidRPr="009E2CF0">
        <w:rPr>
          <w:rFonts w:ascii="Open Sans" w:hAnsi="Open Sans" w:cs="Open Sans"/>
        </w:rPr>
        <w:t xml:space="preserve">, 2016, Data cube: Excel spreadsheet, Cat. No. </w:t>
      </w:r>
      <w:r w:rsidRPr="009E2CF0">
        <w:rPr>
          <w:rFonts w:ascii="Open Sans" w:hAnsi="Open Sans" w:cs="Open Sans"/>
          <w:lang w:val="en"/>
        </w:rPr>
        <w:t xml:space="preserve">2049.0 </w:t>
      </w:r>
      <w:r w:rsidRPr="009E2CF0">
        <w:rPr>
          <w:rFonts w:ascii="Open Sans" w:hAnsi="Open Sans" w:cs="Open Sans"/>
        </w:rPr>
        <w:t>(2018)</w:t>
      </w:r>
      <w:r w:rsidRPr="009E2CF0">
        <w:rPr>
          <w:rFonts w:ascii="Open Sans" w:hAnsi="Open Sans" w:cs="Open Sans"/>
          <w:lang w:val="en"/>
        </w:rPr>
        <w:t>.</w:t>
      </w:r>
    </w:p>
  </w:endnote>
  <w:endnote w:id="13">
    <w:p w14:paraId="52966AAD"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Maree Petersen and Cameron Parsell, ‘Older Women’s Pathways out of Homelessness in Australia’ (Report, Mercy Foundation, 2014) 18.</w:t>
      </w:r>
    </w:p>
  </w:endnote>
  <w:endnote w:id="14">
    <w:p w14:paraId="6F8746E3"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Andrea Sharam, ‘</w:t>
      </w:r>
      <w:proofErr w:type="gramStart"/>
      <w:r w:rsidRPr="009E2CF0">
        <w:rPr>
          <w:rFonts w:ascii="Open Sans" w:hAnsi="Open Sans" w:cs="Open Sans"/>
        </w:rPr>
        <w:t>Going</w:t>
      </w:r>
      <w:proofErr w:type="gramEnd"/>
      <w:r w:rsidRPr="009E2CF0">
        <w:rPr>
          <w:rFonts w:ascii="Open Sans" w:hAnsi="Open Sans" w:cs="Open Sans"/>
        </w:rPr>
        <w:t xml:space="preserve"> it Alone: Single, Low Needs Women and Hidden Homelessness’ (Research Report, Women’s Information, Support and Housing in the North, 2008) 31. Guy Johnson, David Ribar and Anna Zhu, Women's Homelessness: International Evidence on Causes, Consequences, Coping and Policies’ (Discussion Paper No. 10614, Institute of Labor Economics, 2017) 20–23.</w:t>
      </w:r>
    </w:p>
  </w:endnote>
  <w:endnote w:id="15">
    <w:p w14:paraId="33B75CB7"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Australian Bureau of Statistics, </w:t>
      </w:r>
      <w:r w:rsidRPr="009E2CF0">
        <w:rPr>
          <w:rFonts w:ascii="Open Sans" w:hAnsi="Open Sans" w:cs="Open Sans"/>
          <w:i/>
        </w:rPr>
        <w:t xml:space="preserve">2049.0 Census of Population and Housing: Estimating homelessness, 2016. Factsheet: Domestic and Family Violence </w:t>
      </w:r>
      <w:r w:rsidRPr="009E2CF0">
        <w:rPr>
          <w:rFonts w:ascii="Open Sans" w:hAnsi="Open Sans" w:cs="Open Sans"/>
        </w:rPr>
        <w:t>(2018)</w:t>
      </w:r>
      <w:r w:rsidRPr="009E2CF0">
        <w:rPr>
          <w:rFonts w:ascii="Open Sans" w:hAnsi="Open Sans" w:cs="Open Sans"/>
          <w:i/>
        </w:rPr>
        <w:t>.</w:t>
      </w:r>
      <w:r w:rsidRPr="009E2CF0">
        <w:rPr>
          <w:rFonts w:ascii="Open Sans" w:hAnsi="Open Sans" w:cs="Open Sans"/>
        </w:rPr>
        <w:t xml:space="preserve"> At </w:t>
      </w:r>
      <w:hyperlink r:id="rId5" w:history="1">
        <w:r w:rsidRPr="009E2CF0">
          <w:rPr>
            <w:rStyle w:val="Hyperlink"/>
            <w:rFonts w:ascii="Open Sans" w:hAnsi="Open Sans" w:cs="Open Sans"/>
          </w:rPr>
          <w:t>http://www.abs.gov.au/</w:t>
        </w:r>
      </w:hyperlink>
      <w:r w:rsidRPr="009E2CF0">
        <w:rPr>
          <w:rFonts w:ascii="Open Sans" w:hAnsi="Open Sans" w:cs="Open Sans"/>
        </w:rPr>
        <w:t xml:space="preserve"> (viewed 3 August 2018)</w:t>
      </w:r>
      <w:proofErr w:type="gramStart"/>
      <w:r w:rsidRPr="009E2CF0">
        <w:rPr>
          <w:rFonts w:ascii="Open Sans" w:hAnsi="Open Sans" w:cs="Open Sans"/>
        </w:rPr>
        <w:t>;</w:t>
      </w:r>
      <w:proofErr w:type="gramEnd"/>
      <w:r w:rsidRPr="009E2CF0">
        <w:rPr>
          <w:rFonts w:ascii="Open Sans" w:hAnsi="Open Sans" w:cs="Open Sans"/>
        </w:rPr>
        <w:t xml:space="preserve"> Australian Bureau of Statistics</w:t>
      </w:r>
      <w:r w:rsidRPr="009E2CF0">
        <w:rPr>
          <w:rStyle w:val="selectable"/>
          <w:rFonts w:ascii="Open Sans" w:hAnsi="Open Sans" w:cs="Open Sans"/>
          <w:i/>
          <w:iCs/>
          <w:color w:val="000000"/>
          <w:lang w:val="en"/>
        </w:rPr>
        <w:t xml:space="preserve"> 2049.0 Census of Population and Housing: Estimating Homelessness, 2016. Factsheet: Aboriginal and Torres Strait Islander Homelessness </w:t>
      </w:r>
      <w:r w:rsidRPr="009E2CF0">
        <w:rPr>
          <w:rFonts w:ascii="Open Sans" w:hAnsi="Open Sans" w:cs="Open Sans"/>
        </w:rPr>
        <w:t>(2018)</w:t>
      </w:r>
      <w:r w:rsidRPr="009E2CF0">
        <w:rPr>
          <w:rStyle w:val="selectable"/>
          <w:rFonts w:ascii="Open Sans" w:hAnsi="Open Sans" w:cs="Open Sans"/>
          <w:i/>
          <w:iCs/>
          <w:color w:val="000000"/>
          <w:lang w:val="en"/>
        </w:rPr>
        <w:t xml:space="preserve">. </w:t>
      </w:r>
      <w:r w:rsidRPr="009E2CF0">
        <w:rPr>
          <w:rStyle w:val="selectable"/>
          <w:rFonts w:ascii="Open Sans" w:hAnsi="Open Sans" w:cs="Open Sans"/>
          <w:iCs/>
          <w:color w:val="000000"/>
          <w:lang w:val="en"/>
        </w:rPr>
        <w:t xml:space="preserve">At </w:t>
      </w:r>
      <w:hyperlink r:id="rId6" w:history="1">
        <w:r w:rsidRPr="009E2CF0">
          <w:rPr>
            <w:rStyle w:val="Hyperlink"/>
            <w:rFonts w:ascii="Open Sans" w:hAnsi="Open Sans" w:cs="Open Sans"/>
            <w:lang w:val="en"/>
          </w:rPr>
          <w:t>http://www.abs.gov.au</w:t>
        </w:r>
      </w:hyperlink>
      <w:r w:rsidRPr="009E2CF0">
        <w:rPr>
          <w:rStyle w:val="selectable"/>
          <w:rFonts w:ascii="Open Sans" w:hAnsi="Open Sans" w:cs="Open Sans"/>
          <w:color w:val="000000"/>
          <w:lang w:val="en"/>
        </w:rPr>
        <w:t xml:space="preserve"> (viewed 10 May 2018).</w:t>
      </w:r>
    </w:p>
  </w:endnote>
  <w:endnote w:id="16">
    <w:p w14:paraId="1C6CA1D6"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Australian Bureau of Statistics (ABS), 2049.0 Census of Population and Housing: Estimating homelessness, 2016. Refer to </w:t>
      </w:r>
      <w:r w:rsidRPr="009E2CF0">
        <w:rPr>
          <w:rFonts w:ascii="Open Sans" w:hAnsi="Open Sans" w:cs="Open Sans"/>
          <w:shd w:val="clear" w:color="auto" w:fill="FFFFFF"/>
        </w:rPr>
        <w:t>State and territory of usual residence, Sex by age of person</w:t>
      </w:r>
      <w:r w:rsidRPr="009E2CF0">
        <w:rPr>
          <w:rFonts w:ascii="Open Sans" w:hAnsi="Open Sans" w:cs="Open Sans"/>
        </w:rPr>
        <w:t xml:space="preserve"> Datacube: Excel spreadsheet </w:t>
      </w:r>
      <w:r w:rsidRPr="009E2CF0">
        <w:rPr>
          <w:rFonts w:ascii="Open Sans" w:hAnsi="Open Sans" w:cs="Open Sans"/>
          <w:shd w:val="clear" w:color="auto" w:fill="FFFFFF"/>
        </w:rPr>
        <w:t>(2018).</w:t>
      </w:r>
      <w:r w:rsidRPr="009E2CF0">
        <w:rPr>
          <w:rFonts w:ascii="Open Sans" w:hAnsi="Open Sans" w:cs="Open Sans"/>
        </w:rPr>
        <w:t xml:space="preserve"> Findings based on use of Datacube. </w:t>
      </w:r>
    </w:p>
  </w:endnote>
  <w:endnote w:id="17">
    <w:p w14:paraId="0E8961EA"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Australian Institute of Health and Welfare, </w:t>
      </w:r>
      <w:r w:rsidRPr="009E2CF0">
        <w:rPr>
          <w:rFonts w:ascii="Open Sans" w:hAnsi="Open Sans" w:cs="Open Sans"/>
          <w:i/>
        </w:rPr>
        <w:t>AIHW Specialist Homelessness Services Collection Data Cubes 2011</w:t>
      </w:r>
      <w:r w:rsidRPr="009E2CF0">
        <w:rPr>
          <w:rFonts w:ascii="Open Sans" w:hAnsi="Open Sans" w:cs="Open Sans"/>
        </w:rPr>
        <w:t>–</w:t>
      </w:r>
      <w:r w:rsidRPr="009E2CF0">
        <w:rPr>
          <w:rFonts w:ascii="Open Sans" w:hAnsi="Open Sans" w:cs="Open Sans"/>
          <w:i/>
        </w:rPr>
        <w:t>12 to 2017</w:t>
      </w:r>
      <w:r w:rsidRPr="009E2CF0">
        <w:rPr>
          <w:rFonts w:ascii="Open Sans" w:hAnsi="Open Sans" w:cs="Open Sans"/>
        </w:rPr>
        <w:t>–</w:t>
      </w:r>
      <w:r w:rsidRPr="009E2CF0">
        <w:rPr>
          <w:rFonts w:ascii="Open Sans" w:hAnsi="Open Sans" w:cs="Open Sans"/>
          <w:i/>
        </w:rPr>
        <w:t>18</w:t>
      </w:r>
      <w:r w:rsidRPr="009E2CF0">
        <w:rPr>
          <w:rFonts w:ascii="Open Sans" w:hAnsi="Open Sans" w:cs="Open Sans"/>
        </w:rPr>
        <w:t>, Findings based on use of data from 2017–18 (accessed 13 February 2019).</w:t>
      </w:r>
    </w:p>
  </w:endnote>
  <w:endnote w:id="18">
    <w:p w14:paraId="477E1950"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Australian Institute of Health and Welfare (AIHW), </w:t>
      </w:r>
      <w:r w:rsidRPr="009E2CF0">
        <w:rPr>
          <w:rFonts w:ascii="Open Sans" w:hAnsi="Open Sans" w:cs="Open Sans"/>
          <w:i/>
        </w:rPr>
        <w:t xml:space="preserve">Data tables: Historic tables SHSC 2011-12 to 2017-18, </w:t>
      </w:r>
      <w:r w:rsidRPr="009E2CF0">
        <w:rPr>
          <w:rFonts w:ascii="Open Sans" w:hAnsi="Open Sans" w:cs="Open Sans"/>
        </w:rPr>
        <w:t xml:space="preserve">Homelessness Services, Excel, </w:t>
      </w:r>
      <w:proofErr w:type="gramStart"/>
      <w:r w:rsidRPr="009E2CF0">
        <w:rPr>
          <w:rFonts w:ascii="Open Sans" w:hAnsi="Open Sans" w:cs="Open Sans"/>
        </w:rPr>
        <w:t>Table</w:t>
      </w:r>
      <w:proofErr w:type="gramEnd"/>
      <w:r w:rsidRPr="009E2CF0">
        <w:rPr>
          <w:rFonts w:ascii="Open Sans" w:hAnsi="Open Sans" w:cs="Open Sans"/>
        </w:rPr>
        <w:t xml:space="preserve"> 6: Older clients (2019), (Viewed 13 February 2019). </w:t>
      </w:r>
    </w:p>
  </w:endnote>
  <w:endnote w:id="19">
    <w:p w14:paraId="4B9DDA98"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Australian Institute of Health and Welfare, </w:t>
      </w:r>
      <w:r w:rsidRPr="009E2CF0">
        <w:rPr>
          <w:rFonts w:ascii="Open Sans" w:hAnsi="Open Sans" w:cs="Open Sans"/>
          <w:i/>
        </w:rPr>
        <w:t>AIHW Specialist Homelessness Services Collection Data Cubes 2011</w:t>
      </w:r>
      <w:r w:rsidRPr="009E2CF0">
        <w:rPr>
          <w:rFonts w:ascii="Open Sans" w:hAnsi="Open Sans" w:cs="Open Sans"/>
        </w:rPr>
        <w:t>–</w:t>
      </w:r>
      <w:r w:rsidRPr="009E2CF0">
        <w:rPr>
          <w:rFonts w:ascii="Open Sans" w:hAnsi="Open Sans" w:cs="Open Sans"/>
          <w:i/>
        </w:rPr>
        <w:t>12 to 2017</w:t>
      </w:r>
      <w:r w:rsidRPr="009E2CF0">
        <w:rPr>
          <w:rFonts w:ascii="Open Sans" w:hAnsi="Open Sans" w:cs="Open Sans"/>
        </w:rPr>
        <w:t>–</w:t>
      </w:r>
      <w:r w:rsidRPr="009E2CF0">
        <w:rPr>
          <w:rFonts w:ascii="Open Sans" w:hAnsi="Open Sans" w:cs="Open Sans"/>
          <w:i/>
        </w:rPr>
        <w:t>18</w:t>
      </w:r>
      <w:r w:rsidRPr="009E2CF0">
        <w:rPr>
          <w:rFonts w:ascii="Open Sans" w:hAnsi="Open Sans" w:cs="Open Sans"/>
        </w:rPr>
        <w:t>, Findings based on use of data from 2017–18 (accessed 13 February 2019).</w:t>
      </w:r>
    </w:p>
  </w:endnote>
  <w:endnote w:id="20">
    <w:p w14:paraId="01D7CC78"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Australian Institute of Health and Welfare (AIHW), </w:t>
      </w:r>
      <w:r w:rsidRPr="009E2CF0">
        <w:rPr>
          <w:rFonts w:ascii="Open Sans" w:hAnsi="Open Sans" w:cs="Open Sans"/>
          <w:i/>
        </w:rPr>
        <w:t>AIHW Specialist Homelessness Services (SHS) Collection Data Cubes 2011</w:t>
      </w:r>
      <w:r w:rsidRPr="009E2CF0">
        <w:rPr>
          <w:rFonts w:ascii="Open Sans" w:hAnsi="Open Sans" w:cs="Open Sans"/>
        </w:rPr>
        <w:t>–</w:t>
      </w:r>
      <w:r w:rsidRPr="009E2CF0">
        <w:rPr>
          <w:rFonts w:ascii="Open Sans" w:hAnsi="Open Sans" w:cs="Open Sans"/>
          <w:i/>
        </w:rPr>
        <w:t>12 to 2017</w:t>
      </w:r>
      <w:r w:rsidRPr="009E2CF0">
        <w:rPr>
          <w:rFonts w:ascii="Open Sans" w:hAnsi="Open Sans" w:cs="Open Sans"/>
        </w:rPr>
        <w:t>–</w:t>
      </w:r>
      <w:r w:rsidRPr="009E2CF0">
        <w:rPr>
          <w:rFonts w:ascii="Open Sans" w:hAnsi="Open Sans" w:cs="Open Sans"/>
          <w:i/>
        </w:rPr>
        <w:t>18</w:t>
      </w:r>
      <w:r w:rsidRPr="009E2CF0">
        <w:rPr>
          <w:rFonts w:ascii="Open Sans" w:hAnsi="Open Sans" w:cs="Open Sans"/>
        </w:rPr>
        <w:t>, SHS Demographics National, Data cube (2019). Findings based on use of the data cube. Data accessed 13 February 2019. Services listed include the five most commonly needed services. General services may include (but are not limited to) family/relationship assistance, assistance for sexual assault, legal information, material aid, financial information, educational assistance, training assistance, employment assistance, assistance to obtain/maintain government allowances, assertive outreach, living skills or personal development, advice and information, meals, transport and other basic assistance.</w:t>
      </w:r>
    </w:p>
  </w:endnote>
  <w:endnote w:id="21">
    <w:p w14:paraId="4ECBC380" w14:textId="77777777" w:rsidR="0068224B" w:rsidRPr="009E2CF0" w:rsidRDefault="0068224B" w:rsidP="009E2CF0">
      <w:pPr>
        <w:spacing w:after="0" w:line="240" w:lineRule="auto"/>
        <w:rPr>
          <w:sz w:val="20"/>
          <w:szCs w:val="20"/>
        </w:rPr>
      </w:pPr>
      <w:r w:rsidRPr="009E2CF0">
        <w:rPr>
          <w:rStyle w:val="EndnoteReference"/>
          <w:rFonts w:ascii="Open Sans" w:hAnsi="Open Sans"/>
          <w:szCs w:val="20"/>
        </w:rPr>
        <w:endnoteRef/>
      </w:r>
      <w:r w:rsidRPr="009E2CF0">
        <w:rPr>
          <w:sz w:val="20"/>
          <w:szCs w:val="20"/>
        </w:rPr>
        <w:t xml:space="preserve"> </w:t>
      </w:r>
      <w:proofErr w:type="gramStart"/>
      <w:r w:rsidRPr="009E2CF0">
        <w:rPr>
          <w:sz w:val="20"/>
          <w:szCs w:val="20"/>
        </w:rPr>
        <w:t>Australian Association of Gerontology (AAG), ‘Older Women Who are Experiencing, or at Risk of, Homelessness’ (Background paper, AAG, 2018) 7; Jeanette Large and Beverley Kliger, ‘Ageing and Women’s Homelessness: Overcoming the Bag Lady Syndrome (Issues Paper, Women’s Property Initiatives, 2013) 9; Ludo McFerran, ‘It Could be You: Female, Single Older and Homeless’ (Report, Homelessness NSW, Older Women’s Network NSW and St Vincent de Paul Society, 2010) 44–45; Catherine Robinson, Rose Searby, ‘Accommodation in Crisis: Forgotten Women in Western Sydney’ (Report, University of Technology Sydney, 2006) 15.</w:t>
      </w:r>
      <w:proofErr w:type="gramEnd"/>
    </w:p>
  </w:endnote>
  <w:endnote w:id="22">
    <w:p w14:paraId="7A17F046"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Linda Belardi, </w:t>
      </w:r>
      <w:r w:rsidRPr="009E2CF0">
        <w:rPr>
          <w:rFonts w:ascii="Open Sans" w:hAnsi="Open Sans" w:cs="Open Sans"/>
          <w:i/>
        </w:rPr>
        <w:t>CHSP Under Pressure as Some Clients Exceed Intended Number of Services</w:t>
      </w:r>
      <w:r w:rsidRPr="009E2CF0">
        <w:rPr>
          <w:rFonts w:ascii="Open Sans" w:hAnsi="Open Sans" w:cs="Open Sans"/>
        </w:rPr>
        <w:t xml:space="preserve"> (30 November 2017) Community Care Review. At </w:t>
      </w:r>
      <w:hyperlink r:id="rId7" w:history="1">
        <w:r w:rsidRPr="009E2CF0">
          <w:rPr>
            <w:rStyle w:val="Hyperlink"/>
            <w:rFonts w:ascii="Open Sans" w:hAnsi="Open Sans" w:cs="Open Sans"/>
          </w:rPr>
          <w:t>https://www.australianageingagenda.com.au/2017/11/30/chsp-pressure-clients-exceed-intended-number-services/</w:t>
        </w:r>
      </w:hyperlink>
      <w:r w:rsidRPr="009E2CF0">
        <w:rPr>
          <w:rFonts w:ascii="Open Sans" w:hAnsi="Open Sans" w:cs="Open Sans"/>
        </w:rPr>
        <w:t xml:space="preserve"> (viewed 20 September 2018).</w:t>
      </w:r>
    </w:p>
  </w:endnote>
  <w:endnote w:id="23">
    <w:p w14:paraId="0369980F"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Maree Petersen, Cameron Parsell, Rhonda Phillips and Gentry White, ‘Preventing First Time Homelessness </w:t>
      </w:r>
      <w:proofErr w:type="gramStart"/>
      <w:r w:rsidRPr="009E2CF0">
        <w:rPr>
          <w:rFonts w:ascii="Open Sans" w:hAnsi="Open Sans" w:cs="Open Sans"/>
        </w:rPr>
        <w:t>Amongst</w:t>
      </w:r>
      <w:proofErr w:type="gramEnd"/>
      <w:r w:rsidRPr="009E2CF0">
        <w:rPr>
          <w:rFonts w:ascii="Open Sans" w:hAnsi="Open Sans" w:cs="Open Sans"/>
        </w:rPr>
        <w:t xml:space="preserve"> Older Australians’ (Final Report No. 222, Australian Housing and Urban Research Institute, 2014) 42.</w:t>
      </w:r>
    </w:p>
  </w:endnote>
  <w:endnote w:id="24">
    <w:p w14:paraId="04FB16D9"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Maree Petersen, Cameron Parsell, Rhonda Phillips and Gentry White, ‘Preventing First Time Homelessness </w:t>
      </w:r>
      <w:proofErr w:type="gramStart"/>
      <w:r w:rsidRPr="009E2CF0">
        <w:rPr>
          <w:rFonts w:ascii="Open Sans" w:hAnsi="Open Sans" w:cs="Open Sans"/>
        </w:rPr>
        <w:t>Amongst</w:t>
      </w:r>
      <w:proofErr w:type="gramEnd"/>
      <w:r w:rsidRPr="009E2CF0">
        <w:rPr>
          <w:rFonts w:ascii="Open Sans" w:hAnsi="Open Sans" w:cs="Open Sans"/>
        </w:rPr>
        <w:t xml:space="preserve"> Older Australians’ (Final Report No. 222, Australian Housing and Urban Research Institute, 2014) 81. Social housing in this context included community housing and independent living units.</w:t>
      </w:r>
    </w:p>
  </w:endnote>
  <w:endnote w:id="25">
    <w:p w14:paraId="0AA2A000" w14:textId="43F95711"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Australian Association of Gerontology (AAG), ‘Older Women Who are Experiencing, or at Risk of, Homelessness’ (Background paper, AAG, 2018) 18</w:t>
      </w:r>
      <w:proofErr w:type="gramStart"/>
      <w:r w:rsidRPr="009E2CF0">
        <w:rPr>
          <w:rFonts w:ascii="Open Sans" w:hAnsi="Open Sans" w:cs="Open Sans"/>
        </w:rPr>
        <w:t>;</w:t>
      </w:r>
      <w:proofErr w:type="gramEnd"/>
      <w:r w:rsidRPr="009E2CF0">
        <w:rPr>
          <w:rFonts w:ascii="Open Sans" w:hAnsi="Open Sans" w:cs="Open Sans"/>
        </w:rPr>
        <w:t xml:space="preserve"> Anglicare Australia, ‘2018 Rental Affordability Snapshot’ (Report, Anglicare Australia, 2018) 4–7.</w:t>
      </w:r>
    </w:p>
  </w:endnote>
  <w:endnote w:id="26">
    <w:p w14:paraId="30431C03" w14:textId="20B8BE6B" w:rsidR="0068224B" w:rsidRDefault="0068224B" w:rsidP="009E2CF0">
      <w:pPr>
        <w:spacing w:after="0" w:line="240" w:lineRule="auto"/>
        <w:rPr>
          <w:sz w:val="20"/>
          <w:szCs w:val="20"/>
        </w:rPr>
      </w:pPr>
      <w:r w:rsidRPr="009E2CF0">
        <w:rPr>
          <w:rStyle w:val="EndnoteReference"/>
          <w:rFonts w:ascii="Open Sans" w:hAnsi="Open Sans"/>
          <w:szCs w:val="20"/>
        </w:rPr>
        <w:endnoteRef/>
      </w:r>
      <w:r w:rsidRPr="009E2CF0">
        <w:rPr>
          <w:sz w:val="20"/>
          <w:szCs w:val="20"/>
        </w:rPr>
        <w:t xml:space="preserve"> Australian Association of Gerontology (AAG), ‘Older Women Who are Experiencing, or at Risk of, Homelessness’ (Position paper, AAG, 2018) 7; National Older Women’s Housing and Homelessness Working Group, ‘Retiring into Poverty. A National Plan for Change: Increasing Housing Security for Older Women’ (YWCA, 2018) 12, 15</w:t>
      </w:r>
      <w:proofErr w:type="gramStart"/>
      <w:r w:rsidRPr="009E2CF0">
        <w:rPr>
          <w:sz w:val="20"/>
          <w:szCs w:val="20"/>
        </w:rPr>
        <w:t>;</w:t>
      </w:r>
      <w:proofErr w:type="gramEnd"/>
      <w:r w:rsidRPr="009E2CF0">
        <w:rPr>
          <w:sz w:val="20"/>
          <w:szCs w:val="20"/>
        </w:rPr>
        <w:t xml:space="preserve"> </w:t>
      </w:r>
      <w:r w:rsidRPr="009E2CF0">
        <w:rPr>
          <w:iCs/>
          <w:sz w:val="20"/>
          <w:szCs w:val="20"/>
        </w:rPr>
        <w:t xml:space="preserve">Deb Batterham, Shelley Mallett, Ed Yates, Violet Kolar and Trish Westmore, ‘Ageing Out of Place? The Impact of Gender and Location on Older Victorians in Homelessness: A Pilot Study’ (Final Report, </w:t>
      </w:r>
      <w:r w:rsidRPr="009E2CF0">
        <w:rPr>
          <w:sz w:val="20"/>
          <w:szCs w:val="20"/>
        </w:rPr>
        <w:t>Hanover Welfare Services,</w:t>
      </w:r>
      <w:r w:rsidRPr="009E2CF0">
        <w:rPr>
          <w:iCs/>
          <w:sz w:val="20"/>
          <w:szCs w:val="20"/>
        </w:rPr>
        <w:t xml:space="preserve"> 2013)</w:t>
      </w:r>
      <w:r w:rsidRPr="009E2CF0">
        <w:rPr>
          <w:sz w:val="20"/>
          <w:szCs w:val="20"/>
        </w:rPr>
        <w:t xml:space="preserve"> 3–4. Alice Rota-Bartelink and Bryan Lipmann, ‘Causes of homelessness among older people in</w:t>
      </w:r>
    </w:p>
    <w:p w14:paraId="1EAD874A" w14:textId="22DF3B61" w:rsidR="0068224B" w:rsidRDefault="0068224B" w:rsidP="009E2CF0">
      <w:pPr>
        <w:spacing w:after="0" w:line="240" w:lineRule="auto"/>
        <w:rPr>
          <w:sz w:val="20"/>
          <w:szCs w:val="20"/>
        </w:rPr>
      </w:pPr>
      <w:r w:rsidRPr="009E2CF0">
        <w:rPr>
          <w:sz w:val="20"/>
          <w:szCs w:val="20"/>
        </w:rPr>
        <w:t xml:space="preserve"> Melbourne, Australia’ (2007) 31(3) </w:t>
      </w:r>
      <w:r w:rsidRPr="009E2CF0">
        <w:rPr>
          <w:i/>
          <w:sz w:val="20"/>
          <w:szCs w:val="20"/>
        </w:rPr>
        <w:t>Australian and New Zealand Journal of Public Health</w:t>
      </w:r>
      <w:r w:rsidRPr="009E2CF0">
        <w:rPr>
          <w:sz w:val="20"/>
          <w:szCs w:val="20"/>
        </w:rPr>
        <w:t>, 257;</w:t>
      </w:r>
    </w:p>
    <w:p w14:paraId="68F5C4BD" w14:textId="750386CB" w:rsidR="0068224B" w:rsidRDefault="0068224B" w:rsidP="009E2CF0">
      <w:pPr>
        <w:spacing w:after="0" w:line="240" w:lineRule="auto"/>
        <w:rPr>
          <w:sz w:val="20"/>
          <w:szCs w:val="20"/>
        </w:rPr>
      </w:pPr>
    </w:p>
    <w:p w14:paraId="235711DC" w14:textId="77777777" w:rsidR="0068224B" w:rsidRDefault="0068224B" w:rsidP="009E2CF0">
      <w:pPr>
        <w:spacing w:after="0" w:line="240" w:lineRule="auto"/>
        <w:rPr>
          <w:sz w:val="20"/>
          <w:szCs w:val="20"/>
        </w:rPr>
      </w:pPr>
    </w:p>
    <w:p w14:paraId="783237E4" w14:textId="72436603" w:rsidR="0068224B" w:rsidRPr="009E2CF0" w:rsidRDefault="0068224B" w:rsidP="009E2CF0">
      <w:pPr>
        <w:spacing w:after="0" w:line="240" w:lineRule="auto"/>
        <w:rPr>
          <w:sz w:val="20"/>
          <w:szCs w:val="20"/>
        </w:rPr>
      </w:pPr>
      <w:r w:rsidRPr="009E2CF0">
        <w:rPr>
          <w:sz w:val="20"/>
          <w:szCs w:val="20"/>
        </w:rPr>
        <w:t xml:space="preserve"> Ludo McFerran, ‘It Could be </w:t>
      </w:r>
      <w:proofErr w:type="gramStart"/>
      <w:r w:rsidRPr="009E2CF0">
        <w:rPr>
          <w:sz w:val="20"/>
          <w:szCs w:val="20"/>
        </w:rPr>
        <w:t>You</w:t>
      </w:r>
      <w:proofErr w:type="gramEnd"/>
      <w:r w:rsidRPr="009E2CF0">
        <w:rPr>
          <w:sz w:val="20"/>
          <w:szCs w:val="20"/>
        </w:rPr>
        <w:t>: Female, Single Older and Homeless’ (Report, Homelessness NSW, Older women’s Network NSW and St Vincent de Paul Society, 2010) 45; Jeff Fielder, ‘Home at Last: Time for Action on Housing Services and Options for Older People’ (Article, Parity Magazine, 2013).</w:t>
      </w:r>
    </w:p>
  </w:endnote>
  <w:endnote w:id="27">
    <w:p w14:paraId="3997243C" w14:textId="77777777" w:rsidR="0068224B" w:rsidRPr="009E2CF0" w:rsidRDefault="0068224B" w:rsidP="009E2CF0">
      <w:pPr>
        <w:spacing w:after="0" w:line="240" w:lineRule="auto"/>
        <w:rPr>
          <w:sz w:val="20"/>
          <w:szCs w:val="20"/>
        </w:rPr>
      </w:pPr>
      <w:r w:rsidRPr="009E2CF0">
        <w:rPr>
          <w:rStyle w:val="EndnoteReference"/>
          <w:rFonts w:ascii="Open Sans" w:hAnsi="Open Sans"/>
          <w:szCs w:val="20"/>
        </w:rPr>
        <w:endnoteRef/>
      </w:r>
      <w:r w:rsidRPr="009E2CF0">
        <w:rPr>
          <w:sz w:val="20"/>
          <w:szCs w:val="20"/>
        </w:rPr>
        <w:t xml:space="preserve"> Ludo McFerran, ‘It Could be You: Female, Single Older and Homeless’ (Report, Homelessness NSW, Older Women’s Network NSW and St Vincent de Paul Society, 2010) 38; Housing for the Aged Action Group (HAAG), ‘A Home for Diversity: Building the Capacity of Homelessness Services to Meet the Needs of Older Culturally and Linguistically Diverse Victorians’ (Project Report, HAAG, 2016) 14–21.</w:t>
      </w:r>
    </w:p>
  </w:endnote>
  <w:endnote w:id="28">
    <w:p w14:paraId="7655D5C1"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Deb Batterham, </w:t>
      </w:r>
      <w:r w:rsidRPr="009E2CF0">
        <w:rPr>
          <w:rFonts w:ascii="Open Sans" w:hAnsi="Open Sans" w:cs="Open Sans"/>
          <w:iCs/>
        </w:rPr>
        <w:t>Deb Batterham, Shelley Mallett, Ed Yates, Violet Kolar and Trish Westmore,</w:t>
      </w:r>
      <w:r w:rsidRPr="009E2CF0">
        <w:rPr>
          <w:rFonts w:ascii="Open Sans" w:hAnsi="Open Sans" w:cs="Open Sans"/>
        </w:rPr>
        <w:t xml:space="preserve"> ‘Aging Out of Place: The Impact of Gender and Location on Older Victorians in Homelessness’ (Final Report, 2013, Hanover Welfare Services) 45–46; Trish Westmore and Shelley Mallett, ‘Ageing in What Place? The Experience of Housing Crisis and Homelessness for Older Victorians’ (Final Report, Hanover Welfare Services, 2011) 40</w:t>
      </w:r>
      <w:proofErr w:type="gramStart"/>
      <w:r w:rsidRPr="009E2CF0">
        <w:rPr>
          <w:rFonts w:ascii="Open Sans" w:hAnsi="Open Sans" w:cs="Open Sans"/>
        </w:rPr>
        <w:t>;</w:t>
      </w:r>
      <w:proofErr w:type="gramEnd"/>
      <w:r w:rsidRPr="009E2CF0">
        <w:rPr>
          <w:rFonts w:ascii="Open Sans" w:hAnsi="Open Sans" w:cs="Open Sans"/>
        </w:rPr>
        <w:t xml:space="preserve"> Kate Paterson, ‘Doorways as a Response to Older Women's Homelessness: An Exploratory Study’ (Final Report, Unpublished, 2018) 10.</w:t>
      </w:r>
    </w:p>
  </w:endnote>
  <w:endnote w:id="29">
    <w:p w14:paraId="55F643A6"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Maree Petersen and Cameron Parsell, ‘Older Women’s Pathways out of Homelessness in Australia’ (Report, Mercy Foundation, 2014) 42; Andrea Sharam, ‘</w:t>
      </w:r>
      <w:proofErr w:type="gramStart"/>
      <w:r w:rsidRPr="009E2CF0">
        <w:rPr>
          <w:rFonts w:ascii="Open Sans" w:hAnsi="Open Sans" w:cs="Open Sans"/>
        </w:rPr>
        <w:t>Going</w:t>
      </w:r>
      <w:proofErr w:type="gramEnd"/>
      <w:r w:rsidRPr="009E2CF0">
        <w:rPr>
          <w:rFonts w:ascii="Open Sans" w:hAnsi="Open Sans" w:cs="Open Sans"/>
        </w:rPr>
        <w:t xml:space="preserve"> it Alone: Single, Low Needs Women and Hidden Homelessness’ (Research Report, Women’s Information, Support and Housing in the North, 2008) 28–35. This study included single women aged 35 to 64; Ludo McFerran, ‘It Could be </w:t>
      </w:r>
      <w:proofErr w:type="gramStart"/>
      <w:r w:rsidRPr="009E2CF0">
        <w:rPr>
          <w:rFonts w:ascii="Open Sans" w:hAnsi="Open Sans" w:cs="Open Sans"/>
        </w:rPr>
        <w:t>You</w:t>
      </w:r>
      <w:proofErr w:type="gramEnd"/>
      <w:r w:rsidRPr="009E2CF0">
        <w:rPr>
          <w:rFonts w:ascii="Open Sans" w:hAnsi="Open Sans" w:cs="Open Sans"/>
        </w:rPr>
        <w:t>: Female, Single Older and Homeless’ (Report, Homelessness NSW, Older Women’s Network NSW and St Vincent de Paul Society, 2010) 21, 24. This study included older women defined as those aged 45 and over.</w:t>
      </w:r>
    </w:p>
  </w:endnote>
  <w:endnote w:id="30">
    <w:p w14:paraId="638E1EEE" w14:textId="77777777" w:rsidR="0068224B" w:rsidRPr="009E2CF0" w:rsidRDefault="0068224B" w:rsidP="009E2CF0">
      <w:pPr>
        <w:spacing w:after="0" w:line="240" w:lineRule="auto"/>
        <w:rPr>
          <w:sz w:val="20"/>
          <w:szCs w:val="20"/>
        </w:rPr>
      </w:pPr>
      <w:r w:rsidRPr="009E2CF0">
        <w:rPr>
          <w:rStyle w:val="EndnoteReference"/>
          <w:rFonts w:ascii="Open Sans" w:hAnsi="Open Sans"/>
          <w:szCs w:val="20"/>
        </w:rPr>
        <w:endnoteRef/>
      </w:r>
      <w:r w:rsidRPr="009E2CF0">
        <w:rPr>
          <w:sz w:val="20"/>
          <w:szCs w:val="20"/>
        </w:rPr>
        <w:t xml:space="preserve"> Ludo McFerran, ‘It Could be You: Female, Single Older and Homeless’ (Report, Homelessness NSW, Older Women’s Network NSW and St Vincent de Paul Society, 2010); Guy Johnson, David Ribar and Anna Zhu, ‘Women's Homelessness: International Evidence on Causes, Consequences, Coping and Policies’ (Discussion Paper No. 10614, Institute of Labor Economics, 2017). </w:t>
      </w:r>
    </w:p>
  </w:endnote>
  <w:endnote w:id="31">
    <w:p w14:paraId="5E457251"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w:t>
      </w:r>
      <w:proofErr w:type="gramStart"/>
      <w:r w:rsidRPr="009E2CF0">
        <w:rPr>
          <w:rFonts w:ascii="Open Sans" w:hAnsi="Open Sans" w:cs="Open Sans"/>
        </w:rPr>
        <w:t>Andrea Sharam, ‘Going it Alone: Single, Low Needs Women and Hidden Homelessness’ (Research Report, Women’s Information, Support and Housing in the North, 2008) 28–35; Ludo McFerran, ‘It Could be You: Female, Single Older and Homeless’ (Report, Homelessness NSW, Older Women’s Network NSW and St Vincent de Paul Society, 2010) 22–36; Trish Westmore and Shelley Mallett, ‘Ageing in What Place?</w:t>
      </w:r>
      <w:proofErr w:type="gramEnd"/>
      <w:r w:rsidRPr="009E2CF0">
        <w:rPr>
          <w:rFonts w:ascii="Open Sans" w:hAnsi="Open Sans" w:cs="Open Sans"/>
        </w:rPr>
        <w:t xml:space="preserve"> The Experience of Housing Crisis and Homelessness for Older Victorians’ (Final Report, Hanover Welfare Services, 2011) 2, 35–36; Australian Association of Gerontology (AAG), ‘Older Women Who are Experiencing, or at Risk of, Homelessness’ (Background paper, AAG, 2018) 6.</w:t>
      </w:r>
    </w:p>
  </w:endnote>
  <w:endnote w:id="32">
    <w:p w14:paraId="418A20AD" w14:textId="77777777" w:rsidR="0068224B" w:rsidRPr="009E2CF0" w:rsidRDefault="0068224B" w:rsidP="00F75BF3">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Women with Disabilities Australia, </w:t>
      </w:r>
      <w:r w:rsidRPr="00BE596B">
        <w:rPr>
          <w:rFonts w:ascii="Open Sans" w:hAnsi="Open Sans" w:cs="Open Sans"/>
          <w:i/>
        </w:rPr>
        <w:t>‘Shut Out, Hung Out, Left Out, Missing Out’: WWDA Submission in Response to the Australian Government’s ‘Green Paper on Homelessness’</w:t>
      </w:r>
      <w:r w:rsidRPr="00F91C9E">
        <w:rPr>
          <w:rFonts w:ascii="Open Sans" w:hAnsi="Open Sans" w:cs="Open Sans"/>
        </w:rPr>
        <w:t xml:space="preserve"> </w:t>
      </w:r>
      <w:r w:rsidRPr="00BE596B">
        <w:rPr>
          <w:rFonts w:ascii="Open Sans" w:hAnsi="Open Sans" w:cs="Open Sans"/>
        </w:rPr>
        <w:t>(</w:t>
      </w:r>
      <w:r>
        <w:rPr>
          <w:rFonts w:ascii="Open Sans" w:hAnsi="Open Sans" w:cs="Open Sans"/>
        </w:rPr>
        <w:t xml:space="preserve">June </w:t>
      </w:r>
      <w:r w:rsidRPr="00BE596B">
        <w:rPr>
          <w:rFonts w:ascii="Open Sans" w:hAnsi="Open Sans" w:cs="Open Sans"/>
        </w:rPr>
        <w:t>2008)</w:t>
      </w:r>
      <w:r>
        <w:rPr>
          <w:rFonts w:ascii="Open Sans" w:hAnsi="Open Sans" w:cs="Open Sans"/>
        </w:rPr>
        <w:t xml:space="preserve">. At </w:t>
      </w:r>
      <w:hyperlink r:id="rId8" w:history="1">
        <w:r w:rsidRPr="008560D7">
          <w:rPr>
            <w:rStyle w:val="Hyperlink"/>
            <w:rFonts w:ascii="Open Sans" w:hAnsi="Open Sans" w:cs="Open Sans"/>
          </w:rPr>
          <w:t>http://wwda.org.au/issues/housing/housing2006/homesubjune08/</w:t>
        </w:r>
      </w:hyperlink>
      <w:r>
        <w:rPr>
          <w:rFonts w:ascii="Open Sans" w:hAnsi="Open Sans" w:cs="Open Sans"/>
        </w:rPr>
        <w:t xml:space="preserve"> (viewed 2 April 2019). </w:t>
      </w:r>
    </w:p>
  </w:endnote>
  <w:endnote w:id="33">
    <w:p w14:paraId="2DC3F847" w14:textId="7F2B242D" w:rsidR="0068224B" w:rsidRPr="009E2CF0" w:rsidRDefault="0068224B" w:rsidP="009E2CF0">
      <w:pPr>
        <w:spacing w:after="0" w:line="240" w:lineRule="auto"/>
        <w:rPr>
          <w:sz w:val="20"/>
          <w:szCs w:val="20"/>
          <w:lang w:eastAsia="en-AU"/>
        </w:rPr>
      </w:pPr>
      <w:r w:rsidRPr="009E2CF0">
        <w:rPr>
          <w:rStyle w:val="EndnoteReference"/>
          <w:rFonts w:ascii="Open Sans" w:hAnsi="Open Sans"/>
          <w:szCs w:val="20"/>
        </w:rPr>
        <w:endnoteRef/>
      </w:r>
      <w:r w:rsidRPr="009E2CF0">
        <w:rPr>
          <w:sz w:val="20"/>
          <w:szCs w:val="20"/>
        </w:rPr>
        <w:t xml:space="preserve"> </w:t>
      </w:r>
      <w:proofErr w:type="gramStart"/>
      <w:r w:rsidRPr="009E2CF0">
        <w:rPr>
          <w:sz w:val="20"/>
          <w:szCs w:val="20"/>
          <w:lang w:eastAsia="en-AU"/>
        </w:rPr>
        <w:t>Roger Wilkins, ‘The Household, Income and Labour Dynamics in Australia Survey: Selected Findings from Waves 1 to 16’ (Statistical Report No 13, Melbourne Institute, University of Melbourne, 2018) 35</w:t>
      </w:r>
      <w:r w:rsidRPr="009E2CF0">
        <w:rPr>
          <w:sz w:val="20"/>
          <w:szCs w:val="20"/>
        </w:rPr>
        <w:t>–</w:t>
      </w:r>
      <w:r w:rsidRPr="009E2CF0">
        <w:rPr>
          <w:sz w:val="20"/>
          <w:szCs w:val="20"/>
          <w:lang w:eastAsia="en-AU"/>
        </w:rPr>
        <w:t>38; Senate Economics References Committee, Parliament of Australia, ‘A Husband is Not a Retirement Plan: Achieving Economic Security for Women in Retirement’ (Report, 2016) 5</w:t>
      </w:r>
      <w:r w:rsidRPr="009E2CF0">
        <w:rPr>
          <w:sz w:val="20"/>
          <w:szCs w:val="20"/>
        </w:rPr>
        <w:t>–</w:t>
      </w:r>
      <w:r w:rsidRPr="009E2CF0">
        <w:rPr>
          <w:sz w:val="20"/>
          <w:szCs w:val="20"/>
          <w:lang w:eastAsia="en-AU"/>
        </w:rPr>
        <w:t>15, 119; Australian Human Rights Commission (AHRC), ‘Accumulating Poverty?</w:t>
      </w:r>
      <w:proofErr w:type="gramEnd"/>
      <w:r w:rsidRPr="009E2CF0">
        <w:rPr>
          <w:sz w:val="20"/>
          <w:szCs w:val="20"/>
          <w:lang w:eastAsia="en-AU"/>
        </w:rPr>
        <w:t xml:space="preserve"> Women’s Experiences of Inequality over the Lifecycle’ (Issue paper, AHRC, 2009) 22</w:t>
      </w:r>
      <w:r w:rsidRPr="009E2CF0">
        <w:rPr>
          <w:sz w:val="20"/>
          <w:szCs w:val="20"/>
        </w:rPr>
        <w:t>–</w:t>
      </w:r>
      <w:r w:rsidRPr="009E2CF0">
        <w:rPr>
          <w:sz w:val="20"/>
          <w:szCs w:val="20"/>
          <w:lang w:eastAsia="en-AU"/>
        </w:rPr>
        <w:t>23.</w:t>
      </w:r>
    </w:p>
  </w:endnote>
  <w:endnote w:id="34">
    <w:p w14:paraId="521894BB" w14:textId="77777777" w:rsidR="0068224B" w:rsidRPr="009E2CF0" w:rsidRDefault="0068224B" w:rsidP="009E2CF0">
      <w:pPr>
        <w:spacing w:after="0" w:line="240" w:lineRule="auto"/>
        <w:rPr>
          <w:sz w:val="20"/>
          <w:szCs w:val="20"/>
        </w:rPr>
      </w:pPr>
      <w:r w:rsidRPr="009E2CF0">
        <w:rPr>
          <w:rStyle w:val="EndnoteReference"/>
          <w:rFonts w:ascii="Open Sans" w:hAnsi="Open Sans"/>
          <w:szCs w:val="20"/>
        </w:rPr>
        <w:endnoteRef/>
      </w:r>
      <w:r w:rsidRPr="009E2CF0">
        <w:rPr>
          <w:sz w:val="20"/>
          <w:szCs w:val="20"/>
        </w:rPr>
        <w:t xml:space="preserve"> Rebecca Cassells and Alan Duncan, ‘Gender Equity Insights 2018: Inside Australia’s Gender Pay Gap’ (Report, Workplace Gender Equality Agency and Bankwest Curtin Economics Centre, 2018) 15.</w:t>
      </w:r>
    </w:p>
  </w:endnote>
  <w:endnote w:id="35">
    <w:p w14:paraId="140EBB14" w14:textId="708A7C9E" w:rsidR="0068224B" w:rsidRDefault="0068224B" w:rsidP="009E2CF0">
      <w:pPr>
        <w:spacing w:after="0" w:line="240" w:lineRule="auto"/>
        <w:rPr>
          <w:sz w:val="20"/>
          <w:szCs w:val="20"/>
        </w:rPr>
      </w:pPr>
      <w:r w:rsidRPr="009E2CF0">
        <w:rPr>
          <w:rStyle w:val="EndnoteReference"/>
          <w:rFonts w:ascii="Open Sans" w:hAnsi="Open Sans"/>
          <w:szCs w:val="20"/>
        </w:rPr>
        <w:endnoteRef/>
      </w:r>
      <w:r w:rsidRPr="009E2CF0">
        <w:rPr>
          <w:sz w:val="20"/>
          <w:szCs w:val="20"/>
        </w:rPr>
        <w:t xml:space="preserve"> Workplace Gender Equality Agency, Australian Government, </w:t>
      </w:r>
      <w:r w:rsidRPr="009E2CF0">
        <w:rPr>
          <w:i/>
          <w:sz w:val="20"/>
          <w:szCs w:val="20"/>
        </w:rPr>
        <w:t xml:space="preserve">Why Australian Women are </w:t>
      </w:r>
      <w:proofErr w:type="gramStart"/>
      <w:r w:rsidRPr="009E2CF0">
        <w:rPr>
          <w:i/>
          <w:sz w:val="20"/>
          <w:szCs w:val="20"/>
        </w:rPr>
        <w:t>Still</w:t>
      </w:r>
      <w:proofErr w:type="gramEnd"/>
      <w:r w:rsidRPr="009E2CF0">
        <w:rPr>
          <w:i/>
          <w:sz w:val="20"/>
          <w:szCs w:val="20"/>
        </w:rPr>
        <w:t xml:space="preserve"> Paid Less than Men </w:t>
      </w:r>
      <w:r w:rsidRPr="009E2CF0">
        <w:rPr>
          <w:sz w:val="20"/>
          <w:szCs w:val="20"/>
        </w:rPr>
        <w:t xml:space="preserve">(2018). At </w:t>
      </w:r>
      <w:hyperlink r:id="rId9" w:history="1">
        <w:r w:rsidRPr="009E2CF0">
          <w:rPr>
            <w:rStyle w:val="Hyperlink"/>
            <w:sz w:val="20"/>
            <w:szCs w:val="20"/>
          </w:rPr>
          <w:t>https://www.wgea.gov.au/wgea-newsroom/why-australian-women-are-still-being-paid-less-men</w:t>
        </w:r>
      </w:hyperlink>
      <w:r w:rsidRPr="009E2CF0">
        <w:rPr>
          <w:sz w:val="20"/>
          <w:szCs w:val="20"/>
        </w:rPr>
        <w:t xml:space="preserve"> (viewed 20 August 2018).</w:t>
      </w:r>
    </w:p>
    <w:p w14:paraId="0BDBB901" w14:textId="1E4E5E44" w:rsidR="0068224B" w:rsidRDefault="0068224B" w:rsidP="009E2CF0">
      <w:pPr>
        <w:spacing w:after="0" w:line="240" w:lineRule="auto"/>
        <w:rPr>
          <w:sz w:val="20"/>
          <w:szCs w:val="20"/>
        </w:rPr>
      </w:pPr>
    </w:p>
    <w:p w14:paraId="3F8309F4" w14:textId="0DD4FFBF" w:rsidR="0068224B" w:rsidRDefault="0068224B" w:rsidP="009E2CF0">
      <w:pPr>
        <w:spacing w:after="0" w:line="240" w:lineRule="auto"/>
        <w:rPr>
          <w:sz w:val="20"/>
          <w:szCs w:val="20"/>
        </w:rPr>
      </w:pPr>
    </w:p>
    <w:p w14:paraId="3F63F57D" w14:textId="77777777" w:rsidR="0068224B" w:rsidRPr="009E2CF0" w:rsidRDefault="0068224B" w:rsidP="009E2CF0">
      <w:pPr>
        <w:spacing w:after="0" w:line="240" w:lineRule="auto"/>
        <w:rPr>
          <w:sz w:val="20"/>
          <w:szCs w:val="20"/>
        </w:rPr>
      </w:pPr>
    </w:p>
  </w:endnote>
  <w:endnote w:id="36">
    <w:p w14:paraId="142BAC62"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w:t>
      </w:r>
      <w:r w:rsidRPr="009E2CF0">
        <w:rPr>
          <w:rFonts w:ascii="Open Sans" w:hAnsi="Open Sans" w:cs="Open Sans"/>
          <w:shd w:val="clear" w:color="auto" w:fill="FFFFFF"/>
        </w:rPr>
        <w:t>Australian Bureau of Statistics (ABS), </w:t>
      </w:r>
      <w:r w:rsidRPr="009E2CF0">
        <w:rPr>
          <w:rFonts w:ascii="Open Sans" w:hAnsi="Open Sans" w:cs="Open Sans"/>
          <w:i/>
          <w:shd w:val="clear" w:color="auto" w:fill="FFFFFF"/>
        </w:rPr>
        <w:t>Census of</w:t>
      </w:r>
      <w:r w:rsidRPr="009E2CF0">
        <w:rPr>
          <w:rFonts w:ascii="Open Sans" w:hAnsi="Open Sans" w:cs="Open Sans"/>
          <w:shd w:val="clear" w:color="auto" w:fill="FFFFFF"/>
        </w:rPr>
        <w:t xml:space="preserve"> </w:t>
      </w:r>
      <w:r w:rsidRPr="009E2CF0">
        <w:rPr>
          <w:rFonts w:ascii="Open Sans" w:hAnsi="Open Sans" w:cs="Open Sans"/>
          <w:i/>
          <w:iCs/>
          <w:shd w:val="clear" w:color="auto" w:fill="FFFFFF"/>
        </w:rPr>
        <w:t xml:space="preserve">Population and Housing, </w:t>
      </w:r>
      <w:r w:rsidRPr="009E2CF0">
        <w:rPr>
          <w:rFonts w:ascii="Open Sans" w:hAnsi="Open Sans" w:cs="Open Sans"/>
          <w:shd w:val="clear" w:color="auto" w:fill="FFFFFF"/>
        </w:rPr>
        <w:t xml:space="preserve">TableBuilder </w:t>
      </w:r>
      <w:r w:rsidRPr="009E2CF0">
        <w:rPr>
          <w:rFonts w:ascii="Open Sans" w:hAnsi="Open Sans" w:cs="Open Sans"/>
          <w:iCs/>
          <w:shd w:val="clear" w:color="auto" w:fill="FFFFFF"/>
        </w:rPr>
        <w:t>(2016)</w:t>
      </w:r>
      <w:r w:rsidRPr="009E2CF0">
        <w:rPr>
          <w:rFonts w:ascii="Open Sans" w:hAnsi="Open Sans" w:cs="Open Sans"/>
          <w:shd w:val="clear" w:color="auto" w:fill="FFFFFF"/>
        </w:rPr>
        <w:t>. Findings based on use of ABS TableBuilder.</w:t>
      </w:r>
    </w:p>
  </w:endnote>
  <w:endnote w:id="37">
    <w:p w14:paraId="6A80F554"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Ross Clare, ‘Superannuation Account Balances by Age and Gender’ (Report, Association of Superannuation Funds of Australia, 2017) </w:t>
      </w:r>
      <w:proofErr w:type="gramStart"/>
      <w:r w:rsidRPr="009E2CF0">
        <w:rPr>
          <w:rFonts w:ascii="Open Sans" w:hAnsi="Open Sans" w:cs="Open Sans"/>
        </w:rPr>
        <w:t>5</w:t>
      </w:r>
      <w:proofErr w:type="gramEnd"/>
      <w:r w:rsidRPr="009E2CF0">
        <w:rPr>
          <w:rFonts w:ascii="Open Sans" w:hAnsi="Open Sans" w:cs="Open Sans"/>
        </w:rPr>
        <w:t>.</w:t>
      </w:r>
    </w:p>
  </w:endnote>
  <w:endnote w:id="38">
    <w:p w14:paraId="70508D86"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Ross Clare, ‘Superannuation Account Balances by Age and Gender’ (Report, Association of Superannuation Funds of Australia, 2017) 17. Based on findings from Table 4.</w:t>
      </w:r>
    </w:p>
  </w:endnote>
  <w:endnote w:id="39">
    <w:p w14:paraId="5D52511A"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Roger Wilkins and Inga Lass, ‘The Household, Income and Labour Dynamics in Australia Survey: Selected Findings from Waves 1 to 16’ (Statistical Report, 2018, Melbourne Institute: Applied Economic &amp; Social Research, University of Melbourne) 118; The Social Research Centre and ANZ, ‘ANZ Survey of Adult Financial Literacy in Australia’ (Summary of findings, 2015) 11-13. </w:t>
      </w:r>
    </w:p>
  </w:endnote>
  <w:endnote w:id="40">
    <w:p w14:paraId="39FE435D"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Senate Economics References Committee, Parliament of Australia, ‘A Husband is Not a Retirement Plan: Achieving Economic Security for Women in Retirement’ (Report, 2016) 13.</w:t>
      </w:r>
    </w:p>
  </w:endnote>
  <w:endnote w:id="41">
    <w:p w14:paraId="6A6B165B"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Ross Clare, ‘Superannuation Account Balances by Age and Gender’ (Report, Association of Superannuation Funds of Australia, 2017) 17. Findings based on data in Table 4. </w:t>
      </w:r>
    </w:p>
  </w:endnote>
  <w:endnote w:id="42">
    <w:p w14:paraId="6EB89F7A" w14:textId="77777777" w:rsidR="0068224B" w:rsidRPr="009E2CF0" w:rsidRDefault="0068224B" w:rsidP="009E2CF0">
      <w:pPr>
        <w:spacing w:after="0" w:line="240" w:lineRule="auto"/>
        <w:rPr>
          <w:sz w:val="20"/>
          <w:szCs w:val="20"/>
        </w:rPr>
      </w:pPr>
      <w:r w:rsidRPr="009E2CF0">
        <w:rPr>
          <w:rStyle w:val="EndnoteReference"/>
          <w:rFonts w:ascii="Open Sans" w:hAnsi="Open Sans"/>
          <w:szCs w:val="20"/>
        </w:rPr>
        <w:endnoteRef/>
      </w:r>
      <w:r w:rsidRPr="009E2CF0">
        <w:rPr>
          <w:sz w:val="20"/>
          <w:szCs w:val="20"/>
        </w:rPr>
        <w:t xml:space="preserve"> Maree Petersen, Cameron Parsell, Rhonda Phillips and Gentry White, ‘Preventing First Time Homelessness </w:t>
      </w:r>
      <w:proofErr w:type="gramStart"/>
      <w:r w:rsidRPr="009E2CF0">
        <w:rPr>
          <w:sz w:val="20"/>
          <w:szCs w:val="20"/>
        </w:rPr>
        <w:t>Amongst</w:t>
      </w:r>
      <w:proofErr w:type="gramEnd"/>
      <w:r w:rsidRPr="009E2CF0">
        <w:rPr>
          <w:sz w:val="20"/>
          <w:szCs w:val="20"/>
        </w:rPr>
        <w:t xml:space="preserve"> Older Australians’ (Final Report No. 222, Australian Housing and Urban Research Institute, 2014) 39–59.</w:t>
      </w:r>
    </w:p>
  </w:endnote>
  <w:endnote w:id="43">
    <w:p w14:paraId="3BCAF2F2"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Australian Bureau of Statistics, Cat no. </w:t>
      </w:r>
      <w:r w:rsidRPr="009E2CF0">
        <w:rPr>
          <w:rFonts w:ascii="Open Sans" w:hAnsi="Open Sans" w:cs="Open Sans"/>
          <w:i/>
        </w:rPr>
        <w:t>4130.0 Housing Occupancy and Costs, 2015</w:t>
      </w:r>
      <w:r w:rsidRPr="009E2CF0">
        <w:rPr>
          <w:rFonts w:ascii="Open Sans" w:hAnsi="Open Sans" w:cs="Open Sans"/>
        </w:rPr>
        <w:t>–</w:t>
      </w:r>
      <w:r w:rsidRPr="009E2CF0">
        <w:rPr>
          <w:rFonts w:ascii="Open Sans" w:hAnsi="Open Sans" w:cs="Open Sans"/>
          <w:i/>
        </w:rPr>
        <w:t xml:space="preserve">16. Across the generations: Twenty years of housing </w:t>
      </w:r>
      <w:r w:rsidRPr="009E2CF0">
        <w:rPr>
          <w:rFonts w:ascii="Open Sans" w:hAnsi="Open Sans" w:cs="Open Sans"/>
        </w:rPr>
        <w:t>(2017)</w:t>
      </w:r>
      <w:r w:rsidRPr="009E2CF0">
        <w:rPr>
          <w:rFonts w:ascii="Open Sans" w:hAnsi="Open Sans" w:cs="Open Sans"/>
          <w:i/>
        </w:rPr>
        <w:t>.</w:t>
      </w:r>
      <w:r w:rsidRPr="009E2CF0">
        <w:rPr>
          <w:rFonts w:ascii="Open Sans" w:hAnsi="Open Sans" w:cs="Open Sans"/>
        </w:rPr>
        <w:t xml:space="preserve"> At </w:t>
      </w:r>
      <w:hyperlink r:id="rId10" w:history="1">
        <w:r w:rsidRPr="009E2CF0">
          <w:rPr>
            <w:rStyle w:val="Hyperlink"/>
            <w:rFonts w:ascii="Open Sans" w:hAnsi="Open Sans" w:cs="Open Sans"/>
          </w:rPr>
          <w:t>http://www.abs.gov.au/ausstats/abs@.nsf/Lookup/by%20Subject/4130.0~2015-16~Main%20Features~Across%20the%20Generations:%20Twenty%20years%20of%20housing~10003</w:t>
        </w:r>
      </w:hyperlink>
      <w:r w:rsidRPr="009E2CF0">
        <w:rPr>
          <w:rFonts w:ascii="Open Sans" w:hAnsi="Open Sans" w:cs="Open Sans"/>
        </w:rPr>
        <w:t xml:space="preserve"> (viewed 20 August 2018).</w:t>
      </w:r>
    </w:p>
  </w:endnote>
  <w:endnote w:id="44">
    <w:p w14:paraId="73D70FD8"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Gavin Wood, Melek Cigdem-Bayram and Rachel Ong, ‘Australian demographic trends and implications for housing assistance programs’, (Final Report 286, Australian Housing and Urban Research Institute, 2017) 16.</w:t>
      </w:r>
    </w:p>
  </w:endnote>
  <w:endnote w:id="45">
    <w:p w14:paraId="1C87BAD2" w14:textId="77777777" w:rsidR="0068224B" w:rsidRPr="009E2CF0" w:rsidRDefault="0068224B" w:rsidP="009E2CF0">
      <w:pPr>
        <w:spacing w:after="0" w:line="240" w:lineRule="auto"/>
        <w:rPr>
          <w:sz w:val="20"/>
          <w:szCs w:val="20"/>
        </w:rPr>
      </w:pPr>
      <w:r w:rsidRPr="009E2CF0">
        <w:rPr>
          <w:rStyle w:val="EndnoteReference"/>
          <w:rFonts w:ascii="Open Sans" w:hAnsi="Open Sans"/>
          <w:szCs w:val="20"/>
        </w:rPr>
        <w:endnoteRef/>
      </w:r>
      <w:r w:rsidRPr="009E2CF0">
        <w:rPr>
          <w:sz w:val="20"/>
          <w:szCs w:val="20"/>
        </w:rPr>
        <w:t xml:space="preserve"> </w:t>
      </w:r>
      <w:r w:rsidRPr="009E2CF0">
        <w:rPr>
          <w:sz w:val="20"/>
          <w:szCs w:val="20"/>
          <w:shd w:val="clear" w:color="auto" w:fill="FFFFFF"/>
        </w:rPr>
        <w:t>Australian Bureau of Statistics (ABS), </w:t>
      </w:r>
      <w:r w:rsidRPr="009E2CF0">
        <w:rPr>
          <w:i/>
          <w:sz w:val="20"/>
          <w:szCs w:val="20"/>
          <w:shd w:val="clear" w:color="auto" w:fill="FFFFFF"/>
        </w:rPr>
        <w:t>Census of</w:t>
      </w:r>
      <w:r w:rsidRPr="009E2CF0">
        <w:rPr>
          <w:sz w:val="20"/>
          <w:szCs w:val="20"/>
          <w:shd w:val="clear" w:color="auto" w:fill="FFFFFF"/>
        </w:rPr>
        <w:t xml:space="preserve"> </w:t>
      </w:r>
      <w:r w:rsidRPr="009E2CF0">
        <w:rPr>
          <w:i/>
          <w:iCs/>
          <w:sz w:val="20"/>
          <w:szCs w:val="20"/>
          <w:shd w:val="clear" w:color="auto" w:fill="FFFFFF"/>
        </w:rPr>
        <w:t xml:space="preserve">Population and Housing, </w:t>
      </w:r>
      <w:r w:rsidRPr="009E2CF0">
        <w:rPr>
          <w:sz w:val="20"/>
          <w:szCs w:val="20"/>
          <w:shd w:val="clear" w:color="auto" w:fill="FFFFFF"/>
        </w:rPr>
        <w:t xml:space="preserve">TableBuilder </w:t>
      </w:r>
      <w:r w:rsidRPr="009E2CF0">
        <w:rPr>
          <w:iCs/>
          <w:sz w:val="20"/>
          <w:szCs w:val="20"/>
          <w:shd w:val="clear" w:color="auto" w:fill="FFFFFF"/>
        </w:rPr>
        <w:t>(2016)</w:t>
      </w:r>
      <w:r w:rsidRPr="009E2CF0">
        <w:rPr>
          <w:sz w:val="20"/>
          <w:szCs w:val="20"/>
          <w:shd w:val="clear" w:color="auto" w:fill="FFFFFF"/>
        </w:rPr>
        <w:t>. Findings based on use of ABS TableBuilder.</w:t>
      </w:r>
    </w:p>
  </w:endnote>
  <w:endnote w:id="46">
    <w:p w14:paraId="1E16CCC1"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SGS Economics and Planning, ‘Rental Affordability Index (Release Report Quarter 4 2017, SGS Economics and Planning, 2018) 41.</w:t>
      </w:r>
    </w:p>
  </w:endnote>
  <w:endnote w:id="47">
    <w:p w14:paraId="6BB9C002"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SGS Economics and Planning, ‘Rental Affordability Index (Release Report Quarter 4 2017, SGS Economics and Planning, 2018) 23.</w:t>
      </w:r>
    </w:p>
  </w:endnote>
  <w:endnote w:id="48">
    <w:p w14:paraId="5007F9E5"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w:t>
      </w:r>
      <w:proofErr w:type="gramStart"/>
      <w:r w:rsidRPr="009E2CF0">
        <w:rPr>
          <w:rFonts w:ascii="Open Sans" w:hAnsi="Open Sans" w:cs="Open Sans"/>
        </w:rPr>
        <w:t>The snapshot was undertaken on 24 March 2018 by Anglicare</w:t>
      </w:r>
      <w:proofErr w:type="gramEnd"/>
      <w:r w:rsidRPr="009E2CF0">
        <w:rPr>
          <w:rFonts w:ascii="Open Sans" w:hAnsi="Open Sans" w:cs="Open Sans"/>
        </w:rPr>
        <w:t xml:space="preserve"> where 67,365 properties listed for rent across Australia. Anglicare Australia, ‘2018 Rental Affordability Snapshot’ (Report, Anglicare Australia, 2018) </w:t>
      </w:r>
      <w:proofErr w:type="gramStart"/>
      <w:r w:rsidRPr="009E2CF0">
        <w:rPr>
          <w:rFonts w:ascii="Open Sans" w:hAnsi="Open Sans" w:cs="Open Sans"/>
        </w:rPr>
        <w:t>4</w:t>
      </w:r>
      <w:proofErr w:type="gramEnd"/>
      <w:r w:rsidRPr="009E2CF0">
        <w:rPr>
          <w:rFonts w:ascii="Open Sans" w:hAnsi="Open Sans" w:cs="Open Sans"/>
        </w:rPr>
        <w:t>.</w:t>
      </w:r>
    </w:p>
  </w:endnote>
  <w:endnote w:id="49">
    <w:p w14:paraId="5D0AB90E" w14:textId="77777777" w:rsidR="0068224B" w:rsidRPr="009E2CF0" w:rsidRDefault="0068224B" w:rsidP="009E2CF0">
      <w:pPr>
        <w:spacing w:after="0" w:line="240" w:lineRule="auto"/>
        <w:rPr>
          <w:sz w:val="20"/>
          <w:szCs w:val="20"/>
        </w:rPr>
      </w:pPr>
      <w:r w:rsidRPr="009E2CF0">
        <w:rPr>
          <w:rStyle w:val="EndnoteReference"/>
          <w:rFonts w:ascii="Open Sans" w:hAnsi="Open Sans"/>
          <w:szCs w:val="20"/>
        </w:rPr>
        <w:endnoteRef/>
      </w:r>
      <w:r w:rsidRPr="009E2CF0">
        <w:rPr>
          <w:sz w:val="20"/>
          <w:szCs w:val="20"/>
        </w:rPr>
        <w:t xml:space="preserve"> </w:t>
      </w:r>
      <w:r w:rsidRPr="009E2CF0">
        <w:rPr>
          <w:rStyle w:val="selectable"/>
          <w:sz w:val="20"/>
          <w:szCs w:val="20"/>
          <w:lang w:val="en"/>
        </w:rPr>
        <w:t>Choice, National Shelter and National Association of Tenant Organisations, ‘Unsettled: Life in Australia's Private Rental Market’ (Report, 2017) 15.</w:t>
      </w:r>
    </w:p>
  </w:endnote>
  <w:endnote w:id="50">
    <w:p w14:paraId="08913F8F" w14:textId="6F5638A2"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Andrew Jones, Martin Bell, Cheryl Tilse and George Earl, ‘Rental Housing Provision for Lower-Income Older Australians’ (Final Report No. 98, Australian Housing and Urban Research Institute, 2007) 48; Maree Petersen, Cameron Parsell, Rhonda Phillips and Gentry White, ‘Preventing First Time Homelessness Amongst Older Australians’ (Final Report No. 222, Australian Housing and Urban Research Institute, 2014) 53–59.</w:t>
      </w:r>
    </w:p>
  </w:endnote>
  <w:endnote w:id="51">
    <w:p w14:paraId="47400A58"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Maree Petersen, Cameron Parsell, Rhonda Phillips and Gentry White, ‘Preventing First Time Homelessness </w:t>
      </w:r>
      <w:proofErr w:type="gramStart"/>
      <w:r w:rsidRPr="009E2CF0">
        <w:rPr>
          <w:rFonts w:ascii="Open Sans" w:hAnsi="Open Sans" w:cs="Open Sans"/>
        </w:rPr>
        <w:t>Amongst</w:t>
      </w:r>
      <w:proofErr w:type="gramEnd"/>
      <w:r w:rsidRPr="009E2CF0">
        <w:rPr>
          <w:rFonts w:ascii="Open Sans" w:hAnsi="Open Sans" w:cs="Open Sans"/>
        </w:rPr>
        <w:t xml:space="preserve"> Older Australians’ (Final Report No. 222, Australian Housing and Urban Research Institute, 2014) 39–62.</w:t>
      </w:r>
    </w:p>
  </w:endnote>
  <w:endnote w:id="52">
    <w:p w14:paraId="7ED9B10D"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Australian Institute of Health and Welfare, Housing Assistance in Australia 2017: Social Housing Tenants Data Tables, Excel (2017), Table 7. Findings based on source data.</w:t>
      </w:r>
    </w:p>
  </w:endnote>
  <w:endnote w:id="53">
    <w:p w14:paraId="006A2CD3" w14:textId="0E4D4AA2" w:rsidR="0068224B"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Industry Super Australia, ‘Inquiry into Economic Security for Women in Retirement’, </w:t>
      </w:r>
      <w:r w:rsidRPr="009E2CF0">
        <w:rPr>
          <w:rFonts w:ascii="Open Sans" w:hAnsi="Open Sans" w:cs="Open Sans"/>
          <w:i/>
        </w:rPr>
        <w:t>Economic Security for Women in Retirement Inquiry</w:t>
      </w:r>
      <w:r w:rsidRPr="009E2CF0">
        <w:rPr>
          <w:rFonts w:ascii="Open Sans" w:hAnsi="Open Sans" w:cs="Open Sans"/>
        </w:rPr>
        <w:t xml:space="preserve"> (Submission 74, 2015) </w:t>
      </w:r>
      <w:proofErr w:type="gramStart"/>
      <w:r w:rsidRPr="009E2CF0">
        <w:rPr>
          <w:rFonts w:ascii="Open Sans" w:hAnsi="Open Sans" w:cs="Open Sans"/>
        </w:rPr>
        <w:t>4</w:t>
      </w:r>
      <w:proofErr w:type="gramEnd"/>
      <w:r w:rsidRPr="009E2CF0">
        <w:rPr>
          <w:rFonts w:ascii="Open Sans" w:hAnsi="Open Sans" w:cs="Open Sans"/>
        </w:rPr>
        <w:t xml:space="preserve">. </w:t>
      </w:r>
    </w:p>
    <w:p w14:paraId="4634E1CC" w14:textId="68CCC87D" w:rsidR="0068224B" w:rsidRDefault="0068224B" w:rsidP="009E2CF0">
      <w:pPr>
        <w:pStyle w:val="EndnoteText"/>
        <w:rPr>
          <w:rFonts w:ascii="Open Sans" w:hAnsi="Open Sans" w:cs="Open Sans"/>
        </w:rPr>
      </w:pPr>
    </w:p>
    <w:p w14:paraId="1334559B" w14:textId="54FC35FB" w:rsidR="0068224B" w:rsidRDefault="0068224B" w:rsidP="009E2CF0">
      <w:pPr>
        <w:pStyle w:val="EndnoteText"/>
        <w:rPr>
          <w:rFonts w:ascii="Open Sans" w:hAnsi="Open Sans" w:cs="Open Sans"/>
        </w:rPr>
      </w:pPr>
    </w:p>
    <w:p w14:paraId="6AAFBFAA" w14:textId="77777777" w:rsidR="0068224B" w:rsidRPr="009E2CF0" w:rsidRDefault="0068224B" w:rsidP="009E2CF0">
      <w:pPr>
        <w:pStyle w:val="EndnoteText"/>
        <w:rPr>
          <w:rFonts w:ascii="Open Sans" w:hAnsi="Open Sans" w:cs="Open Sans"/>
        </w:rPr>
      </w:pPr>
    </w:p>
  </w:endnote>
  <w:endnote w:id="54">
    <w:p w14:paraId="044639C0" w14:textId="77777777" w:rsidR="0068224B" w:rsidRPr="009E2CF0" w:rsidRDefault="0068224B" w:rsidP="009E2CF0">
      <w:pPr>
        <w:spacing w:after="0" w:line="240" w:lineRule="auto"/>
        <w:rPr>
          <w:sz w:val="20"/>
          <w:szCs w:val="20"/>
        </w:rPr>
      </w:pPr>
      <w:r w:rsidRPr="009E2CF0">
        <w:rPr>
          <w:rStyle w:val="EndnoteReference"/>
          <w:rFonts w:ascii="Open Sans" w:hAnsi="Open Sans"/>
          <w:szCs w:val="20"/>
        </w:rPr>
        <w:endnoteRef/>
      </w:r>
      <w:r w:rsidRPr="009E2CF0">
        <w:rPr>
          <w:sz w:val="20"/>
          <w:szCs w:val="20"/>
        </w:rPr>
        <w:t xml:space="preserve"> Australian Institute of Family Studies, </w:t>
      </w:r>
      <w:r w:rsidRPr="009E2CF0">
        <w:rPr>
          <w:i/>
          <w:sz w:val="20"/>
          <w:szCs w:val="20"/>
        </w:rPr>
        <w:t>The Long Lasting Financial Impacts of Divorce for Women</w:t>
      </w:r>
      <w:r w:rsidRPr="009E2CF0">
        <w:rPr>
          <w:sz w:val="20"/>
          <w:szCs w:val="20"/>
        </w:rPr>
        <w:t xml:space="preserve"> (8 July 2009). At </w:t>
      </w:r>
      <w:hyperlink r:id="rId11" w:history="1">
        <w:r w:rsidRPr="009E2CF0">
          <w:rPr>
            <w:rStyle w:val="Hyperlink"/>
            <w:sz w:val="20"/>
            <w:szCs w:val="20"/>
          </w:rPr>
          <w:t>https://aifs.gov.au/media-releases/long-lasting-financial-impacts-divorce-women</w:t>
        </w:r>
      </w:hyperlink>
      <w:r w:rsidRPr="009E2CF0">
        <w:rPr>
          <w:sz w:val="20"/>
          <w:szCs w:val="20"/>
        </w:rPr>
        <w:t xml:space="preserve"> (viewed 3 August 2018).</w:t>
      </w:r>
    </w:p>
  </w:endnote>
  <w:endnote w:id="55">
    <w:p w14:paraId="15223CD7" w14:textId="77777777" w:rsidR="0068224B" w:rsidRPr="009E2CF0" w:rsidRDefault="0068224B" w:rsidP="009E2CF0">
      <w:pPr>
        <w:spacing w:after="0" w:line="240" w:lineRule="auto"/>
        <w:rPr>
          <w:sz w:val="20"/>
          <w:szCs w:val="20"/>
        </w:rPr>
      </w:pPr>
      <w:r w:rsidRPr="009E2CF0">
        <w:rPr>
          <w:rStyle w:val="EndnoteReference"/>
          <w:rFonts w:ascii="Open Sans" w:hAnsi="Open Sans"/>
          <w:szCs w:val="20"/>
        </w:rPr>
        <w:endnoteRef/>
      </w:r>
      <w:r w:rsidRPr="009E2CF0">
        <w:rPr>
          <w:sz w:val="20"/>
          <w:szCs w:val="20"/>
        </w:rPr>
        <w:t xml:space="preserve"> Andrea Sharam, ‘The Voices of Midlife Women Facing Housing Insecurity in Victoria, Australia’ (2017) 16(1) </w:t>
      </w:r>
      <w:r w:rsidRPr="009E2CF0">
        <w:rPr>
          <w:i/>
          <w:sz w:val="20"/>
          <w:szCs w:val="20"/>
        </w:rPr>
        <w:t>Social Policy and Society</w:t>
      </w:r>
      <w:r w:rsidRPr="009E2CF0">
        <w:rPr>
          <w:sz w:val="20"/>
          <w:szCs w:val="20"/>
        </w:rPr>
        <w:t>, 49–63; David de Vaus, Matthew Gray, Lixia Qu and David Stanton, ‘The Consequences of Divorce for Financial Living Standards in Later Life’ (Research Paper 38, Australian Institute of Family Studies, 2017) 18–20.</w:t>
      </w:r>
    </w:p>
  </w:endnote>
  <w:endnote w:id="56">
    <w:p w14:paraId="5D84CB05" w14:textId="77777777" w:rsidR="0068224B" w:rsidRPr="009E2CF0" w:rsidRDefault="0068224B" w:rsidP="009E2CF0">
      <w:pPr>
        <w:spacing w:after="0" w:line="240" w:lineRule="auto"/>
        <w:rPr>
          <w:sz w:val="20"/>
          <w:szCs w:val="20"/>
        </w:rPr>
      </w:pPr>
      <w:r w:rsidRPr="009E2CF0">
        <w:rPr>
          <w:rStyle w:val="EndnoteReference"/>
          <w:rFonts w:ascii="Open Sans" w:hAnsi="Open Sans"/>
          <w:szCs w:val="20"/>
        </w:rPr>
        <w:endnoteRef/>
      </w:r>
      <w:r w:rsidRPr="009E2CF0">
        <w:rPr>
          <w:sz w:val="20"/>
          <w:szCs w:val="20"/>
        </w:rPr>
        <w:t xml:space="preserve"> Gavin Wood et al., ‘The Implications of Loss of a Partner for Older Private Renters’ (Final Report No. 116, Australian Housing and Urban Research Institute, 2008) 66.</w:t>
      </w:r>
      <w:r w:rsidRPr="009E2CF0">
        <w:rPr>
          <w:rStyle w:val="selectable"/>
          <w:sz w:val="20"/>
          <w:szCs w:val="20"/>
          <w:lang w:val="en"/>
        </w:rPr>
        <w:t xml:space="preserve"> </w:t>
      </w:r>
    </w:p>
  </w:endnote>
  <w:endnote w:id="57">
    <w:p w14:paraId="4A6D6141" w14:textId="77777777" w:rsidR="0068224B" w:rsidRPr="009E2CF0" w:rsidRDefault="0068224B" w:rsidP="009E2CF0">
      <w:pPr>
        <w:spacing w:after="0" w:line="240" w:lineRule="auto"/>
        <w:rPr>
          <w:sz w:val="20"/>
          <w:szCs w:val="20"/>
        </w:rPr>
      </w:pPr>
      <w:r w:rsidRPr="009E2CF0">
        <w:rPr>
          <w:rStyle w:val="EndnoteReference"/>
          <w:rFonts w:ascii="Open Sans" w:hAnsi="Open Sans"/>
          <w:szCs w:val="20"/>
        </w:rPr>
        <w:endnoteRef/>
      </w:r>
      <w:r w:rsidRPr="009E2CF0">
        <w:rPr>
          <w:sz w:val="20"/>
          <w:szCs w:val="20"/>
        </w:rPr>
        <w:t xml:space="preserve"> Gavin Wood et al., ‘The Implications of Loss of a Partner for Older Private Renters’ (Final Report No. 116, Australian Housing and Urban Research Institute, 2008) 88–92.</w:t>
      </w:r>
    </w:p>
  </w:endnote>
  <w:endnote w:id="58">
    <w:p w14:paraId="6138CFE1" w14:textId="77777777" w:rsidR="0068224B" w:rsidRPr="009E2CF0" w:rsidRDefault="0068224B" w:rsidP="009E2CF0">
      <w:pPr>
        <w:spacing w:after="0" w:line="240" w:lineRule="auto"/>
        <w:rPr>
          <w:sz w:val="20"/>
          <w:szCs w:val="20"/>
        </w:rPr>
      </w:pPr>
      <w:r w:rsidRPr="009E2CF0">
        <w:rPr>
          <w:rStyle w:val="EndnoteReference"/>
          <w:rFonts w:ascii="Open Sans" w:hAnsi="Open Sans"/>
          <w:szCs w:val="20"/>
        </w:rPr>
        <w:endnoteRef/>
      </w:r>
      <w:r w:rsidRPr="009E2CF0">
        <w:rPr>
          <w:sz w:val="20"/>
          <w:szCs w:val="20"/>
        </w:rPr>
        <w:t xml:space="preserve"> Gavin Wood et al., ‘The Implications of Loss of a Partner for Older Private Renters’ (Final Report No. 116, Australian Housing and Urban Research Institute, 2008) 2.</w:t>
      </w:r>
    </w:p>
  </w:endnote>
  <w:endnote w:id="59">
    <w:p w14:paraId="5B8BDFB3"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Australian Institute of Health and Welfare (AIHW), </w:t>
      </w:r>
      <w:r w:rsidRPr="009E2CF0">
        <w:rPr>
          <w:rFonts w:ascii="Open Sans" w:hAnsi="Open Sans" w:cs="Open Sans"/>
          <w:i/>
        </w:rPr>
        <w:t>AIHW Specialist Homelessness Services (SHS) Collection Data Cubes 2011</w:t>
      </w:r>
      <w:r w:rsidRPr="009E2CF0">
        <w:rPr>
          <w:rFonts w:ascii="Open Sans" w:hAnsi="Open Sans" w:cs="Open Sans"/>
        </w:rPr>
        <w:t>–</w:t>
      </w:r>
      <w:r w:rsidRPr="009E2CF0">
        <w:rPr>
          <w:rFonts w:ascii="Open Sans" w:hAnsi="Open Sans" w:cs="Open Sans"/>
          <w:i/>
        </w:rPr>
        <w:t>12 to 2016</w:t>
      </w:r>
      <w:r w:rsidRPr="009E2CF0">
        <w:rPr>
          <w:rFonts w:ascii="Open Sans" w:hAnsi="Open Sans" w:cs="Open Sans"/>
        </w:rPr>
        <w:t>–</w:t>
      </w:r>
      <w:r w:rsidRPr="009E2CF0">
        <w:rPr>
          <w:rFonts w:ascii="Open Sans" w:hAnsi="Open Sans" w:cs="Open Sans"/>
          <w:i/>
        </w:rPr>
        <w:t>17</w:t>
      </w:r>
      <w:r w:rsidRPr="009E2CF0">
        <w:rPr>
          <w:rFonts w:ascii="Open Sans" w:hAnsi="Open Sans" w:cs="Open Sans"/>
        </w:rPr>
        <w:t>, SHS Demographics National, Data cube (2017). Findings based on use of the data cube.</w:t>
      </w:r>
    </w:p>
  </w:endnote>
  <w:endnote w:id="60">
    <w:p w14:paraId="2011C4A0"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Australian Institute of Health and Welfare (AIHW), </w:t>
      </w:r>
      <w:r w:rsidRPr="009E2CF0">
        <w:rPr>
          <w:rFonts w:ascii="Open Sans" w:hAnsi="Open Sans" w:cs="Open Sans"/>
          <w:i/>
        </w:rPr>
        <w:t>AIHW Specialist Homelessness Services (SHS) Collection Data Cubes 2011</w:t>
      </w:r>
      <w:r w:rsidRPr="009E2CF0">
        <w:rPr>
          <w:rFonts w:ascii="Open Sans" w:hAnsi="Open Sans" w:cs="Open Sans"/>
        </w:rPr>
        <w:t>–</w:t>
      </w:r>
      <w:r w:rsidRPr="009E2CF0">
        <w:rPr>
          <w:rFonts w:ascii="Open Sans" w:hAnsi="Open Sans" w:cs="Open Sans"/>
          <w:i/>
        </w:rPr>
        <w:t>12 to 2016</w:t>
      </w:r>
      <w:r w:rsidRPr="009E2CF0">
        <w:rPr>
          <w:rFonts w:ascii="Open Sans" w:hAnsi="Open Sans" w:cs="Open Sans"/>
        </w:rPr>
        <w:t>–</w:t>
      </w:r>
      <w:r w:rsidRPr="009E2CF0">
        <w:rPr>
          <w:rFonts w:ascii="Open Sans" w:hAnsi="Open Sans" w:cs="Open Sans"/>
          <w:i/>
        </w:rPr>
        <w:t>17</w:t>
      </w:r>
      <w:r w:rsidRPr="009E2CF0">
        <w:rPr>
          <w:rFonts w:ascii="Open Sans" w:hAnsi="Open Sans" w:cs="Open Sans"/>
        </w:rPr>
        <w:t>, SHS Demographics National, Data cube (2017). Findings based on use of the data cube.</w:t>
      </w:r>
    </w:p>
  </w:endnote>
  <w:endnote w:id="61">
    <w:p w14:paraId="64B0E57F" w14:textId="77777777" w:rsidR="0068224B" w:rsidRPr="009E2CF0" w:rsidRDefault="0068224B" w:rsidP="009E2CF0">
      <w:pPr>
        <w:spacing w:after="0" w:line="240" w:lineRule="auto"/>
        <w:rPr>
          <w:sz w:val="20"/>
          <w:szCs w:val="20"/>
        </w:rPr>
      </w:pPr>
      <w:r w:rsidRPr="009E2CF0">
        <w:rPr>
          <w:rStyle w:val="EndnoteReference"/>
          <w:rFonts w:ascii="Open Sans" w:hAnsi="Open Sans"/>
          <w:szCs w:val="20"/>
        </w:rPr>
        <w:endnoteRef/>
      </w:r>
      <w:r w:rsidRPr="009E2CF0">
        <w:rPr>
          <w:sz w:val="20"/>
          <w:szCs w:val="20"/>
        </w:rPr>
        <w:t xml:space="preserve"> </w:t>
      </w:r>
      <w:r w:rsidRPr="009E2CF0">
        <w:rPr>
          <w:rStyle w:val="selectable"/>
          <w:sz w:val="20"/>
          <w:szCs w:val="20"/>
          <w:lang w:val="en"/>
        </w:rPr>
        <w:t>Guy Johnson, David Ribar and Anna Zhu, ‘</w:t>
      </w:r>
      <w:r w:rsidRPr="009E2CF0">
        <w:rPr>
          <w:rStyle w:val="selectable"/>
          <w:iCs/>
          <w:sz w:val="20"/>
          <w:szCs w:val="20"/>
          <w:lang w:val="en"/>
        </w:rPr>
        <w:t xml:space="preserve">Melbourne Institute Working Paper Series Working Paper No. 7/17. </w:t>
      </w:r>
      <w:proofErr w:type="gramStart"/>
      <w:r w:rsidRPr="009E2CF0">
        <w:rPr>
          <w:rStyle w:val="selectable"/>
          <w:iCs/>
          <w:sz w:val="20"/>
          <w:szCs w:val="20"/>
          <w:lang w:val="en"/>
        </w:rPr>
        <w:t>Women's</w:t>
      </w:r>
      <w:proofErr w:type="gramEnd"/>
      <w:r w:rsidRPr="009E2CF0">
        <w:rPr>
          <w:rStyle w:val="selectable"/>
          <w:iCs/>
          <w:sz w:val="20"/>
          <w:szCs w:val="20"/>
          <w:lang w:val="en"/>
        </w:rPr>
        <w:t xml:space="preserve"> Homelessness: International Evidence On Causes, Consequences, Coping And Policies’</w:t>
      </w:r>
      <w:r w:rsidRPr="009E2CF0">
        <w:rPr>
          <w:rStyle w:val="selectable"/>
          <w:sz w:val="20"/>
          <w:szCs w:val="20"/>
          <w:lang w:val="en"/>
        </w:rPr>
        <w:t xml:space="preserve"> (Working paper, Melbourne Institute of Applied Economic and Social Research, University of Melbourne, 2017) 15</w:t>
      </w:r>
      <w:r w:rsidRPr="009E2CF0">
        <w:rPr>
          <w:sz w:val="20"/>
          <w:szCs w:val="20"/>
        </w:rPr>
        <w:t>–</w:t>
      </w:r>
      <w:r w:rsidRPr="009E2CF0">
        <w:rPr>
          <w:rStyle w:val="selectable"/>
          <w:sz w:val="20"/>
          <w:szCs w:val="20"/>
          <w:lang w:val="en"/>
        </w:rPr>
        <w:t>18.</w:t>
      </w:r>
    </w:p>
  </w:endnote>
  <w:endnote w:id="62">
    <w:p w14:paraId="71611BE4" w14:textId="77777777" w:rsidR="0068224B" w:rsidRPr="009E2CF0" w:rsidRDefault="0068224B" w:rsidP="009E2CF0">
      <w:pPr>
        <w:pStyle w:val="EndnoteText"/>
        <w:rPr>
          <w:rFonts w:ascii="Open Sans" w:hAnsi="Open Sans" w:cs="Open Sans"/>
          <w:lang w:val="en"/>
        </w:rPr>
      </w:pPr>
      <w:r w:rsidRPr="009E2CF0">
        <w:rPr>
          <w:rStyle w:val="EndnoteReference"/>
          <w:rFonts w:ascii="Open Sans" w:hAnsi="Open Sans" w:cs="Open Sans"/>
        </w:rPr>
        <w:endnoteRef/>
      </w:r>
      <w:r w:rsidRPr="009E2CF0">
        <w:rPr>
          <w:rFonts w:ascii="Open Sans" w:hAnsi="Open Sans" w:cs="Open Sans"/>
        </w:rPr>
        <w:t xml:space="preserve"> Human Rights &amp; Equal Opportunity Commission</w:t>
      </w:r>
      <w:r w:rsidRPr="009E2CF0">
        <w:rPr>
          <w:rStyle w:val="selectable"/>
          <w:rFonts w:ascii="Open Sans" w:hAnsi="Open Sans" w:cs="Open Sans"/>
          <w:lang w:val="en"/>
        </w:rPr>
        <w:t xml:space="preserve">, </w:t>
      </w:r>
      <w:r w:rsidRPr="009E2CF0">
        <w:rPr>
          <w:rStyle w:val="selectable"/>
          <w:rFonts w:ascii="Open Sans" w:hAnsi="Open Sans" w:cs="Open Sans"/>
          <w:i/>
          <w:iCs/>
          <w:lang w:val="en"/>
        </w:rPr>
        <w:t>Homelessness Is A Human Rights Issue</w:t>
      </w:r>
      <w:r w:rsidRPr="009E2CF0">
        <w:rPr>
          <w:rStyle w:val="selectable"/>
          <w:rFonts w:ascii="Open Sans" w:hAnsi="Open Sans" w:cs="Open Sans"/>
          <w:lang w:val="en"/>
        </w:rPr>
        <w:t xml:space="preserve"> (2008) 1</w:t>
      </w:r>
      <w:r w:rsidRPr="009E2CF0">
        <w:rPr>
          <w:rFonts w:ascii="Open Sans" w:hAnsi="Open Sans" w:cs="Open Sans"/>
        </w:rPr>
        <w:t>–</w:t>
      </w:r>
      <w:r w:rsidRPr="009E2CF0">
        <w:rPr>
          <w:rStyle w:val="selectable"/>
          <w:rFonts w:ascii="Open Sans" w:hAnsi="Open Sans" w:cs="Open Sans"/>
          <w:lang w:val="en"/>
        </w:rPr>
        <w:t>2</w:t>
      </w:r>
      <w:proofErr w:type="gramStart"/>
      <w:r w:rsidRPr="009E2CF0">
        <w:rPr>
          <w:rStyle w:val="selectable"/>
          <w:rFonts w:ascii="Open Sans" w:hAnsi="Open Sans" w:cs="Open Sans"/>
          <w:lang w:val="en"/>
        </w:rPr>
        <w:t>;</w:t>
      </w:r>
      <w:proofErr w:type="gramEnd"/>
      <w:r w:rsidRPr="009E2CF0">
        <w:rPr>
          <w:rStyle w:val="selectable"/>
          <w:rFonts w:ascii="Open Sans" w:hAnsi="Open Sans" w:cs="Open Sans"/>
          <w:lang w:val="en"/>
        </w:rPr>
        <w:t xml:space="preserve"> </w:t>
      </w:r>
      <w:r w:rsidRPr="009E2CF0">
        <w:rPr>
          <w:rFonts w:ascii="Open Sans" w:hAnsi="Open Sans" w:cs="Open Sans"/>
        </w:rPr>
        <w:t xml:space="preserve">Philip Lynch and Jacqueline Cole, ‘Homelessness and Human Rights: Regarding and Responding to Homelessness as a Human Rights Violation’ (2003) </w:t>
      </w:r>
      <w:r w:rsidRPr="009E2CF0">
        <w:rPr>
          <w:rFonts w:ascii="Open Sans" w:hAnsi="Open Sans" w:cs="Open Sans"/>
          <w:i/>
        </w:rPr>
        <w:t>Melbourne Journal of International Law,</w:t>
      </w:r>
      <w:r w:rsidRPr="009E2CF0">
        <w:rPr>
          <w:rFonts w:ascii="Open Sans" w:hAnsi="Open Sans" w:cs="Open Sans"/>
        </w:rPr>
        <w:t xml:space="preserve"> 4, 7–27</w:t>
      </w:r>
      <w:r w:rsidRPr="009E2CF0">
        <w:rPr>
          <w:rFonts w:ascii="Open Sans" w:hAnsi="Open Sans" w:cs="Open Sans"/>
          <w:i/>
        </w:rPr>
        <w:t>.</w:t>
      </w:r>
    </w:p>
  </w:endnote>
  <w:endnote w:id="63">
    <w:p w14:paraId="3577E31A"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Andrea Sharam, ‘</w:t>
      </w:r>
      <w:proofErr w:type="gramStart"/>
      <w:r w:rsidRPr="009E2CF0">
        <w:rPr>
          <w:rFonts w:ascii="Open Sans" w:hAnsi="Open Sans" w:cs="Open Sans"/>
        </w:rPr>
        <w:t>Going</w:t>
      </w:r>
      <w:proofErr w:type="gramEnd"/>
      <w:r w:rsidRPr="009E2CF0">
        <w:rPr>
          <w:rFonts w:ascii="Open Sans" w:hAnsi="Open Sans" w:cs="Open Sans"/>
        </w:rPr>
        <w:t xml:space="preserve"> it Alone: Single, Low Needs Women and Hidden Homelessness’ (Research Report, Women’s Information, Support and Housing in the North, 2008) 32, 38.</w:t>
      </w:r>
    </w:p>
  </w:endnote>
  <w:endnote w:id="64">
    <w:p w14:paraId="53503E3A"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Productivity Commission, </w:t>
      </w:r>
      <w:r w:rsidRPr="009E2CF0">
        <w:rPr>
          <w:rFonts w:ascii="Open Sans" w:hAnsi="Open Sans" w:cs="Open Sans"/>
          <w:i/>
        </w:rPr>
        <w:t>Report on Government Services: Housing and Homelessness</w:t>
      </w:r>
      <w:r w:rsidRPr="009E2CF0">
        <w:rPr>
          <w:rFonts w:ascii="Open Sans" w:hAnsi="Open Sans" w:cs="Open Sans"/>
        </w:rPr>
        <w:t xml:space="preserve"> (23 January 2018). At </w:t>
      </w:r>
      <w:hyperlink r:id="rId12" w:history="1">
        <w:r w:rsidRPr="009E2CF0">
          <w:rPr>
            <w:rStyle w:val="Hyperlink"/>
            <w:rFonts w:ascii="Open Sans" w:hAnsi="Open Sans" w:cs="Open Sans"/>
          </w:rPr>
          <w:t>https://www.pc.gov.au/research/ongoing/report-on-government-services/2018/housing-and-homelessness</w:t>
        </w:r>
      </w:hyperlink>
      <w:r w:rsidRPr="009E2CF0">
        <w:rPr>
          <w:rFonts w:ascii="Open Sans" w:hAnsi="Open Sans" w:cs="Open Sans"/>
        </w:rPr>
        <w:t xml:space="preserve"> (viewed 28 August 2018).</w:t>
      </w:r>
    </w:p>
  </w:endnote>
  <w:endnote w:id="65">
    <w:p w14:paraId="4870127C"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Ellen Witte, ‘The case for investing in last resort housing’ (MSSI Issues Paper no 10, Melbourne Sustainable Society Institute, the University of Melbourne, 2017) 18-19. </w:t>
      </w:r>
    </w:p>
  </w:endnote>
  <w:endnote w:id="66">
    <w:p w14:paraId="0E81E99B"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w:t>
      </w:r>
      <w:r w:rsidRPr="009E2CF0">
        <w:rPr>
          <w:rFonts w:ascii="Open Sans" w:hAnsi="Open Sans" w:cs="Open Sans"/>
          <w:shd w:val="clear" w:color="auto" w:fill="FFFFFF"/>
        </w:rPr>
        <w:t xml:space="preserve">Australian Bureau of Statistics, </w:t>
      </w:r>
      <w:r w:rsidRPr="009E2CF0">
        <w:rPr>
          <w:rFonts w:ascii="Open Sans" w:hAnsi="Open Sans" w:cs="Open Sans"/>
          <w:i/>
          <w:shd w:val="clear" w:color="auto" w:fill="FFFFFF"/>
        </w:rPr>
        <w:t>Census of Population and Housing: Estimating Homelessness, 2016</w:t>
      </w:r>
      <w:r w:rsidRPr="009E2CF0">
        <w:rPr>
          <w:rFonts w:ascii="Open Sans" w:hAnsi="Open Sans" w:cs="Open Sans"/>
          <w:shd w:val="clear" w:color="auto" w:fill="FFFFFF"/>
        </w:rPr>
        <w:t xml:space="preserve">, Data </w:t>
      </w:r>
      <w:proofErr w:type="gramStart"/>
      <w:r w:rsidRPr="009E2CF0">
        <w:rPr>
          <w:rFonts w:ascii="Open Sans" w:hAnsi="Open Sans" w:cs="Open Sans"/>
          <w:shd w:val="clear" w:color="auto" w:fill="FFFFFF"/>
        </w:rPr>
        <w:t>cube:</w:t>
      </w:r>
      <w:proofErr w:type="gramEnd"/>
      <w:r w:rsidRPr="009E2CF0">
        <w:rPr>
          <w:rFonts w:ascii="Open Sans" w:hAnsi="Open Sans" w:cs="Open Sans"/>
          <w:shd w:val="clear" w:color="auto" w:fill="FFFFFF"/>
        </w:rPr>
        <w:t xml:space="preserve"> Excel (2018); Australian Bureau of Statistics, </w:t>
      </w:r>
      <w:r w:rsidRPr="009E2CF0">
        <w:rPr>
          <w:rFonts w:ascii="Open Sans" w:hAnsi="Open Sans" w:cs="Open Sans"/>
          <w:i/>
          <w:shd w:val="clear" w:color="auto" w:fill="FFFFFF"/>
        </w:rPr>
        <w:t>Census of Population and Housing: Estimating Homelessness_2011</w:t>
      </w:r>
      <w:r w:rsidRPr="009E2CF0">
        <w:rPr>
          <w:rFonts w:ascii="Open Sans" w:hAnsi="Open Sans" w:cs="Open Sans"/>
          <w:shd w:val="clear" w:color="auto" w:fill="FFFFFF"/>
        </w:rPr>
        <w:t xml:space="preserve">, Data cube: Excel (2012). Findings based on use of the data cubes. </w:t>
      </w:r>
    </w:p>
  </w:endnote>
  <w:endnote w:id="67">
    <w:p w14:paraId="28EB8885"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w:t>
      </w:r>
      <w:r w:rsidRPr="009E2CF0">
        <w:rPr>
          <w:rFonts w:ascii="Open Sans" w:hAnsi="Open Sans" w:cs="Open Sans"/>
          <w:shd w:val="clear" w:color="auto" w:fill="FFFFFF"/>
        </w:rPr>
        <w:t>Australian Bureau of Statistics (ABS), </w:t>
      </w:r>
      <w:r w:rsidRPr="009E2CF0">
        <w:rPr>
          <w:rFonts w:ascii="Open Sans" w:hAnsi="Open Sans" w:cs="Open Sans"/>
          <w:i/>
          <w:shd w:val="clear" w:color="auto" w:fill="FFFFFF"/>
        </w:rPr>
        <w:t>Census of</w:t>
      </w:r>
      <w:r w:rsidRPr="009E2CF0">
        <w:rPr>
          <w:rFonts w:ascii="Open Sans" w:hAnsi="Open Sans" w:cs="Open Sans"/>
          <w:shd w:val="clear" w:color="auto" w:fill="FFFFFF"/>
        </w:rPr>
        <w:t xml:space="preserve"> </w:t>
      </w:r>
      <w:r w:rsidRPr="009E2CF0">
        <w:rPr>
          <w:rFonts w:ascii="Open Sans" w:hAnsi="Open Sans" w:cs="Open Sans"/>
          <w:i/>
          <w:iCs/>
          <w:shd w:val="clear" w:color="auto" w:fill="FFFFFF"/>
        </w:rPr>
        <w:t xml:space="preserve">Population and Housing, </w:t>
      </w:r>
      <w:r w:rsidRPr="009E2CF0">
        <w:rPr>
          <w:rFonts w:ascii="Open Sans" w:hAnsi="Open Sans" w:cs="Open Sans"/>
          <w:shd w:val="clear" w:color="auto" w:fill="FFFFFF"/>
        </w:rPr>
        <w:t xml:space="preserve">TableBuilder </w:t>
      </w:r>
      <w:r w:rsidRPr="009E2CF0">
        <w:rPr>
          <w:rFonts w:ascii="Open Sans" w:hAnsi="Open Sans" w:cs="Open Sans"/>
          <w:iCs/>
          <w:shd w:val="clear" w:color="auto" w:fill="FFFFFF"/>
        </w:rPr>
        <w:t>(2016)</w:t>
      </w:r>
      <w:r w:rsidRPr="009E2CF0">
        <w:rPr>
          <w:rFonts w:ascii="Open Sans" w:hAnsi="Open Sans" w:cs="Open Sans"/>
          <w:shd w:val="clear" w:color="auto" w:fill="FFFFFF"/>
        </w:rPr>
        <w:t>. Findings based on use of ABS TableBuilder.</w:t>
      </w:r>
    </w:p>
  </w:endnote>
  <w:endnote w:id="68">
    <w:p w14:paraId="5A42C23E" w14:textId="03A85408"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w:t>
      </w:r>
      <w:r w:rsidRPr="009E2CF0">
        <w:rPr>
          <w:rFonts w:ascii="Open Sans" w:hAnsi="Open Sans" w:cs="Open Sans"/>
          <w:shd w:val="clear" w:color="auto" w:fill="FFFFFF"/>
        </w:rPr>
        <w:t>Australian Bureau of Statistics (ABS), </w:t>
      </w:r>
      <w:r w:rsidRPr="009E2CF0">
        <w:rPr>
          <w:rFonts w:ascii="Open Sans" w:hAnsi="Open Sans" w:cs="Open Sans"/>
          <w:i/>
          <w:shd w:val="clear" w:color="auto" w:fill="FFFFFF"/>
        </w:rPr>
        <w:t>Census of</w:t>
      </w:r>
      <w:r w:rsidRPr="009E2CF0">
        <w:rPr>
          <w:rFonts w:ascii="Open Sans" w:hAnsi="Open Sans" w:cs="Open Sans"/>
          <w:shd w:val="clear" w:color="auto" w:fill="FFFFFF"/>
        </w:rPr>
        <w:t xml:space="preserve"> </w:t>
      </w:r>
      <w:r w:rsidRPr="009E2CF0">
        <w:rPr>
          <w:rFonts w:ascii="Open Sans" w:hAnsi="Open Sans" w:cs="Open Sans"/>
          <w:i/>
          <w:iCs/>
          <w:shd w:val="clear" w:color="auto" w:fill="FFFFFF"/>
        </w:rPr>
        <w:t xml:space="preserve">Population and Housing, </w:t>
      </w:r>
      <w:r w:rsidRPr="009E2CF0">
        <w:rPr>
          <w:rFonts w:ascii="Open Sans" w:hAnsi="Open Sans" w:cs="Open Sans"/>
          <w:shd w:val="clear" w:color="auto" w:fill="FFFFFF"/>
        </w:rPr>
        <w:t xml:space="preserve">TableBuilder </w:t>
      </w:r>
      <w:r w:rsidRPr="009E2CF0">
        <w:rPr>
          <w:rFonts w:ascii="Open Sans" w:hAnsi="Open Sans" w:cs="Open Sans"/>
          <w:iCs/>
          <w:shd w:val="clear" w:color="auto" w:fill="FFFFFF"/>
        </w:rPr>
        <w:t>(2016)</w:t>
      </w:r>
      <w:r w:rsidRPr="009E2CF0">
        <w:rPr>
          <w:rFonts w:ascii="Open Sans" w:hAnsi="Open Sans" w:cs="Open Sans"/>
          <w:shd w:val="clear" w:color="auto" w:fill="FFFFFF"/>
        </w:rPr>
        <w:t xml:space="preserve">. Findings based on use of ABS TableBuilder. Note: This figure </w:t>
      </w:r>
      <w:proofErr w:type="gramStart"/>
      <w:r w:rsidRPr="009E2CF0">
        <w:rPr>
          <w:rFonts w:ascii="Open Sans" w:hAnsi="Open Sans" w:cs="Open Sans"/>
          <w:shd w:val="clear" w:color="auto" w:fill="FFFFFF"/>
        </w:rPr>
        <w:t>is estimated</w:t>
      </w:r>
      <w:proofErr w:type="gramEnd"/>
      <w:r w:rsidRPr="009E2CF0">
        <w:rPr>
          <w:rFonts w:ascii="Open Sans" w:hAnsi="Open Sans" w:cs="Open Sans"/>
          <w:shd w:val="clear" w:color="auto" w:fill="FFFFFF"/>
        </w:rPr>
        <w:t xml:space="preserve"> using the mid-point for rent and income ranges. </w:t>
      </w:r>
    </w:p>
  </w:endnote>
  <w:endnote w:id="69">
    <w:p w14:paraId="4E22A6E7" w14:textId="77777777" w:rsidR="0068224B" w:rsidRPr="009E2CF0" w:rsidRDefault="0068224B" w:rsidP="009E2CF0">
      <w:pPr>
        <w:pStyle w:val="EndnoteText"/>
        <w:rPr>
          <w:rFonts w:ascii="Open Sans" w:hAnsi="Open Sans" w:cs="Open Sans"/>
          <w:shd w:val="clear" w:color="auto" w:fill="FFFFFF"/>
        </w:rPr>
      </w:pPr>
      <w:r w:rsidRPr="009E2CF0">
        <w:rPr>
          <w:rStyle w:val="EndnoteReference"/>
          <w:rFonts w:ascii="Open Sans" w:hAnsi="Open Sans" w:cs="Open Sans"/>
        </w:rPr>
        <w:endnoteRef/>
      </w:r>
      <w:r w:rsidRPr="009E2CF0">
        <w:rPr>
          <w:rFonts w:ascii="Open Sans" w:hAnsi="Open Sans" w:cs="Open Sans"/>
        </w:rPr>
        <w:t xml:space="preserve"> </w:t>
      </w:r>
      <w:r w:rsidRPr="009E2CF0">
        <w:rPr>
          <w:rFonts w:ascii="Open Sans" w:hAnsi="Open Sans" w:cs="Open Sans"/>
          <w:shd w:val="clear" w:color="auto" w:fill="FFFFFF"/>
        </w:rPr>
        <w:t>Australian Bureau of Statistics (ABS), </w:t>
      </w:r>
      <w:r w:rsidRPr="009E2CF0">
        <w:rPr>
          <w:rFonts w:ascii="Open Sans" w:hAnsi="Open Sans" w:cs="Open Sans"/>
          <w:i/>
          <w:shd w:val="clear" w:color="auto" w:fill="FFFFFF"/>
        </w:rPr>
        <w:t>Census of</w:t>
      </w:r>
      <w:r w:rsidRPr="009E2CF0">
        <w:rPr>
          <w:rFonts w:ascii="Open Sans" w:hAnsi="Open Sans" w:cs="Open Sans"/>
          <w:shd w:val="clear" w:color="auto" w:fill="FFFFFF"/>
        </w:rPr>
        <w:t xml:space="preserve"> </w:t>
      </w:r>
      <w:r w:rsidRPr="009E2CF0">
        <w:rPr>
          <w:rFonts w:ascii="Open Sans" w:hAnsi="Open Sans" w:cs="Open Sans"/>
          <w:i/>
          <w:iCs/>
          <w:shd w:val="clear" w:color="auto" w:fill="FFFFFF"/>
        </w:rPr>
        <w:t xml:space="preserve">Population and Housing, </w:t>
      </w:r>
      <w:r w:rsidRPr="009E2CF0">
        <w:rPr>
          <w:rFonts w:ascii="Open Sans" w:hAnsi="Open Sans" w:cs="Open Sans"/>
          <w:shd w:val="clear" w:color="auto" w:fill="FFFFFF"/>
        </w:rPr>
        <w:t xml:space="preserve">TableBuilder </w:t>
      </w:r>
      <w:r w:rsidRPr="009E2CF0">
        <w:rPr>
          <w:rFonts w:ascii="Open Sans" w:hAnsi="Open Sans" w:cs="Open Sans"/>
          <w:iCs/>
          <w:shd w:val="clear" w:color="auto" w:fill="FFFFFF"/>
        </w:rPr>
        <w:t>(2016)</w:t>
      </w:r>
      <w:r w:rsidRPr="009E2CF0">
        <w:rPr>
          <w:rFonts w:ascii="Open Sans" w:hAnsi="Open Sans" w:cs="Open Sans"/>
          <w:shd w:val="clear" w:color="auto" w:fill="FFFFFF"/>
        </w:rPr>
        <w:t>. Findings based on use of ABS TableBuilder.</w:t>
      </w:r>
    </w:p>
  </w:endnote>
  <w:endnote w:id="70">
    <w:p w14:paraId="2269D8B7" w14:textId="77777777" w:rsidR="0068224B" w:rsidRPr="009E2CF0" w:rsidRDefault="0068224B" w:rsidP="009E2CF0">
      <w:pPr>
        <w:pStyle w:val="EndnoteText"/>
        <w:rPr>
          <w:rFonts w:ascii="Open Sans" w:hAnsi="Open Sans" w:cs="Open Sans"/>
          <w:shd w:val="clear" w:color="auto" w:fill="FFFFFF"/>
        </w:rPr>
      </w:pPr>
      <w:r w:rsidRPr="009E2CF0">
        <w:rPr>
          <w:rStyle w:val="EndnoteReference"/>
          <w:rFonts w:ascii="Open Sans" w:hAnsi="Open Sans" w:cs="Open Sans"/>
        </w:rPr>
        <w:endnoteRef/>
      </w:r>
      <w:r w:rsidRPr="009E2CF0">
        <w:rPr>
          <w:rFonts w:ascii="Open Sans" w:hAnsi="Open Sans" w:cs="Open Sans"/>
        </w:rPr>
        <w:t xml:space="preserve"> </w:t>
      </w:r>
      <w:r w:rsidRPr="009E2CF0">
        <w:rPr>
          <w:rFonts w:ascii="Open Sans" w:hAnsi="Open Sans" w:cs="Open Sans"/>
          <w:shd w:val="clear" w:color="auto" w:fill="FFFFFF"/>
        </w:rPr>
        <w:t>Australian Bureau of Statistics (ABS), </w:t>
      </w:r>
      <w:r w:rsidRPr="009E2CF0">
        <w:rPr>
          <w:rFonts w:ascii="Open Sans" w:hAnsi="Open Sans" w:cs="Open Sans"/>
          <w:i/>
          <w:shd w:val="clear" w:color="auto" w:fill="FFFFFF"/>
        </w:rPr>
        <w:t>Census of</w:t>
      </w:r>
      <w:r w:rsidRPr="009E2CF0">
        <w:rPr>
          <w:rFonts w:ascii="Open Sans" w:hAnsi="Open Sans" w:cs="Open Sans"/>
          <w:shd w:val="clear" w:color="auto" w:fill="FFFFFF"/>
        </w:rPr>
        <w:t xml:space="preserve"> </w:t>
      </w:r>
      <w:r w:rsidRPr="009E2CF0">
        <w:rPr>
          <w:rFonts w:ascii="Open Sans" w:hAnsi="Open Sans" w:cs="Open Sans"/>
          <w:i/>
          <w:iCs/>
          <w:shd w:val="clear" w:color="auto" w:fill="FFFFFF"/>
        </w:rPr>
        <w:t xml:space="preserve">Population and Housing, </w:t>
      </w:r>
      <w:r w:rsidRPr="009E2CF0">
        <w:rPr>
          <w:rFonts w:ascii="Open Sans" w:hAnsi="Open Sans" w:cs="Open Sans"/>
          <w:shd w:val="clear" w:color="auto" w:fill="FFFFFF"/>
        </w:rPr>
        <w:t xml:space="preserve">TableBuilder </w:t>
      </w:r>
      <w:r w:rsidRPr="009E2CF0">
        <w:rPr>
          <w:rFonts w:ascii="Open Sans" w:hAnsi="Open Sans" w:cs="Open Sans"/>
          <w:iCs/>
          <w:shd w:val="clear" w:color="auto" w:fill="FFFFFF"/>
        </w:rPr>
        <w:t>(2016)</w:t>
      </w:r>
      <w:r w:rsidRPr="009E2CF0">
        <w:rPr>
          <w:rFonts w:ascii="Open Sans" w:hAnsi="Open Sans" w:cs="Open Sans"/>
          <w:shd w:val="clear" w:color="auto" w:fill="FFFFFF"/>
        </w:rPr>
        <w:t>. Findings based on use of ABS TableBuilder.</w:t>
      </w:r>
    </w:p>
  </w:endnote>
  <w:endnote w:id="71">
    <w:p w14:paraId="51ABB46E" w14:textId="6A9C906E" w:rsidR="0068224B"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Department of Human Services, </w:t>
      </w:r>
      <w:r w:rsidRPr="009E2CF0">
        <w:rPr>
          <w:rFonts w:ascii="Open Sans" w:hAnsi="Open Sans" w:cs="Open Sans"/>
          <w:i/>
        </w:rPr>
        <w:t xml:space="preserve">Department of Human Services administrative data (DSS extracts—Blue Book and Income support for </w:t>
      </w:r>
      <w:proofErr w:type="gramStart"/>
      <w:r w:rsidRPr="009E2CF0">
        <w:rPr>
          <w:rFonts w:ascii="Open Sans" w:hAnsi="Open Sans" w:cs="Open Sans"/>
          <w:i/>
        </w:rPr>
        <w:t>Seniors</w:t>
      </w:r>
      <w:proofErr w:type="gramEnd"/>
      <w:r w:rsidRPr="009E2CF0">
        <w:rPr>
          <w:rFonts w:ascii="Open Sans" w:hAnsi="Open Sans" w:cs="Open Sans"/>
          <w:i/>
        </w:rPr>
        <w:t xml:space="preserve"> datasets)</w:t>
      </w:r>
      <w:r w:rsidRPr="009E2CF0">
        <w:rPr>
          <w:rFonts w:ascii="Open Sans" w:hAnsi="Open Sans" w:cs="Open Sans"/>
        </w:rPr>
        <w:t xml:space="preserve"> (Unpublished, 31 March 2018). Note: Data includes recipients of the Age Pension who are determined to be current (i.e. </w:t>
      </w:r>
      <w:proofErr w:type="gramStart"/>
      <w:r w:rsidRPr="009E2CF0">
        <w:rPr>
          <w:rFonts w:ascii="Open Sans" w:hAnsi="Open Sans" w:cs="Open Sans"/>
        </w:rPr>
        <w:t>entitled to be paid</w:t>
      </w:r>
      <w:proofErr w:type="gramEnd"/>
      <w:r w:rsidRPr="009E2CF0">
        <w:rPr>
          <w:rFonts w:ascii="Open Sans" w:hAnsi="Open Sans" w:cs="Open Sans"/>
        </w:rPr>
        <w:t xml:space="preserve">) or suspended on the Centrelink payment system. </w:t>
      </w:r>
    </w:p>
    <w:p w14:paraId="135DCBF1" w14:textId="1D4C3A98" w:rsidR="0068224B" w:rsidRDefault="0068224B" w:rsidP="009E2CF0">
      <w:pPr>
        <w:pStyle w:val="EndnoteText"/>
        <w:rPr>
          <w:rFonts w:ascii="Open Sans" w:hAnsi="Open Sans" w:cs="Open Sans"/>
        </w:rPr>
      </w:pPr>
    </w:p>
    <w:p w14:paraId="1070A559" w14:textId="77777777" w:rsidR="0068224B" w:rsidRPr="009E2CF0" w:rsidRDefault="0068224B" w:rsidP="009E2CF0">
      <w:pPr>
        <w:pStyle w:val="EndnoteText"/>
        <w:rPr>
          <w:rFonts w:ascii="Open Sans" w:hAnsi="Open Sans" w:cs="Open Sans"/>
        </w:rPr>
      </w:pPr>
    </w:p>
  </w:endnote>
  <w:endnote w:id="72">
    <w:p w14:paraId="4335B288"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Australia’s ranking in the World Economic Forum’s Global Gender Gap Index has decreased from 15</w:t>
      </w:r>
      <w:r w:rsidRPr="009E2CF0">
        <w:rPr>
          <w:rFonts w:ascii="Open Sans" w:hAnsi="Open Sans" w:cs="Open Sans"/>
          <w:vertAlign w:val="superscript"/>
        </w:rPr>
        <w:t>th</w:t>
      </w:r>
      <w:r w:rsidRPr="009E2CF0">
        <w:rPr>
          <w:rFonts w:ascii="Open Sans" w:hAnsi="Open Sans" w:cs="Open Sans"/>
        </w:rPr>
        <w:t xml:space="preserve"> in 2006 to 39</w:t>
      </w:r>
      <w:r w:rsidRPr="009E2CF0">
        <w:rPr>
          <w:rFonts w:ascii="Open Sans" w:hAnsi="Open Sans" w:cs="Open Sans"/>
          <w:vertAlign w:val="superscript"/>
        </w:rPr>
        <w:t>th</w:t>
      </w:r>
      <w:r w:rsidRPr="009E2CF0">
        <w:rPr>
          <w:rFonts w:ascii="Open Sans" w:hAnsi="Open Sans" w:cs="Open Sans"/>
        </w:rPr>
        <w:t xml:space="preserve"> in 2018.</w:t>
      </w:r>
    </w:p>
  </w:endnote>
  <w:endnote w:id="73">
    <w:p w14:paraId="7E0EEBB0" w14:textId="77777777" w:rsidR="0068224B" w:rsidRPr="009E2CF0" w:rsidRDefault="0068224B" w:rsidP="009E2CF0">
      <w:pPr>
        <w:spacing w:after="0" w:line="240" w:lineRule="auto"/>
        <w:rPr>
          <w:sz w:val="20"/>
          <w:szCs w:val="20"/>
        </w:rPr>
      </w:pPr>
      <w:r w:rsidRPr="009E2CF0">
        <w:rPr>
          <w:rStyle w:val="EndnoteReference"/>
          <w:rFonts w:ascii="Open Sans" w:hAnsi="Open Sans"/>
          <w:szCs w:val="20"/>
        </w:rPr>
        <w:endnoteRef/>
      </w:r>
      <w:r w:rsidRPr="009E2CF0">
        <w:rPr>
          <w:sz w:val="20"/>
          <w:szCs w:val="20"/>
        </w:rPr>
        <w:t xml:space="preserve"> Sydney Women’s Homeless Alliance, ‘Older Women’s Studio Development Project: A Co-design Project to Inform Design Guidelines Suitable to the Housing Needs of Single Homeless Older Women’ (Report, Homelessness NSW, 2017) </w:t>
      </w:r>
      <w:proofErr w:type="gramStart"/>
      <w:r w:rsidRPr="009E2CF0">
        <w:rPr>
          <w:sz w:val="20"/>
          <w:szCs w:val="20"/>
        </w:rPr>
        <w:t>8</w:t>
      </w:r>
      <w:proofErr w:type="gramEnd"/>
      <w:r w:rsidRPr="009E2CF0">
        <w:rPr>
          <w:sz w:val="20"/>
          <w:szCs w:val="20"/>
        </w:rPr>
        <w:t>.</w:t>
      </w:r>
    </w:p>
  </w:endnote>
  <w:endnote w:id="74">
    <w:p w14:paraId="1D74A870" w14:textId="77777777" w:rsidR="0068224B" w:rsidRPr="009E2CF0" w:rsidRDefault="0068224B" w:rsidP="009E2CF0">
      <w:pPr>
        <w:pStyle w:val="EndnoteText"/>
        <w:rPr>
          <w:rFonts w:ascii="Open Sans" w:hAnsi="Open Sans" w:cs="Open Sans"/>
          <w:shd w:val="clear" w:color="auto" w:fill="FFFFFF"/>
        </w:rPr>
      </w:pPr>
      <w:r w:rsidRPr="009E2CF0">
        <w:rPr>
          <w:rStyle w:val="EndnoteReference"/>
          <w:rFonts w:ascii="Open Sans" w:hAnsi="Open Sans" w:cs="Open Sans"/>
        </w:rPr>
        <w:endnoteRef/>
      </w:r>
      <w:r w:rsidRPr="009E2CF0">
        <w:rPr>
          <w:rFonts w:ascii="Open Sans" w:hAnsi="Open Sans" w:cs="Open Sans"/>
        </w:rPr>
        <w:t xml:space="preserve"> </w:t>
      </w:r>
      <w:r w:rsidRPr="009E2CF0">
        <w:rPr>
          <w:rFonts w:ascii="Open Sans" w:hAnsi="Open Sans" w:cs="Open Sans"/>
          <w:shd w:val="clear" w:color="auto" w:fill="FFFFFF"/>
        </w:rPr>
        <w:t>Australian Bureau of Statistics, </w:t>
      </w:r>
      <w:r w:rsidRPr="009E2CF0">
        <w:rPr>
          <w:rFonts w:ascii="Open Sans" w:hAnsi="Open Sans" w:cs="Open Sans"/>
          <w:i/>
          <w:shd w:val="clear" w:color="auto" w:fill="FFFFFF"/>
        </w:rPr>
        <w:t>Census of</w:t>
      </w:r>
      <w:r w:rsidRPr="009E2CF0">
        <w:rPr>
          <w:rFonts w:ascii="Open Sans" w:hAnsi="Open Sans" w:cs="Open Sans"/>
          <w:shd w:val="clear" w:color="auto" w:fill="FFFFFF"/>
        </w:rPr>
        <w:t xml:space="preserve"> </w:t>
      </w:r>
      <w:r w:rsidRPr="009E2CF0">
        <w:rPr>
          <w:rFonts w:ascii="Open Sans" w:hAnsi="Open Sans" w:cs="Open Sans"/>
          <w:i/>
          <w:iCs/>
          <w:shd w:val="clear" w:color="auto" w:fill="FFFFFF"/>
        </w:rPr>
        <w:t xml:space="preserve">Population and Housing, </w:t>
      </w:r>
      <w:r w:rsidRPr="009E2CF0">
        <w:rPr>
          <w:rFonts w:ascii="Open Sans" w:hAnsi="Open Sans" w:cs="Open Sans"/>
          <w:shd w:val="clear" w:color="auto" w:fill="FFFFFF"/>
        </w:rPr>
        <w:t xml:space="preserve">TableBuilder </w:t>
      </w:r>
      <w:r w:rsidRPr="009E2CF0">
        <w:rPr>
          <w:rFonts w:ascii="Open Sans" w:hAnsi="Open Sans" w:cs="Open Sans"/>
          <w:iCs/>
          <w:shd w:val="clear" w:color="auto" w:fill="FFFFFF"/>
        </w:rPr>
        <w:t>(2016)</w:t>
      </w:r>
      <w:r w:rsidRPr="009E2CF0">
        <w:rPr>
          <w:rFonts w:ascii="Open Sans" w:hAnsi="Open Sans" w:cs="Open Sans"/>
          <w:shd w:val="clear" w:color="auto" w:fill="FFFFFF"/>
        </w:rPr>
        <w:t>. Findings based on use of ABS TableBuilder.</w:t>
      </w:r>
    </w:p>
  </w:endnote>
  <w:endnote w:id="75">
    <w:p w14:paraId="1F6EA0F0"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Chris Black and Liss Ralston, ‘A Home of One’s Own: Shared Equity Housing for Older Single Women’ (Project Report, Women’s Property Initiatives, 2015) 63. </w:t>
      </w:r>
    </w:p>
  </w:endnote>
  <w:endnote w:id="76">
    <w:p w14:paraId="7220DF44"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Keystart Home Loans and Government of Western Australia Housing Authority, ‘Shared Home Ownership Frequently Asked Questions’ (Fact sheet, Government of Western Australia, Department of Communities, 2016) 5.</w:t>
      </w:r>
    </w:p>
  </w:endnote>
  <w:endnote w:id="77">
    <w:p w14:paraId="722229DD"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BuyAssist, </w:t>
      </w:r>
      <w:r w:rsidRPr="009E2CF0">
        <w:rPr>
          <w:rFonts w:ascii="Open Sans" w:hAnsi="Open Sans" w:cs="Open Sans"/>
          <w:i/>
        </w:rPr>
        <w:t xml:space="preserve">Think You </w:t>
      </w:r>
      <w:proofErr w:type="gramStart"/>
      <w:r w:rsidRPr="009E2CF0">
        <w:rPr>
          <w:rFonts w:ascii="Open Sans" w:hAnsi="Open Sans" w:cs="Open Sans"/>
          <w:i/>
        </w:rPr>
        <w:t>Can’t</w:t>
      </w:r>
      <w:proofErr w:type="gramEnd"/>
      <w:r w:rsidRPr="009E2CF0">
        <w:rPr>
          <w:rFonts w:ascii="Open Sans" w:hAnsi="Open Sans" w:cs="Open Sans"/>
          <w:i/>
        </w:rPr>
        <w:t xml:space="preserve"> Buy a Home? Think Again</w:t>
      </w:r>
      <w:r w:rsidRPr="009E2CF0">
        <w:rPr>
          <w:rFonts w:ascii="Open Sans" w:hAnsi="Open Sans" w:cs="Open Sans"/>
        </w:rPr>
        <w:t xml:space="preserve"> (2017). At </w:t>
      </w:r>
      <w:hyperlink r:id="rId13" w:history="1">
        <w:r w:rsidRPr="009E2CF0">
          <w:rPr>
            <w:rStyle w:val="Hyperlink"/>
            <w:rFonts w:ascii="Open Sans" w:hAnsi="Open Sans" w:cs="Open Sans"/>
          </w:rPr>
          <w:t>http://www.buyassistaustralia.com.au/homebuyers/</w:t>
        </w:r>
      </w:hyperlink>
      <w:r w:rsidRPr="009E2CF0">
        <w:rPr>
          <w:rFonts w:ascii="Open Sans" w:hAnsi="Open Sans" w:cs="Open Sans"/>
        </w:rPr>
        <w:t xml:space="preserve"> (viewed 27 August 2018).</w:t>
      </w:r>
    </w:p>
  </w:endnote>
  <w:endnote w:id="78">
    <w:p w14:paraId="23ACEE5C"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Women’s Property Initiatives, </w:t>
      </w:r>
      <w:r w:rsidRPr="009E2CF0">
        <w:rPr>
          <w:rFonts w:ascii="Open Sans" w:hAnsi="Open Sans" w:cs="Open Sans"/>
          <w:i/>
        </w:rPr>
        <w:t xml:space="preserve">Older Women’s Housing Project is moving forward </w:t>
      </w:r>
      <w:r w:rsidRPr="009E2CF0">
        <w:rPr>
          <w:rFonts w:ascii="Open Sans" w:hAnsi="Open Sans" w:cs="Open Sans"/>
        </w:rPr>
        <w:t xml:space="preserve">(18 May 2018). At </w:t>
      </w:r>
      <w:hyperlink r:id="rId14" w:history="1">
        <w:r w:rsidRPr="009E2CF0">
          <w:rPr>
            <w:rStyle w:val="Hyperlink"/>
            <w:rFonts w:ascii="Open Sans" w:hAnsi="Open Sans" w:cs="Open Sans"/>
          </w:rPr>
          <w:t>https://wpi.org.au/older-womens-housing-project-moving-forward</w:t>
        </w:r>
      </w:hyperlink>
      <w:r w:rsidRPr="009E2CF0">
        <w:rPr>
          <w:rFonts w:ascii="Open Sans" w:hAnsi="Open Sans" w:cs="Open Sans"/>
        </w:rPr>
        <w:t xml:space="preserve"> (viewed 21 May 2018)</w:t>
      </w:r>
      <w:proofErr w:type="gramStart"/>
      <w:r w:rsidRPr="009E2CF0">
        <w:rPr>
          <w:rFonts w:ascii="Open Sans" w:hAnsi="Open Sans" w:cs="Open Sans"/>
        </w:rPr>
        <w:t>;</w:t>
      </w:r>
      <w:proofErr w:type="gramEnd"/>
      <w:r w:rsidRPr="009E2CF0">
        <w:rPr>
          <w:rFonts w:ascii="Open Sans" w:hAnsi="Open Sans" w:cs="Open Sans"/>
        </w:rPr>
        <w:t xml:space="preserve"> Sarah Farnsworth, </w:t>
      </w:r>
      <w:r w:rsidRPr="009E2CF0">
        <w:rPr>
          <w:rFonts w:ascii="Open Sans" w:hAnsi="Open Sans" w:cs="Open Sans"/>
          <w:i/>
        </w:rPr>
        <w:t>Giving older single women the chance of owning a home</w:t>
      </w:r>
      <w:r w:rsidRPr="009E2CF0">
        <w:rPr>
          <w:rFonts w:ascii="Open Sans" w:hAnsi="Open Sans" w:cs="Open Sans"/>
        </w:rPr>
        <w:t>, ABC News (18 July 2017).</w:t>
      </w:r>
      <w:r w:rsidRPr="009E2CF0">
        <w:rPr>
          <w:rFonts w:ascii="Open Sans" w:hAnsi="Open Sans" w:cs="Open Sans"/>
        </w:rPr>
        <w:br/>
        <w:t xml:space="preserve">At </w:t>
      </w:r>
      <w:hyperlink r:id="rId15" w:history="1">
        <w:r w:rsidRPr="009E2CF0">
          <w:rPr>
            <w:rStyle w:val="Hyperlink"/>
            <w:rFonts w:ascii="Open Sans" w:hAnsi="Open Sans" w:cs="Open Sans"/>
          </w:rPr>
          <w:t>http://www.abc.net.au/news/2017-07-18/giving-older-single-women-the-chance-of-owning-a-home/8702582</w:t>
        </w:r>
      </w:hyperlink>
      <w:r w:rsidRPr="009E2CF0">
        <w:rPr>
          <w:rFonts w:ascii="Open Sans" w:hAnsi="Open Sans" w:cs="Open Sans"/>
        </w:rPr>
        <w:t xml:space="preserve"> (viewed 15 June 2018).</w:t>
      </w:r>
    </w:p>
  </w:endnote>
  <w:endnote w:id="79">
    <w:p w14:paraId="3C4108A1"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Australian Housing and Urban Research Institute, </w:t>
      </w:r>
      <w:r w:rsidRPr="009E2CF0">
        <w:rPr>
          <w:rFonts w:ascii="Open Sans" w:hAnsi="Open Sans" w:cs="Open Sans"/>
          <w:i/>
        </w:rPr>
        <w:t xml:space="preserve">'Rent to buy' in the UK is something quite different in Australia </w:t>
      </w:r>
      <w:r w:rsidRPr="009E2CF0">
        <w:rPr>
          <w:rFonts w:ascii="Open Sans" w:hAnsi="Open Sans" w:cs="Open Sans"/>
        </w:rPr>
        <w:t>(17 October 2017).</w:t>
      </w:r>
      <w:r w:rsidRPr="009E2CF0">
        <w:rPr>
          <w:rFonts w:ascii="Open Sans" w:hAnsi="Open Sans" w:cs="Open Sans"/>
          <w:i/>
        </w:rPr>
        <w:t xml:space="preserve"> </w:t>
      </w:r>
      <w:r w:rsidRPr="009E2CF0">
        <w:rPr>
          <w:rFonts w:ascii="Open Sans" w:hAnsi="Open Sans" w:cs="Open Sans"/>
        </w:rPr>
        <w:t xml:space="preserve">At </w:t>
      </w:r>
      <w:hyperlink r:id="rId16" w:history="1">
        <w:r w:rsidRPr="009E2CF0">
          <w:rPr>
            <w:rStyle w:val="Hyperlink"/>
            <w:rFonts w:ascii="Open Sans" w:hAnsi="Open Sans" w:cs="Open Sans"/>
          </w:rPr>
          <w:t>https://www.ahuri.edu.au/policy/ahuri-briefs/rent-to-buy-in-the-uk-is-something-quite-different-in-australia</w:t>
        </w:r>
      </w:hyperlink>
      <w:r w:rsidRPr="009E2CF0">
        <w:rPr>
          <w:rFonts w:ascii="Open Sans" w:hAnsi="Open Sans" w:cs="Open Sans"/>
        </w:rPr>
        <w:t xml:space="preserve"> (viewed 20 August 2018)</w:t>
      </w:r>
      <w:proofErr w:type="gramStart"/>
      <w:r w:rsidRPr="009E2CF0">
        <w:rPr>
          <w:rFonts w:ascii="Open Sans" w:hAnsi="Open Sans" w:cs="Open Sans"/>
        </w:rPr>
        <w:t>;</w:t>
      </w:r>
      <w:proofErr w:type="gramEnd"/>
      <w:r w:rsidRPr="009E2CF0">
        <w:rPr>
          <w:rFonts w:ascii="Open Sans" w:hAnsi="Open Sans" w:cs="Open Sans"/>
        </w:rPr>
        <w:t xml:space="preserve"> Consumer Action Law Centre Consumer, Fringe Dwellings: The Vendor Finance and Rent-to-Buy Housing Black Market’ (Report, Consumer Action Law Centre, 2016). </w:t>
      </w:r>
    </w:p>
  </w:endnote>
  <w:endnote w:id="80">
    <w:p w14:paraId="25F4CDB9"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Home Owners Alliance, Buy to Rent: How the Government Can Help You Buy a Home. At </w:t>
      </w:r>
      <w:hyperlink r:id="rId17" w:history="1">
        <w:r w:rsidRPr="009E2CF0">
          <w:rPr>
            <w:rStyle w:val="Hyperlink"/>
            <w:rFonts w:ascii="Open Sans" w:hAnsi="Open Sans" w:cs="Open Sans"/>
          </w:rPr>
          <w:t>https://hoa.org.uk/Advice/Guides-for-Homeowners/i-Am-Buying/Rent-to-Buy/</w:t>
        </w:r>
      </w:hyperlink>
      <w:r w:rsidRPr="009E2CF0">
        <w:rPr>
          <w:rFonts w:ascii="Open Sans" w:hAnsi="Open Sans" w:cs="Open Sans"/>
        </w:rPr>
        <w:t xml:space="preserve"> (viewed 3 September 2018).</w:t>
      </w:r>
    </w:p>
  </w:endnote>
  <w:endnote w:id="81">
    <w:p w14:paraId="3B8505C1" w14:textId="77777777" w:rsidR="0068224B" w:rsidRPr="009E2CF0" w:rsidRDefault="0068224B" w:rsidP="009E2CF0">
      <w:pPr>
        <w:pStyle w:val="EndnoteText"/>
        <w:rPr>
          <w:rFonts w:ascii="Open Sans" w:hAnsi="Open Sans" w:cs="Open Sans"/>
          <w:i/>
        </w:rPr>
      </w:pPr>
      <w:r w:rsidRPr="009E2CF0">
        <w:rPr>
          <w:rStyle w:val="EndnoteReference"/>
          <w:rFonts w:ascii="Open Sans" w:hAnsi="Open Sans" w:cs="Open Sans"/>
        </w:rPr>
        <w:endnoteRef/>
      </w:r>
      <w:r w:rsidRPr="009E2CF0">
        <w:rPr>
          <w:rFonts w:ascii="Open Sans" w:hAnsi="Open Sans" w:cs="Open Sans"/>
        </w:rPr>
        <w:t xml:space="preserve"> Michael Bleby, </w:t>
      </w:r>
      <w:r w:rsidRPr="009E2CF0">
        <w:rPr>
          <w:rFonts w:ascii="Open Sans" w:hAnsi="Open Sans" w:cs="Open Sans"/>
          <w:i/>
        </w:rPr>
        <w:t xml:space="preserve">Investec to fund inner-Adelaide affordable housing </w:t>
      </w:r>
      <w:r w:rsidRPr="009E2CF0">
        <w:rPr>
          <w:rFonts w:ascii="Open Sans" w:hAnsi="Open Sans" w:cs="Open Sans"/>
        </w:rPr>
        <w:t xml:space="preserve">(6 March 2014) Australian Financial Review. At </w:t>
      </w:r>
      <w:hyperlink r:id="rId18" w:history="1">
        <w:r w:rsidRPr="009E2CF0">
          <w:rPr>
            <w:rStyle w:val="Hyperlink"/>
            <w:rFonts w:ascii="Open Sans" w:hAnsi="Open Sans" w:cs="Open Sans"/>
          </w:rPr>
          <w:t>https://www.afr.com/business/construction/investec-to-fund-inner-adelaide-affordable-housing-20140305-ixngo</w:t>
        </w:r>
      </w:hyperlink>
      <w:r w:rsidRPr="009E2CF0">
        <w:rPr>
          <w:rFonts w:ascii="Open Sans" w:hAnsi="Open Sans" w:cs="Open Sans"/>
        </w:rPr>
        <w:t xml:space="preserve"> (viewed 15 January 2019).</w:t>
      </w:r>
    </w:p>
  </w:endnote>
  <w:endnote w:id="82">
    <w:p w14:paraId="793A84E4"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Assemble Communities, </w:t>
      </w:r>
      <w:r w:rsidRPr="009E2CF0">
        <w:rPr>
          <w:rFonts w:ascii="Open Sans" w:hAnsi="Open Sans" w:cs="Open Sans"/>
          <w:i/>
        </w:rPr>
        <w:t>Introducing the Assemble Model</w:t>
      </w:r>
      <w:r w:rsidRPr="009E2CF0">
        <w:rPr>
          <w:rFonts w:ascii="Open Sans" w:hAnsi="Open Sans" w:cs="Open Sans"/>
        </w:rPr>
        <w:t xml:space="preserve"> (2018). At </w:t>
      </w:r>
      <w:hyperlink r:id="rId19" w:history="1">
        <w:r w:rsidRPr="009E2CF0">
          <w:rPr>
            <w:rStyle w:val="Hyperlink"/>
            <w:rFonts w:ascii="Open Sans" w:hAnsi="Open Sans" w:cs="Open Sans"/>
          </w:rPr>
          <w:t>https://assemblecommunities.com/</w:t>
        </w:r>
      </w:hyperlink>
      <w:r w:rsidRPr="009E2CF0">
        <w:rPr>
          <w:rFonts w:ascii="Open Sans" w:hAnsi="Open Sans" w:cs="Open Sans"/>
        </w:rPr>
        <w:t xml:space="preserve"> (viewed 14 September 2018). </w:t>
      </w:r>
    </w:p>
  </w:endnote>
  <w:endnote w:id="83">
    <w:p w14:paraId="55091F7B" w14:textId="77777777" w:rsidR="0068224B" w:rsidRPr="009E2CF0" w:rsidRDefault="0068224B" w:rsidP="009E2CF0">
      <w:pPr>
        <w:pStyle w:val="EndnoteText"/>
        <w:rPr>
          <w:rFonts w:ascii="Open Sans" w:hAnsi="Open Sans" w:cs="Open Sans"/>
          <w:i/>
        </w:rPr>
      </w:pPr>
      <w:r w:rsidRPr="009E2CF0">
        <w:rPr>
          <w:rStyle w:val="EndnoteReference"/>
          <w:rFonts w:ascii="Open Sans" w:hAnsi="Open Sans" w:cs="Open Sans"/>
        </w:rPr>
        <w:endnoteRef/>
      </w:r>
      <w:r w:rsidRPr="009E2CF0">
        <w:rPr>
          <w:rFonts w:ascii="Open Sans" w:hAnsi="Open Sans" w:cs="Open Sans"/>
        </w:rPr>
        <w:t xml:space="preserve"> The Centre for Liveability Real Estate, </w:t>
      </w:r>
      <w:r w:rsidRPr="009E2CF0">
        <w:rPr>
          <w:rFonts w:ascii="Open Sans" w:hAnsi="Open Sans" w:cs="Open Sans"/>
          <w:i/>
        </w:rPr>
        <w:t xml:space="preserve">Guide to Co-housing </w:t>
      </w:r>
      <w:r w:rsidRPr="009E2CF0">
        <w:rPr>
          <w:rFonts w:ascii="Open Sans" w:hAnsi="Open Sans" w:cs="Open Sans"/>
        </w:rPr>
        <w:t xml:space="preserve">(23 April 2012). At </w:t>
      </w:r>
      <w:hyperlink r:id="rId20" w:history="1">
        <w:r w:rsidRPr="009E2CF0">
          <w:rPr>
            <w:rStyle w:val="Hyperlink"/>
            <w:rFonts w:ascii="Open Sans" w:hAnsi="Open Sans" w:cs="Open Sans"/>
          </w:rPr>
          <w:t>https://liveability.com.au/liveabilityguides/co-housing-guide/</w:t>
        </w:r>
      </w:hyperlink>
      <w:r w:rsidRPr="009E2CF0">
        <w:rPr>
          <w:rFonts w:ascii="Open Sans" w:hAnsi="Open Sans" w:cs="Open Sans"/>
        </w:rPr>
        <w:t xml:space="preserve"> (Viewed 14 February 2019).</w:t>
      </w:r>
    </w:p>
  </w:endnote>
  <w:endnote w:id="84">
    <w:p w14:paraId="5A0986E0"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Nightingale, </w:t>
      </w:r>
      <w:r w:rsidRPr="009E2CF0">
        <w:rPr>
          <w:rFonts w:ascii="Open Sans" w:hAnsi="Open Sans" w:cs="Open Sans"/>
          <w:i/>
        </w:rPr>
        <w:t>Projects</w:t>
      </w:r>
      <w:r w:rsidRPr="009E2CF0">
        <w:rPr>
          <w:rFonts w:ascii="Open Sans" w:hAnsi="Open Sans" w:cs="Open Sans"/>
        </w:rPr>
        <w:t xml:space="preserve"> (2018). At </w:t>
      </w:r>
      <w:hyperlink r:id="rId21" w:history="1">
        <w:r w:rsidRPr="009E2CF0">
          <w:rPr>
            <w:rStyle w:val="Hyperlink"/>
            <w:rFonts w:ascii="Open Sans" w:hAnsi="Open Sans" w:cs="Open Sans"/>
          </w:rPr>
          <w:t>http://nightingalehousing.org/nightingale-model-projects/</w:t>
        </w:r>
      </w:hyperlink>
      <w:r w:rsidRPr="009E2CF0">
        <w:rPr>
          <w:rFonts w:ascii="Open Sans" w:hAnsi="Open Sans" w:cs="Open Sans"/>
        </w:rPr>
        <w:t xml:space="preserve"> (viewed 6 August 2018).</w:t>
      </w:r>
    </w:p>
  </w:endnote>
  <w:endnote w:id="85">
    <w:p w14:paraId="39FB182B" w14:textId="5FBA3239"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Nightingale, </w:t>
      </w:r>
      <w:r w:rsidRPr="009E2CF0">
        <w:rPr>
          <w:rFonts w:ascii="Open Sans" w:hAnsi="Open Sans" w:cs="Open Sans"/>
          <w:i/>
        </w:rPr>
        <w:t>Frequently Asked Questions</w:t>
      </w:r>
      <w:r w:rsidRPr="009E2CF0">
        <w:rPr>
          <w:rFonts w:ascii="Open Sans" w:hAnsi="Open Sans" w:cs="Open Sans"/>
        </w:rPr>
        <w:t xml:space="preserve"> (2018). At </w:t>
      </w:r>
      <w:hyperlink r:id="rId22" w:history="1">
        <w:r w:rsidRPr="009E2CF0">
          <w:rPr>
            <w:rStyle w:val="Hyperlink"/>
            <w:rFonts w:ascii="Open Sans" w:hAnsi="Open Sans" w:cs="Open Sans"/>
          </w:rPr>
          <w:t>http://nightingalehousing.org/faq/</w:t>
        </w:r>
      </w:hyperlink>
      <w:r w:rsidRPr="009E2CF0">
        <w:rPr>
          <w:rFonts w:ascii="Open Sans" w:hAnsi="Open Sans" w:cs="Open Sans"/>
        </w:rPr>
        <w:t xml:space="preserve"> (viewed 6 August 2018).</w:t>
      </w:r>
    </w:p>
  </w:endnote>
  <w:endnote w:id="86">
    <w:p w14:paraId="70DAEC3B"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YWCA Canberra, </w:t>
      </w:r>
      <w:r w:rsidRPr="009E2CF0">
        <w:rPr>
          <w:rFonts w:ascii="Open Sans" w:hAnsi="Open Sans" w:cs="Open Sans"/>
          <w:i/>
        </w:rPr>
        <w:t xml:space="preserve">Betty Searle House. </w:t>
      </w:r>
      <w:r w:rsidRPr="009E2CF0">
        <w:rPr>
          <w:rFonts w:ascii="Open Sans" w:hAnsi="Open Sans" w:cs="Open Sans"/>
        </w:rPr>
        <w:t xml:space="preserve">At </w:t>
      </w:r>
      <w:hyperlink r:id="rId23" w:history="1">
        <w:r w:rsidRPr="009E2CF0">
          <w:rPr>
            <w:rStyle w:val="Hyperlink"/>
            <w:rFonts w:ascii="Open Sans" w:hAnsi="Open Sans" w:cs="Open Sans"/>
          </w:rPr>
          <w:t>https://ywca-canberra.org.au/community-services/housing-support-unit/affordable-housing-2/betty-searle-house/</w:t>
        </w:r>
      </w:hyperlink>
      <w:r w:rsidRPr="009E2CF0">
        <w:rPr>
          <w:rFonts w:ascii="Open Sans" w:hAnsi="Open Sans" w:cs="Open Sans"/>
        </w:rPr>
        <w:t xml:space="preserve"> (viewed 14 February 2019)</w:t>
      </w:r>
      <w:proofErr w:type="gramStart"/>
      <w:r w:rsidRPr="009E2CF0">
        <w:rPr>
          <w:rFonts w:ascii="Open Sans" w:hAnsi="Open Sans" w:cs="Open Sans"/>
        </w:rPr>
        <w:t>;</w:t>
      </w:r>
      <w:proofErr w:type="gramEnd"/>
      <w:r w:rsidRPr="009E2CF0">
        <w:rPr>
          <w:rFonts w:ascii="Open Sans" w:hAnsi="Open Sans" w:cs="Open Sans"/>
        </w:rPr>
        <w:t xml:space="preserve"> YWCA Canberra, </w:t>
      </w:r>
      <w:r w:rsidRPr="009E2CF0">
        <w:rPr>
          <w:rFonts w:ascii="Open Sans" w:hAnsi="Open Sans" w:cs="Open Sans"/>
          <w:i/>
        </w:rPr>
        <w:t xml:space="preserve">Lady Heydon House. </w:t>
      </w:r>
      <w:r w:rsidRPr="009E2CF0">
        <w:rPr>
          <w:rFonts w:ascii="Open Sans" w:hAnsi="Open Sans" w:cs="Open Sans"/>
        </w:rPr>
        <w:t xml:space="preserve">At </w:t>
      </w:r>
      <w:hyperlink r:id="rId24" w:history="1">
        <w:r w:rsidRPr="009E2CF0">
          <w:rPr>
            <w:rStyle w:val="Hyperlink"/>
            <w:rFonts w:ascii="Open Sans" w:hAnsi="Open Sans" w:cs="Open Sans"/>
          </w:rPr>
          <w:t>https://ywca-canberra.org.au/community-services/housing-support-unit/affordable-housing-2/lady-heydon-house-2/</w:t>
        </w:r>
      </w:hyperlink>
      <w:r w:rsidRPr="009E2CF0">
        <w:rPr>
          <w:rFonts w:ascii="Open Sans" w:hAnsi="Open Sans" w:cs="Open Sans"/>
        </w:rPr>
        <w:t xml:space="preserve"> (viewed 14 February 2019).</w:t>
      </w:r>
    </w:p>
  </w:endnote>
  <w:endnote w:id="87">
    <w:p w14:paraId="19A57FA2"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Katrina Raynor, Matthew Palm and Melanie O’Neil, ‘</w:t>
      </w:r>
      <w:proofErr w:type="gramStart"/>
      <w:r w:rsidRPr="009E2CF0">
        <w:rPr>
          <w:rFonts w:ascii="Open Sans" w:hAnsi="Open Sans" w:cs="Open Sans"/>
        </w:rPr>
        <w:t>The</w:t>
      </w:r>
      <w:proofErr w:type="gramEnd"/>
      <w:r w:rsidRPr="009E2CF0">
        <w:rPr>
          <w:rFonts w:ascii="Open Sans" w:hAnsi="Open Sans" w:cs="Open Sans"/>
        </w:rPr>
        <w:t xml:space="preserve"> Barnett Model: Evaluating the Outcome and Scalability of an Affordable Home Ownership Model’ (Final Report, University of Melbourne, 2018) 12.</w:t>
      </w:r>
    </w:p>
  </w:endnote>
  <w:endnote w:id="88">
    <w:p w14:paraId="7D1E286A" w14:textId="0111AEFB" w:rsidR="0068224B"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Katrina Raynor, Matthew Palm and Melanie O’Neil, ‘</w:t>
      </w:r>
      <w:proofErr w:type="gramStart"/>
      <w:r w:rsidRPr="009E2CF0">
        <w:rPr>
          <w:rFonts w:ascii="Open Sans" w:hAnsi="Open Sans" w:cs="Open Sans"/>
        </w:rPr>
        <w:t>The</w:t>
      </w:r>
      <w:proofErr w:type="gramEnd"/>
      <w:r w:rsidRPr="009E2CF0">
        <w:rPr>
          <w:rFonts w:ascii="Open Sans" w:hAnsi="Open Sans" w:cs="Open Sans"/>
        </w:rPr>
        <w:t xml:space="preserve"> Barnett Model: Evaluating the Outcome and Scalability of an Affordable Home Ownership Model’ (Final Report, University of Melbourne, 2018) 13–15, 38.</w:t>
      </w:r>
    </w:p>
    <w:p w14:paraId="1E7292BA" w14:textId="19414325" w:rsidR="0068224B" w:rsidRDefault="0068224B" w:rsidP="009E2CF0">
      <w:pPr>
        <w:pStyle w:val="EndnoteText"/>
        <w:rPr>
          <w:rFonts w:ascii="Open Sans" w:hAnsi="Open Sans" w:cs="Open Sans"/>
        </w:rPr>
      </w:pPr>
    </w:p>
    <w:p w14:paraId="77B99A1C" w14:textId="77777777" w:rsidR="0068224B" w:rsidRPr="009E2CF0" w:rsidRDefault="0068224B" w:rsidP="009E2CF0">
      <w:pPr>
        <w:pStyle w:val="EndnoteText"/>
        <w:rPr>
          <w:rFonts w:ascii="Open Sans" w:hAnsi="Open Sans" w:cs="Open Sans"/>
        </w:rPr>
      </w:pPr>
    </w:p>
  </w:endnote>
  <w:endnote w:id="89">
    <w:p w14:paraId="09015E0D"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Australian Housing and Urban Research Institute, </w:t>
      </w:r>
      <w:r w:rsidRPr="009E2CF0">
        <w:rPr>
          <w:rFonts w:ascii="Open Sans" w:hAnsi="Open Sans" w:cs="Open Sans"/>
          <w:i/>
        </w:rPr>
        <w:t xml:space="preserve">Could ‘Build to rent’ create affordable rental housing? </w:t>
      </w:r>
      <w:r w:rsidRPr="009E2CF0">
        <w:rPr>
          <w:rFonts w:ascii="Open Sans" w:hAnsi="Open Sans" w:cs="Open Sans"/>
        </w:rPr>
        <w:t xml:space="preserve">(5 December 2017). At </w:t>
      </w:r>
      <w:hyperlink r:id="rId25" w:history="1">
        <w:r w:rsidRPr="009E2CF0">
          <w:rPr>
            <w:rStyle w:val="Hyperlink"/>
            <w:rFonts w:ascii="Open Sans" w:hAnsi="Open Sans" w:cs="Open Sans"/>
          </w:rPr>
          <w:t>https://www.ahuri.edu.au/policy/ahuri-briefs/could-build-to-rent-create-affordable-rental-housing</w:t>
        </w:r>
      </w:hyperlink>
      <w:r w:rsidRPr="009E2CF0">
        <w:rPr>
          <w:rFonts w:ascii="Open Sans" w:hAnsi="Open Sans" w:cs="Open Sans"/>
        </w:rPr>
        <w:t xml:space="preserve"> (viewed 15 January 2019).</w:t>
      </w:r>
    </w:p>
  </w:endnote>
  <w:endnote w:id="90">
    <w:p w14:paraId="1481CFCC"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Peter Mares, </w:t>
      </w:r>
      <w:r w:rsidRPr="009E2CF0">
        <w:rPr>
          <w:rFonts w:ascii="Open Sans" w:hAnsi="Open Sans" w:cs="Open Sans"/>
          <w:i/>
        </w:rPr>
        <w:t xml:space="preserve">Build-to-rent: a potential solution to </w:t>
      </w:r>
      <w:proofErr w:type="gramStart"/>
      <w:r w:rsidRPr="009E2CF0">
        <w:rPr>
          <w:rFonts w:ascii="Open Sans" w:hAnsi="Open Sans" w:cs="Open Sans"/>
          <w:i/>
        </w:rPr>
        <w:t>Australia’s</w:t>
      </w:r>
      <w:proofErr w:type="gramEnd"/>
      <w:r w:rsidRPr="009E2CF0">
        <w:rPr>
          <w:rFonts w:ascii="Open Sans" w:hAnsi="Open Sans" w:cs="Open Sans"/>
          <w:i/>
        </w:rPr>
        <w:t xml:space="preserve"> housing problem</w:t>
      </w:r>
      <w:r w:rsidRPr="009E2CF0">
        <w:rPr>
          <w:rFonts w:ascii="Open Sans" w:hAnsi="Open Sans" w:cs="Open Sans"/>
        </w:rPr>
        <w:t xml:space="preserve">, (16 September 2018) The Sydney Morning Herald. At </w:t>
      </w:r>
      <w:hyperlink r:id="rId26" w:history="1">
        <w:r w:rsidRPr="009E2CF0">
          <w:rPr>
            <w:rStyle w:val="Hyperlink"/>
            <w:rFonts w:ascii="Open Sans" w:hAnsi="Open Sans" w:cs="Open Sans"/>
          </w:rPr>
          <w:t>https://www.smh.com.au/national/build-to-rent-a-potential-solution-to-australia-s-housing-problem-20180904-p501of.html</w:t>
        </w:r>
      </w:hyperlink>
      <w:r w:rsidRPr="009E2CF0">
        <w:rPr>
          <w:rFonts w:ascii="Open Sans" w:hAnsi="Open Sans" w:cs="Open Sans"/>
        </w:rPr>
        <w:t xml:space="preserve"> (viewed 15 January 2019). </w:t>
      </w:r>
    </w:p>
  </w:endnote>
  <w:endnote w:id="91">
    <w:p w14:paraId="530D8BFE"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CBRE Multifamily, ‘U.S. Multifamily Housing: A Primer for Offshore Investors’ 4, 6. </w:t>
      </w:r>
      <w:proofErr w:type="gramStart"/>
      <w:r w:rsidRPr="009E2CF0">
        <w:rPr>
          <w:rFonts w:ascii="Open Sans" w:hAnsi="Open Sans" w:cs="Open Sans"/>
        </w:rPr>
        <w:t>At</w:t>
      </w:r>
      <w:proofErr w:type="gramEnd"/>
      <w:r w:rsidRPr="009E2CF0">
        <w:rPr>
          <w:rFonts w:ascii="Open Sans" w:hAnsi="Open Sans" w:cs="Open Sans"/>
        </w:rPr>
        <w:t xml:space="preserve"> </w:t>
      </w:r>
      <w:hyperlink r:id="rId27" w:history="1">
        <w:r w:rsidRPr="009E2CF0">
          <w:rPr>
            <w:rStyle w:val="Hyperlink"/>
            <w:rFonts w:ascii="Open Sans" w:hAnsi="Open Sans" w:cs="Open Sans"/>
          </w:rPr>
          <w:t>http://www.cbre.us/real-estate-services/real-estate-industries/multifamily/us-multifamily-housing-primer</w:t>
        </w:r>
      </w:hyperlink>
      <w:r w:rsidRPr="009E2CF0">
        <w:rPr>
          <w:rFonts w:ascii="Open Sans" w:hAnsi="Open Sans" w:cs="Open Sans"/>
        </w:rPr>
        <w:t xml:space="preserve"> (viewed 18 September 2018).</w:t>
      </w:r>
    </w:p>
  </w:endnote>
  <w:endnote w:id="92">
    <w:p w14:paraId="49C062AB"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Parliament of Australia, </w:t>
      </w:r>
      <w:r w:rsidRPr="009E2CF0">
        <w:rPr>
          <w:rFonts w:ascii="Open Sans" w:hAnsi="Open Sans" w:cs="Open Sans"/>
          <w:i/>
        </w:rPr>
        <w:t xml:space="preserve">Income Tax (Managed Investment Trust Withholding Tax) Amendment Bill 2018 </w:t>
      </w:r>
      <w:r w:rsidRPr="009E2CF0">
        <w:rPr>
          <w:rFonts w:ascii="Open Sans" w:hAnsi="Open Sans" w:cs="Open Sans"/>
        </w:rPr>
        <w:t>(2018). At</w:t>
      </w:r>
      <w:r w:rsidRPr="009E2CF0">
        <w:rPr>
          <w:rFonts w:ascii="Open Sans" w:hAnsi="Open Sans" w:cs="Open Sans"/>
          <w:i/>
        </w:rPr>
        <w:t xml:space="preserve"> </w:t>
      </w:r>
      <w:hyperlink r:id="rId28" w:history="1">
        <w:r w:rsidRPr="009E2CF0">
          <w:rPr>
            <w:rStyle w:val="Hyperlink"/>
            <w:rFonts w:ascii="Open Sans" w:hAnsi="Open Sans" w:cs="Open Sans"/>
          </w:rPr>
          <w:t>https://www.aph.gov.au/Parliamentary_Business/Bills_Legislation/Bills_Search_Results/Result?bId=r6190</w:t>
        </w:r>
      </w:hyperlink>
      <w:r w:rsidRPr="009E2CF0">
        <w:rPr>
          <w:rFonts w:ascii="Open Sans" w:hAnsi="Open Sans" w:cs="Open Sans"/>
        </w:rPr>
        <w:t xml:space="preserve"> (viewed 11 December 2018). </w:t>
      </w:r>
    </w:p>
  </w:endnote>
  <w:endnote w:id="93">
    <w:p w14:paraId="74961A53"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Parliament of Australia, </w:t>
      </w:r>
      <w:r w:rsidRPr="009E2CF0">
        <w:rPr>
          <w:rFonts w:ascii="Open Sans" w:hAnsi="Open Sans" w:cs="Open Sans"/>
          <w:i/>
        </w:rPr>
        <w:t xml:space="preserve">Treasury Laws Amendment (2018 Measures No. 4) Bill 2018, </w:t>
      </w:r>
      <w:r w:rsidRPr="009E2CF0">
        <w:rPr>
          <w:rFonts w:ascii="Open Sans" w:hAnsi="Open Sans" w:cs="Open Sans"/>
        </w:rPr>
        <w:t xml:space="preserve">2018. At </w:t>
      </w:r>
      <w:hyperlink r:id="rId29" w:history="1">
        <w:r w:rsidRPr="009E2CF0">
          <w:rPr>
            <w:rStyle w:val="Hyperlink"/>
            <w:rFonts w:ascii="Open Sans" w:hAnsi="Open Sans" w:cs="Open Sans"/>
          </w:rPr>
          <w:t>https://www.aph.gov.au/Parliamentary_Business/Bills_LEGislation/Bills_Search_Results/Result?bId=r6098</w:t>
        </w:r>
      </w:hyperlink>
      <w:r w:rsidRPr="009E2CF0">
        <w:rPr>
          <w:rFonts w:ascii="Open Sans" w:hAnsi="Open Sans" w:cs="Open Sans"/>
        </w:rPr>
        <w:t xml:space="preserve"> (viewed 15 January 2019).</w:t>
      </w:r>
    </w:p>
  </w:endnote>
  <w:endnote w:id="94">
    <w:p w14:paraId="3D7CEB0C"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Australian Government Productivity Commission, ‘Report on Government Services 2018, Part G: Housing and Homelessness (Productivity Commission, 2018) Table 18A.32. At </w:t>
      </w:r>
      <w:hyperlink r:id="rId30" w:history="1">
        <w:r w:rsidRPr="009E2CF0">
          <w:rPr>
            <w:rStyle w:val="Hyperlink"/>
            <w:rFonts w:ascii="Open Sans" w:hAnsi="Open Sans" w:cs="Open Sans"/>
          </w:rPr>
          <w:t>https://www.pc.gov.au/research/ongoing/report-on-government-services/2018/housing-and-homelessness/housing</w:t>
        </w:r>
      </w:hyperlink>
      <w:r w:rsidRPr="009E2CF0">
        <w:rPr>
          <w:rFonts w:ascii="Open Sans" w:hAnsi="Open Sans" w:cs="Open Sans"/>
        </w:rPr>
        <w:t xml:space="preserve"> (viewed 26 June 2018).</w:t>
      </w:r>
    </w:p>
  </w:endnote>
  <w:endnote w:id="95">
    <w:p w14:paraId="7C51FFCD"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Brisbane Housing Company, Caggara House Video (18 February 2016). At </w:t>
      </w:r>
      <w:hyperlink r:id="rId31" w:history="1">
        <w:r w:rsidRPr="009E2CF0">
          <w:rPr>
            <w:rStyle w:val="Hyperlink"/>
            <w:rFonts w:ascii="Open Sans" w:hAnsi="Open Sans" w:cs="Open Sans"/>
          </w:rPr>
          <w:t>https://www.youtube.com/watch?v=zpArAtKjkmc</w:t>
        </w:r>
      </w:hyperlink>
      <w:r w:rsidRPr="009E2CF0">
        <w:rPr>
          <w:rFonts w:ascii="Open Sans" w:hAnsi="Open Sans" w:cs="Open Sans"/>
        </w:rPr>
        <w:t xml:space="preserve"> (viewed 5 October 2018). </w:t>
      </w:r>
    </w:p>
  </w:endnote>
  <w:endnote w:id="96">
    <w:p w14:paraId="70CF5082"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Parliament of Australia, </w:t>
      </w:r>
      <w:r w:rsidRPr="009E2CF0">
        <w:rPr>
          <w:rFonts w:ascii="Open Sans" w:hAnsi="Open Sans" w:cs="Open Sans"/>
          <w:i/>
        </w:rPr>
        <w:t xml:space="preserve">Treasury Laws Amendment (2018 Measures No. 4) Bill 2018, </w:t>
      </w:r>
      <w:r w:rsidRPr="009E2CF0">
        <w:rPr>
          <w:rFonts w:ascii="Open Sans" w:hAnsi="Open Sans" w:cs="Open Sans"/>
        </w:rPr>
        <w:t xml:space="preserve">2018. At </w:t>
      </w:r>
      <w:hyperlink r:id="rId32" w:history="1">
        <w:r w:rsidRPr="009E2CF0">
          <w:rPr>
            <w:rStyle w:val="Hyperlink"/>
            <w:rFonts w:ascii="Open Sans" w:hAnsi="Open Sans" w:cs="Open Sans"/>
          </w:rPr>
          <w:t>https://www.aph.gov.au/Parliamentary_Business/Bills_LEGislation/Bills_Search_Results/Result?bId=r6098</w:t>
        </w:r>
      </w:hyperlink>
      <w:r w:rsidRPr="009E2CF0">
        <w:rPr>
          <w:rFonts w:ascii="Open Sans" w:hAnsi="Open Sans" w:cs="Open Sans"/>
        </w:rPr>
        <w:t xml:space="preserve"> (viewed 15 January 2019).</w:t>
      </w:r>
    </w:p>
  </w:endnote>
  <w:endnote w:id="97">
    <w:p w14:paraId="5C5080F0"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Clare Newton, </w:t>
      </w:r>
      <w:r w:rsidRPr="009E2CF0">
        <w:rPr>
          <w:rFonts w:ascii="Open Sans" w:hAnsi="Open Sans" w:cs="Open Sans"/>
          <w:i/>
        </w:rPr>
        <w:t>How can we best design housing for Australia’s ageing population?</w:t>
      </w:r>
      <w:r w:rsidRPr="009E2CF0">
        <w:rPr>
          <w:rFonts w:ascii="Open Sans" w:hAnsi="Open Sans" w:cs="Open Sans"/>
        </w:rPr>
        <w:t xml:space="preserve"> (20 November 2015). At </w:t>
      </w:r>
      <w:hyperlink r:id="rId33" w:history="1">
        <w:r w:rsidRPr="009E2CF0">
          <w:rPr>
            <w:rStyle w:val="Hyperlink"/>
            <w:rFonts w:ascii="Open Sans" w:hAnsi="Open Sans" w:cs="Open Sans"/>
          </w:rPr>
          <w:t>https://theconversation.com/how-can-we-best-design-housing-for-australias-ageing-population-50304</w:t>
        </w:r>
      </w:hyperlink>
      <w:r w:rsidRPr="009E2CF0">
        <w:rPr>
          <w:rFonts w:ascii="Open Sans" w:hAnsi="Open Sans" w:cs="Open Sans"/>
        </w:rPr>
        <w:t xml:space="preserve"> (viewed 14 February 2019).</w:t>
      </w:r>
    </w:p>
  </w:endnote>
  <w:endnote w:id="98">
    <w:p w14:paraId="176F5ED1" w14:textId="77777777" w:rsidR="0068224B" w:rsidRPr="009E2CF0" w:rsidRDefault="0068224B" w:rsidP="009E2CF0">
      <w:pPr>
        <w:spacing w:after="0" w:line="240" w:lineRule="auto"/>
        <w:rPr>
          <w:sz w:val="20"/>
          <w:szCs w:val="20"/>
        </w:rPr>
      </w:pPr>
      <w:r w:rsidRPr="009E2CF0">
        <w:rPr>
          <w:rStyle w:val="EndnoteReference"/>
          <w:rFonts w:ascii="Open Sans" w:hAnsi="Open Sans"/>
          <w:szCs w:val="20"/>
        </w:rPr>
        <w:endnoteRef/>
      </w:r>
      <w:r w:rsidRPr="009E2CF0">
        <w:rPr>
          <w:sz w:val="20"/>
          <w:szCs w:val="20"/>
        </w:rPr>
        <w:t xml:space="preserve"> </w:t>
      </w:r>
      <w:r w:rsidRPr="009E2CF0">
        <w:rPr>
          <w:rFonts w:eastAsia="Times New Roman"/>
          <w:sz w:val="20"/>
          <w:szCs w:val="20"/>
        </w:rPr>
        <w:t xml:space="preserve">PwC and Property Council of Australia, ‘2017 PwC/Property Council Retirement Census’ (2017). At </w:t>
      </w:r>
      <w:hyperlink r:id="rId34" w:history="1">
        <w:r w:rsidRPr="009E2CF0">
          <w:rPr>
            <w:rStyle w:val="Hyperlink"/>
            <w:rFonts w:eastAsia="Times New Roman"/>
            <w:sz w:val="20"/>
            <w:szCs w:val="20"/>
          </w:rPr>
          <w:t>http://www.retirementliving.org.au/wp-content/uploads/2017/11/127054715_2017-PwC-Property-Co_v10-17.11.09-Final-Web-Version.pdf</w:t>
        </w:r>
      </w:hyperlink>
      <w:r w:rsidRPr="009E2CF0">
        <w:rPr>
          <w:rFonts w:eastAsia="Times New Roman"/>
          <w:sz w:val="20"/>
          <w:szCs w:val="20"/>
        </w:rPr>
        <w:t xml:space="preserve"> (viewed 22 June 2018).</w:t>
      </w:r>
    </w:p>
  </w:endnote>
  <w:endnote w:id="99">
    <w:p w14:paraId="1BCA124F" w14:textId="77C1608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Andrea Sharam, ‘</w:t>
      </w:r>
      <w:proofErr w:type="gramStart"/>
      <w:r w:rsidRPr="009E2CF0">
        <w:rPr>
          <w:rFonts w:ascii="Open Sans" w:hAnsi="Open Sans" w:cs="Open Sans"/>
        </w:rPr>
        <w:t>Going</w:t>
      </w:r>
      <w:proofErr w:type="gramEnd"/>
      <w:r w:rsidRPr="009E2CF0">
        <w:rPr>
          <w:rFonts w:ascii="Open Sans" w:hAnsi="Open Sans" w:cs="Open Sans"/>
        </w:rPr>
        <w:t xml:space="preserve"> it Alone: Single, Low Needs Women and Hidden Homelessness’ (Research Report, Women’s Information, Support and Housing in the North, 2008) 37; Trish Westmore and Shelley Mallett, ‘Ageing in What Place? The Experience of Housing Crisis and Homelessness for Older Victorians’ (Final Report, Hanover Welfare Services, 2011) 40. Kate Paterson, ‘Doorways as a Response to Older Women's Homelessness: An Exploratory Study’ (Final Report, Unpublished, 2018) 10.</w:t>
      </w:r>
    </w:p>
  </w:endnote>
  <w:endnote w:id="100">
    <w:p w14:paraId="322D3345"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Housing for the Aged Action Group, </w:t>
      </w:r>
      <w:r w:rsidRPr="009E2CF0">
        <w:rPr>
          <w:rFonts w:ascii="Open Sans" w:hAnsi="Open Sans" w:cs="Open Sans"/>
          <w:i/>
        </w:rPr>
        <w:t xml:space="preserve">Home at Last. </w:t>
      </w:r>
      <w:r w:rsidRPr="009E2CF0">
        <w:rPr>
          <w:rFonts w:ascii="Open Sans" w:hAnsi="Open Sans" w:cs="Open Sans"/>
        </w:rPr>
        <w:t xml:space="preserve">At </w:t>
      </w:r>
      <w:hyperlink r:id="rId35" w:history="1">
        <w:r w:rsidRPr="009E2CF0">
          <w:rPr>
            <w:rStyle w:val="Hyperlink"/>
            <w:rFonts w:ascii="Open Sans" w:hAnsi="Open Sans" w:cs="Open Sans"/>
          </w:rPr>
          <w:t>https://www.oldertenants.org.au/home_at_last</w:t>
        </w:r>
      </w:hyperlink>
      <w:r w:rsidRPr="009E2CF0">
        <w:rPr>
          <w:rFonts w:ascii="Open Sans" w:hAnsi="Open Sans" w:cs="Open Sans"/>
        </w:rPr>
        <w:t xml:space="preserve"> (viewed 15 January 2019).</w:t>
      </w:r>
    </w:p>
  </w:endnote>
  <w:endnote w:id="101">
    <w:p w14:paraId="0B14BE5A"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Brisbane Housing Company, </w:t>
      </w:r>
      <w:r w:rsidRPr="009E2CF0">
        <w:rPr>
          <w:rFonts w:ascii="Open Sans" w:hAnsi="Open Sans" w:cs="Open Sans"/>
          <w:i/>
        </w:rPr>
        <w:t>Additional Support for Women</w:t>
      </w:r>
      <w:r w:rsidRPr="009E2CF0">
        <w:rPr>
          <w:rFonts w:ascii="Open Sans" w:hAnsi="Open Sans" w:cs="Open Sans"/>
        </w:rPr>
        <w:t xml:space="preserve">. At </w:t>
      </w:r>
      <w:hyperlink r:id="rId36" w:history="1">
        <w:r w:rsidRPr="009E2CF0">
          <w:rPr>
            <w:rStyle w:val="Hyperlink"/>
            <w:rFonts w:ascii="Open Sans" w:hAnsi="Open Sans" w:cs="Open Sans"/>
          </w:rPr>
          <w:t>http://bhcl.com.au/tenants/current-tenants/additional-support-women/</w:t>
        </w:r>
      </w:hyperlink>
      <w:r w:rsidRPr="009E2CF0">
        <w:rPr>
          <w:rFonts w:ascii="Open Sans" w:hAnsi="Open Sans" w:cs="Open Sans"/>
        </w:rPr>
        <w:t xml:space="preserve"> (viewed 15 January 2019).</w:t>
      </w:r>
    </w:p>
  </w:endnote>
  <w:endnote w:id="102">
    <w:p w14:paraId="35D745D5"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Wellways, </w:t>
      </w:r>
      <w:r w:rsidRPr="009E2CF0">
        <w:rPr>
          <w:rFonts w:ascii="Open Sans" w:hAnsi="Open Sans" w:cs="Open Sans"/>
          <w:i/>
        </w:rPr>
        <w:t xml:space="preserve">Doorway </w:t>
      </w:r>
      <w:r w:rsidRPr="009E2CF0">
        <w:rPr>
          <w:rFonts w:ascii="Open Sans" w:hAnsi="Open Sans" w:cs="Open Sans"/>
        </w:rPr>
        <w:t xml:space="preserve">(2016). At </w:t>
      </w:r>
      <w:hyperlink r:id="rId37" w:history="1">
        <w:r w:rsidRPr="009E2CF0">
          <w:rPr>
            <w:rStyle w:val="Hyperlink"/>
            <w:rFonts w:ascii="Open Sans" w:hAnsi="Open Sans" w:cs="Open Sans"/>
          </w:rPr>
          <w:t>https://www.wellways.org/our-services/doorway</w:t>
        </w:r>
      </w:hyperlink>
      <w:r w:rsidRPr="009E2CF0">
        <w:rPr>
          <w:rFonts w:ascii="Open Sans" w:hAnsi="Open Sans" w:cs="Open Sans"/>
        </w:rPr>
        <w:t xml:space="preserve"> (viewed 24 May 2018).</w:t>
      </w:r>
    </w:p>
  </w:endnote>
  <w:endnote w:id="103">
    <w:p w14:paraId="1DF63366" w14:textId="4CA644EB"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Wellways, </w:t>
      </w:r>
      <w:r w:rsidRPr="009E2CF0">
        <w:rPr>
          <w:rFonts w:ascii="Open Sans" w:hAnsi="Open Sans" w:cs="Open Sans"/>
          <w:i/>
        </w:rPr>
        <w:t xml:space="preserve">Doorway </w:t>
      </w:r>
      <w:r w:rsidRPr="009E2CF0">
        <w:rPr>
          <w:rFonts w:ascii="Open Sans" w:hAnsi="Open Sans" w:cs="Open Sans"/>
        </w:rPr>
        <w:t xml:space="preserve">(2016). At </w:t>
      </w:r>
      <w:hyperlink r:id="rId38" w:history="1">
        <w:r w:rsidRPr="009E2CF0">
          <w:rPr>
            <w:rStyle w:val="Hyperlink"/>
            <w:rFonts w:ascii="Open Sans" w:hAnsi="Open Sans" w:cs="Open Sans"/>
          </w:rPr>
          <w:t>https://www.wellways.org/our-services/doorway</w:t>
        </w:r>
      </w:hyperlink>
      <w:r w:rsidRPr="009E2CF0">
        <w:rPr>
          <w:rFonts w:ascii="Open Sans" w:hAnsi="Open Sans" w:cs="Open Sans"/>
        </w:rPr>
        <w:t xml:space="preserve"> (viewed 24 May 2018).</w:t>
      </w:r>
    </w:p>
  </w:endnote>
  <w:endnote w:id="104">
    <w:p w14:paraId="4D1D0492" w14:textId="4AF7AE3D" w:rsidR="0068224B"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Nous group, ‘Doorway — Summative Evaluation — November 2013’ (Summative Evaluation Report, 2014). At </w:t>
      </w:r>
      <w:hyperlink r:id="rId39" w:history="1">
        <w:r w:rsidRPr="009E2CF0">
          <w:rPr>
            <w:rStyle w:val="Hyperlink"/>
            <w:rFonts w:ascii="Open Sans" w:hAnsi="Open Sans" w:cs="Open Sans"/>
          </w:rPr>
          <w:t>https://www.nousgroup.com/publicly-available-reports/</w:t>
        </w:r>
      </w:hyperlink>
      <w:r w:rsidRPr="009E2CF0">
        <w:rPr>
          <w:rFonts w:ascii="Open Sans" w:hAnsi="Open Sans" w:cs="Open Sans"/>
        </w:rPr>
        <w:t xml:space="preserve"> (viewed 18 May 2018).</w:t>
      </w:r>
    </w:p>
    <w:p w14:paraId="1AE430C8" w14:textId="5A02DE57" w:rsidR="0068224B" w:rsidRDefault="0068224B" w:rsidP="009E2CF0">
      <w:pPr>
        <w:pStyle w:val="EndnoteText"/>
        <w:rPr>
          <w:rFonts w:ascii="Open Sans" w:hAnsi="Open Sans" w:cs="Open Sans"/>
        </w:rPr>
      </w:pPr>
    </w:p>
    <w:p w14:paraId="3B188AA5" w14:textId="2A9A34E0" w:rsidR="0068224B" w:rsidRDefault="0068224B" w:rsidP="009E2CF0">
      <w:pPr>
        <w:pStyle w:val="EndnoteText"/>
        <w:rPr>
          <w:rFonts w:ascii="Open Sans" w:hAnsi="Open Sans" w:cs="Open Sans"/>
        </w:rPr>
      </w:pPr>
    </w:p>
    <w:p w14:paraId="78EB40AD" w14:textId="77777777" w:rsidR="0068224B" w:rsidRPr="009E2CF0" w:rsidRDefault="0068224B" w:rsidP="009E2CF0">
      <w:pPr>
        <w:pStyle w:val="EndnoteText"/>
        <w:rPr>
          <w:rFonts w:ascii="Open Sans" w:hAnsi="Open Sans" w:cs="Open Sans"/>
        </w:rPr>
      </w:pPr>
    </w:p>
  </w:endnote>
  <w:endnote w:id="105">
    <w:p w14:paraId="6D4524D6"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Future Generation, </w:t>
      </w:r>
      <w:r w:rsidRPr="009E2CF0">
        <w:rPr>
          <w:rFonts w:ascii="Open Sans" w:hAnsi="Open Sans" w:cs="Open Sans"/>
          <w:i/>
        </w:rPr>
        <w:t>Home</w:t>
      </w:r>
      <w:r w:rsidRPr="009E2CF0">
        <w:rPr>
          <w:rFonts w:ascii="Open Sans" w:hAnsi="Open Sans" w:cs="Open Sans"/>
        </w:rPr>
        <w:t xml:space="preserve"> (2018). At </w:t>
      </w:r>
      <w:hyperlink r:id="rId40" w:history="1">
        <w:r w:rsidRPr="009E2CF0">
          <w:rPr>
            <w:rStyle w:val="Hyperlink"/>
            <w:rFonts w:ascii="Open Sans" w:hAnsi="Open Sans" w:cs="Open Sans"/>
          </w:rPr>
          <w:t>https://futuregeninvest.com.au/</w:t>
        </w:r>
      </w:hyperlink>
      <w:r w:rsidRPr="009E2CF0">
        <w:rPr>
          <w:rFonts w:ascii="Open Sans" w:hAnsi="Open Sans" w:cs="Open Sans"/>
        </w:rPr>
        <w:t xml:space="preserve"> (viewed 18 September 2018).</w:t>
      </w:r>
    </w:p>
  </w:endnote>
  <w:endnote w:id="106">
    <w:p w14:paraId="10A310BE"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The allocation of funding to preferred charities </w:t>
      </w:r>
      <w:proofErr w:type="gramStart"/>
      <w:r w:rsidRPr="009E2CF0">
        <w:rPr>
          <w:rFonts w:ascii="Open Sans" w:hAnsi="Open Sans" w:cs="Open Sans"/>
        </w:rPr>
        <w:t>is determined</w:t>
      </w:r>
      <w:proofErr w:type="gramEnd"/>
      <w:r w:rsidRPr="009E2CF0">
        <w:rPr>
          <w:rFonts w:ascii="Open Sans" w:hAnsi="Open Sans" w:cs="Open Sans"/>
        </w:rPr>
        <w:t xml:space="preserve"> by shareholder votes. If an investor holds more than 1 million shares the shareholder can direct their donation voting allocation to any non-profit or charity with a Deductible Gift Recipient status. Future Generation, </w:t>
      </w:r>
      <w:r w:rsidRPr="009E2CF0">
        <w:rPr>
          <w:rFonts w:ascii="Open Sans" w:hAnsi="Open Sans" w:cs="Open Sans"/>
          <w:i/>
        </w:rPr>
        <w:t xml:space="preserve">Future Generation Investment Company </w:t>
      </w:r>
      <w:r w:rsidRPr="009E2CF0">
        <w:rPr>
          <w:rFonts w:ascii="Open Sans" w:hAnsi="Open Sans" w:cs="Open Sans"/>
        </w:rPr>
        <w:t xml:space="preserve">(2018). At </w:t>
      </w:r>
      <w:hyperlink r:id="rId41" w:history="1">
        <w:r w:rsidRPr="009E2CF0">
          <w:rPr>
            <w:rStyle w:val="Hyperlink"/>
            <w:rFonts w:ascii="Open Sans" w:hAnsi="Open Sans" w:cs="Open Sans"/>
          </w:rPr>
          <w:t>https://futuregeninvest.com.au/</w:t>
        </w:r>
      </w:hyperlink>
      <w:r w:rsidRPr="009E2CF0">
        <w:rPr>
          <w:rFonts w:ascii="Open Sans" w:hAnsi="Open Sans" w:cs="Open Sans"/>
        </w:rPr>
        <w:t xml:space="preserve"> (viewed 18 September 2018). Future Generation, </w:t>
      </w:r>
      <w:r w:rsidRPr="009E2CF0">
        <w:rPr>
          <w:rFonts w:ascii="Open Sans" w:hAnsi="Open Sans" w:cs="Open Sans"/>
          <w:i/>
        </w:rPr>
        <w:t xml:space="preserve">Future Generation Global Investment Company </w:t>
      </w:r>
      <w:r w:rsidRPr="009E2CF0">
        <w:rPr>
          <w:rFonts w:ascii="Open Sans" w:hAnsi="Open Sans" w:cs="Open Sans"/>
        </w:rPr>
        <w:t xml:space="preserve">(2018). At </w:t>
      </w:r>
      <w:hyperlink r:id="rId42" w:history="1">
        <w:r w:rsidRPr="009E2CF0">
          <w:rPr>
            <w:rStyle w:val="Hyperlink"/>
            <w:rFonts w:ascii="Open Sans" w:hAnsi="Open Sans" w:cs="Open Sans"/>
          </w:rPr>
          <w:t>https://futuregeninvest.com.au/</w:t>
        </w:r>
      </w:hyperlink>
      <w:r w:rsidRPr="009E2CF0">
        <w:rPr>
          <w:rFonts w:ascii="Open Sans" w:hAnsi="Open Sans" w:cs="Open Sans"/>
        </w:rPr>
        <w:t xml:space="preserve"> (viewed 18 September 2018). Podcast with Alan Kohler and Louise Walsh, </w:t>
      </w:r>
      <w:r w:rsidRPr="009E2CF0">
        <w:rPr>
          <w:rFonts w:ascii="Open Sans" w:hAnsi="Open Sans" w:cs="Open Sans"/>
          <w:i/>
        </w:rPr>
        <w:t xml:space="preserve">A charitable fund: Future Generations Group </w:t>
      </w:r>
      <w:r w:rsidRPr="009E2CF0">
        <w:rPr>
          <w:rFonts w:ascii="Open Sans" w:hAnsi="Open Sans" w:cs="Open Sans"/>
        </w:rPr>
        <w:t xml:space="preserve">(12 September 2018). At </w:t>
      </w:r>
      <w:hyperlink r:id="rId43" w:history="1">
        <w:r w:rsidRPr="009E2CF0">
          <w:rPr>
            <w:rStyle w:val="Hyperlink"/>
            <w:rFonts w:ascii="Open Sans" w:hAnsi="Open Sans" w:cs="Open Sans"/>
          </w:rPr>
          <w:t>https://theconstantinvestor.com/?s=louise+walsh</w:t>
        </w:r>
      </w:hyperlink>
      <w:r w:rsidRPr="009E2CF0">
        <w:rPr>
          <w:rFonts w:ascii="Open Sans" w:hAnsi="Open Sans" w:cs="Open Sans"/>
        </w:rPr>
        <w:t xml:space="preserve">. </w:t>
      </w:r>
    </w:p>
  </w:endnote>
  <w:endnote w:id="107">
    <w:p w14:paraId="5AC60B2F"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Future Generation, </w:t>
      </w:r>
      <w:r w:rsidRPr="009E2CF0">
        <w:rPr>
          <w:rFonts w:ascii="Open Sans" w:hAnsi="Open Sans" w:cs="Open Sans"/>
          <w:i/>
        </w:rPr>
        <w:t>Home</w:t>
      </w:r>
      <w:r w:rsidRPr="009E2CF0">
        <w:rPr>
          <w:rFonts w:ascii="Open Sans" w:hAnsi="Open Sans" w:cs="Open Sans"/>
        </w:rPr>
        <w:t xml:space="preserve"> (2018). At </w:t>
      </w:r>
      <w:hyperlink r:id="rId44" w:history="1">
        <w:r w:rsidRPr="009E2CF0">
          <w:rPr>
            <w:rStyle w:val="Hyperlink"/>
            <w:rFonts w:ascii="Open Sans" w:hAnsi="Open Sans" w:cs="Open Sans"/>
          </w:rPr>
          <w:t>https://futuregeninvest.com.au/</w:t>
        </w:r>
      </w:hyperlink>
      <w:r w:rsidRPr="009E2CF0">
        <w:rPr>
          <w:rFonts w:ascii="Open Sans" w:hAnsi="Open Sans" w:cs="Open Sans"/>
        </w:rPr>
        <w:t xml:space="preserve"> (viewed 18 September 2018).</w:t>
      </w:r>
    </w:p>
  </w:endnote>
  <w:endnote w:id="108">
    <w:p w14:paraId="7AA7F2D2" w14:textId="77777777" w:rsidR="0068224B" w:rsidRPr="009E2CF0" w:rsidRDefault="0068224B" w:rsidP="009E2CF0">
      <w:pPr>
        <w:spacing w:after="0" w:line="240" w:lineRule="auto"/>
        <w:rPr>
          <w:sz w:val="20"/>
          <w:szCs w:val="20"/>
        </w:rPr>
      </w:pPr>
      <w:r w:rsidRPr="009E2CF0">
        <w:rPr>
          <w:rStyle w:val="EndnoteReference"/>
          <w:rFonts w:ascii="Open Sans" w:hAnsi="Open Sans"/>
          <w:szCs w:val="20"/>
        </w:rPr>
        <w:endnoteRef/>
      </w:r>
      <w:r w:rsidRPr="009E2CF0">
        <w:rPr>
          <w:sz w:val="20"/>
          <w:szCs w:val="20"/>
        </w:rPr>
        <w:t xml:space="preserve"> Danny Tran,</w:t>
      </w:r>
      <w:r w:rsidRPr="009E2CF0">
        <w:rPr>
          <w:i/>
          <w:sz w:val="20"/>
          <w:szCs w:val="20"/>
        </w:rPr>
        <w:t xml:space="preserve"> Melbourne's First Pop-up Homeless Shelter Launched to Tackle Housing Affordability Crisis </w:t>
      </w:r>
      <w:r w:rsidRPr="009E2CF0">
        <w:rPr>
          <w:sz w:val="20"/>
          <w:szCs w:val="20"/>
        </w:rPr>
        <w:t>(20 July 2018) ABC news. At:</w:t>
      </w:r>
      <w:r w:rsidRPr="009E2CF0">
        <w:rPr>
          <w:i/>
          <w:sz w:val="20"/>
          <w:szCs w:val="20"/>
        </w:rPr>
        <w:t xml:space="preserve"> </w:t>
      </w:r>
      <w:hyperlink r:id="rId45" w:history="1">
        <w:r w:rsidRPr="009E2CF0">
          <w:rPr>
            <w:rStyle w:val="Hyperlink"/>
            <w:sz w:val="20"/>
            <w:szCs w:val="20"/>
          </w:rPr>
          <w:t>http://www.abc.net.au/news/2018-07-20/melbourne-pop-up-homeless-shelter-launched/10013946</w:t>
        </w:r>
      </w:hyperlink>
      <w:r w:rsidRPr="009E2CF0">
        <w:rPr>
          <w:sz w:val="20"/>
          <w:szCs w:val="20"/>
        </w:rPr>
        <w:t xml:space="preserve"> (viewed 20 July 2018).</w:t>
      </w:r>
    </w:p>
  </w:endnote>
  <w:endnote w:id="109">
    <w:p w14:paraId="181B5FF2"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Launch Housing, </w:t>
      </w:r>
      <w:r w:rsidRPr="009E2CF0">
        <w:rPr>
          <w:rFonts w:ascii="Open Sans" w:hAnsi="Open Sans" w:cs="Open Sans"/>
          <w:i/>
        </w:rPr>
        <w:t xml:space="preserve">Harris Transportable Housing Project </w:t>
      </w:r>
      <w:r w:rsidRPr="009E2CF0">
        <w:rPr>
          <w:rFonts w:ascii="Open Sans" w:hAnsi="Open Sans" w:cs="Open Sans"/>
        </w:rPr>
        <w:t xml:space="preserve">(2018). At </w:t>
      </w:r>
      <w:hyperlink r:id="rId46" w:history="1">
        <w:r w:rsidRPr="009E2CF0">
          <w:rPr>
            <w:rStyle w:val="Hyperlink"/>
            <w:rFonts w:ascii="Open Sans" w:hAnsi="Open Sans" w:cs="Open Sans"/>
          </w:rPr>
          <w:t>https://www.launchhousing.org.au/harris-transportable-housing-project/</w:t>
        </w:r>
      </w:hyperlink>
      <w:r w:rsidRPr="009E2CF0">
        <w:rPr>
          <w:rFonts w:ascii="Open Sans" w:hAnsi="Open Sans" w:cs="Open Sans"/>
        </w:rPr>
        <w:t xml:space="preserve"> (viewed 25 September 2018).</w:t>
      </w:r>
    </w:p>
  </w:endnote>
  <w:endnote w:id="110">
    <w:p w14:paraId="6D3C91EA"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Melanie Thomson, </w:t>
      </w:r>
      <w:proofErr w:type="gramStart"/>
      <w:r w:rsidRPr="009E2CF0">
        <w:rPr>
          <w:rFonts w:ascii="Open Sans" w:hAnsi="Open Sans" w:cs="Open Sans"/>
        </w:rPr>
        <w:t>et</w:t>
      </w:r>
      <w:proofErr w:type="gramEnd"/>
      <w:r w:rsidRPr="009E2CF0">
        <w:rPr>
          <w:rFonts w:ascii="Open Sans" w:hAnsi="Open Sans" w:cs="Open Sans"/>
        </w:rPr>
        <w:t>. al., ‘A new approach to delivering shared equity opportunities in Western Australia: a case study evaluation’ (Final Report, AHURI, 2013) 1-7.</w:t>
      </w:r>
    </w:p>
  </w:endnote>
  <w:endnote w:id="111">
    <w:p w14:paraId="47B6B764"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Kirsty Muir, et al., ‘Inquiry into social impact investment for housing and homelessness outcomes’ (Final Report no. 299, Australian Housing and Urban Research Institute, 2018) 16.</w:t>
      </w:r>
    </w:p>
  </w:endnote>
  <w:endnote w:id="112">
    <w:p w14:paraId="47A65B0F"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w:t>
      </w:r>
      <w:proofErr w:type="gramStart"/>
      <w:r w:rsidRPr="009E2CF0">
        <w:rPr>
          <w:rFonts w:ascii="Open Sans" w:hAnsi="Open Sans" w:cs="Open Sans"/>
        </w:rPr>
        <w:t>Impact</w:t>
      </w:r>
      <w:proofErr w:type="gramEnd"/>
      <w:r w:rsidRPr="009E2CF0">
        <w:rPr>
          <w:rFonts w:ascii="Open Sans" w:hAnsi="Open Sans" w:cs="Open Sans"/>
        </w:rPr>
        <w:t xml:space="preserve"> Investing Australia, </w:t>
      </w:r>
      <w:r w:rsidRPr="009E2CF0">
        <w:rPr>
          <w:rFonts w:ascii="Open Sans" w:hAnsi="Open Sans" w:cs="Open Sans"/>
          <w:i/>
        </w:rPr>
        <w:t>Sustain Community Housing – Colyton Project</w:t>
      </w:r>
      <w:r w:rsidRPr="009E2CF0">
        <w:rPr>
          <w:rFonts w:ascii="Open Sans" w:hAnsi="Open Sans" w:cs="Open Sans"/>
        </w:rPr>
        <w:t xml:space="preserve">. At </w:t>
      </w:r>
      <w:hyperlink r:id="rId47" w:history="1">
        <w:r w:rsidRPr="009E2CF0">
          <w:rPr>
            <w:rStyle w:val="Hyperlink"/>
            <w:rFonts w:ascii="Open Sans" w:hAnsi="Open Sans" w:cs="Open Sans"/>
          </w:rPr>
          <w:t>https://impactinvestingaustralia.com/case-studies/sustain-community-housing-colyton-project/</w:t>
        </w:r>
      </w:hyperlink>
      <w:r w:rsidRPr="009E2CF0">
        <w:rPr>
          <w:rFonts w:ascii="Open Sans" w:hAnsi="Open Sans" w:cs="Open Sans"/>
        </w:rPr>
        <w:t xml:space="preserve"> (viewed 19 June 2018).</w:t>
      </w:r>
    </w:p>
  </w:endnote>
  <w:endnote w:id="113">
    <w:p w14:paraId="54001F39"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Social Ventures Australia, </w:t>
      </w:r>
      <w:r w:rsidRPr="009E2CF0">
        <w:rPr>
          <w:rFonts w:ascii="Open Sans" w:hAnsi="Open Sans" w:cs="Open Sans"/>
          <w:i/>
        </w:rPr>
        <w:t>Aspire SIB</w:t>
      </w:r>
      <w:r w:rsidRPr="009E2CF0">
        <w:rPr>
          <w:rFonts w:ascii="Open Sans" w:hAnsi="Open Sans" w:cs="Open Sans"/>
        </w:rPr>
        <w:t xml:space="preserve">, 2019. At </w:t>
      </w:r>
      <w:hyperlink r:id="rId48" w:history="1">
        <w:r w:rsidRPr="009E2CF0">
          <w:rPr>
            <w:rStyle w:val="Hyperlink"/>
            <w:rFonts w:ascii="Open Sans" w:hAnsi="Open Sans" w:cs="Open Sans"/>
          </w:rPr>
          <w:t>https://www.socialventures.com.au/work/aspire-sib/</w:t>
        </w:r>
      </w:hyperlink>
      <w:r w:rsidRPr="009E2CF0">
        <w:rPr>
          <w:rFonts w:ascii="Open Sans" w:hAnsi="Open Sans" w:cs="Open Sans"/>
        </w:rPr>
        <w:t xml:space="preserve"> (viewed 10 October 2018).</w:t>
      </w:r>
    </w:p>
  </w:endnote>
  <w:endnote w:id="114">
    <w:p w14:paraId="23BAA035"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HomeGround Real Estate, </w:t>
      </w:r>
      <w:r w:rsidRPr="009E2CF0">
        <w:rPr>
          <w:rFonts w:ascii="Open Sans" w:hAnsi="Open Sans" w:cs="Open Sans"/>
          <w:i/>
        </w:rPr>
        <w:t>Australia’s only not-for-profit property management &amp; real estate agency</w:t>
      </w:r>
      <w:r w:rsidRPr="009E2CF0">
        <w:rPr>
          <w:rFonts w:ascii="Open Sans" w:hAnsi="Open Sans" w:cs="Open Sans"/>
        </w:rPr>
        <w:t xml:space="preserve">. At </w:t>
      </w:r>
      <w:hyperlink r:id="rId49" w:history="1">
        <w:r w:rsidRPr="009E2CF0">
          <w:rPr>
            <w:rStyle w:val="Hyperlink"/>
            <w:rFonts w:ascii="Open Sans" w:hAnsi="Open Sans" w:cs="Open Sans"/>
          </w:rPr>
          <w:t>https://www.homegroundrealestate.com.au/</w:t>
        </w:r>
      </w:hyperlink>
      <w:r w:rsidRPr="009E2CF0">
        <w:rPr>
          <w:rFonts w:ascii="Open Sans" w:hAnsi="Open Sans" w:cs="Open Sans"/>
        </w:rPr>
        <w:t xml:space="preserve"> (viewed 15 March 2019)</w:t>
      </w:r>
      <w:proofErr w:type="gramStart"/>
      <w:r w:rsidRPr="009E2CF0">
        <w:rPr>
          <w:rFonts w:ascii="Open Sans" w:hAnsi="Open Sans" w:cs="Open Sans"/>
        </w:rPr>
        <w:t>;</w:t>
      </w:r>
      <w:proofErr w:type="gramEnd"/>
      <w:r w:rsidRPr="009E2CF0">
        <w:rPr>
          <w:rFonts w:ascii="Open Sans" w:hAnsi="Open Sans" w:cs="Open Sans"/>
        </w:rPr>
        <w:t xml:space="preserve"> Property Initiatives Real Estate, </w:t>
      </w:r>
      <w:r w:rsidRPr="009E2CF0">
        <w:rPr>
          <w:rFonts w:ascii="Open Sans" w:hAnsi="Open Sans" w:cs="Open Sans"/>
          <w:i/>
        </w:rPr>
        <w:t>Real Estate with Purpose.</w:t>
      </w:r>
      <w:r w:rsidRPr="009E2CF0">
        <w:rPr>
          <w:rFonts w:ascii="Open Sans" w:hAnsi="Open Sans" w:cs="Open Sans"/>
        </w:rPr>
        <w:t xml:space="preserve"> At </w:t>
      </w:r>
      <w:hyperlink r:id="rId50" w:history="1">
        <w:r w:rsidRPr="009E2CF0">
          <w:rPr>
            <w:rStyle w:val="Hyperlink"/>
            <w:rFonts w:ascii="Open Sans" w:hAnsi="Open Sans" w:cs="Open Sans"/>
          </w:rPr>
          <w:t>https://www.propertyinitiatives.com.au/</w:t>
        </w:r>
      </w:hyperlink>
      <w:r w:rsidRPr="009E2CF0">
        <w:rPr>
          <w:rFonts w:ascii="Open Sans" w:hAnsi="Open Sans" w:cs="Open Sans"/>
        </w:rPr>
        <w:t xml:space="preserve"> (viewed 15 March 2019).</w:t>
      </w:r>
    </w:p>
  </w:endnote>
  <w:endnote w:id="115">
    <w:p w14:paraId="49A0C434"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Australian Government, National Housing Finance and Investment Corporation, </w:t>
      </w:r>
      <w:r w:rsidRPr="009E2CF0">
        <w:rPr>
          <w:rFonts w:ascii="Open Sans" w:hAnsi="Open Sans" w:cs="Open Sans"/>
          <w:i/>
        </w:rPr>
        <w:t>Affordable Housing Bond Aggregator (AHBA Loans)</w:t>
      </w:r>
      <w:r w:rsidRPr="009E2CF0">
        <w:rPr>
          <w:rFonts w:ascii="Open Sans" w:hAnsi="Open Sans" w:cs="Open Sans"/>
        </w:rPr>
        <w:t xml:space="preserve">, 2019. At </w:t>
      </w:r>
      <w:hyperlink r:id="rId51" w:history="1">
        <w:r w:rsidRPr="009E2CF0">
          <w:rPr>
            <w:rStyle w:val="Hyperlink"/>
            <w:rFonts w:ascii="Open Sans" w:hAnsi="Open Sans" w:cs="Open Sans"/>
          </w:rPr>
          <w:t>https://nhfic.gov.au/bond-aggregator/</w:t>
        </w:r>
      </w:hyperlink>
      <w:r w:rsidRPr="009E2CF0">
        <w:rPr>
          <w:rFonts w:ascii="Open Sans" w:hAnsi="Open Sans" w:cs="Open Sans"/>
        </w:rPr>
        <w:t xml:space="preserve"> (viewed 8 August 2018).</w:t>
      </w:r>
    </w:p>
  </w:endnote>
  <w:endnote w:id="116">
    <w:p w14:paraId="4EF995C8" w14:textId="1ECC6254"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NSW Government Family and Community Services, </w:t>
      </w:r>
      <w:r w:rsidRPr="009E2CF0">
        <w:rPr>
          <w:rFonts w:ascii="Open Sans" w:hAnsi="Open Sans" w:cs="Open Sans"/>
          <w:i/>
        </w:rPr>
        <w:t xml:space="preserve">Social and Affordable Housing Fund </w:t>
      </w:r>
      <w:r w:rsidRPr="009E2CF0">
        <w:rPr>
          <w:rFonts w:ascii="Open Sans" w:hAnsi="Open Sans" w:cs="Open Sans"/>
          <w:u w:val="single"/>
        </w:rPr>
        <w:t>(</w:t>
      </w:r>
      <w:r w:rsidRPr="009E2CF0">
        <w:rPr>
          <w:rFonts w:ascii="Open Sans" w:hAnsi="Open Sans" w:cs="Open Sans"/>
        </w:rPr>
        <w:t>2018)</w:t>
      </w:r>
      <w:r w:rsidRPr="009E2CF0">
        <w:rPr>
          <w:rFonts w:ascii="Open Sans" w:hAnsi="Open Sans" w:cs="Open Sans"/>
          <w:i/>
        </w:rPr>
        <w:t xml:space="preserve">. </w:t>
      </w:r>
      <w:r w:rsidRPr="009E2CF0">
        <w:rPr>
          <w:rFonts w:ascii="Open Sans" w:hAnsi="Open Sans" w:cs="Open Sans"/>
        </w:rPr>
        <w:t xml:space="preserve">At </w:t>
      </w:r>
      <w:hyperlink r:id="rId52" w:history="1">
        <w:r w:rsidRPr="009E2CF0">
          <w:rPr>
            <w:rStyle w:val="Hyperlink"/>
            <w:rFonts w:ascii="Open Sans" w:hAnsi="Open Sans" w:cs="Open Sans"/>
          </w:rPr>
          <w:t>https://www.facs.nsw.gov.au/about/reforms/future-directions/reforms/SAHF</w:t>
        </w:r>
      </w:hyperlink>
      <w:r w:rsidRPr="009E2CF0">
        <w:rPr>
          <w:rFonts w:ascii="Open Sans" w:hAnsi="Open Sans" w:cs="Open Sans"/>
        </w:rPr>
        <w:t xml:space="preserve"> (viewed 8 August 2018).</w:t>
      </w:r>
    </w:p>
  </w:endnote>
  <w:endnote w:id="117">
    <w:p w14:paraId="57F3ED6D" w14:textId="77777777" w:rsidR="0068224B" w:rsidRPr="009E2CF0" w:rsidRDefault="0068224B" w:rsidP="009E2CF0">
      <w:pPr>
        <w:pStyle w:val="EndnoteText"/>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Victorian Government Health and Human Services, </w:t>
      </w:r>
      <w:r w:rsidRPr="009E2CF0">
        <w:rPr>
          <w:rFonts w:ascii="Open Sans" w:hAnsi="Open Sans" w:cs="Open Sans"/>
          <w:i/>
        </w:rPr>
        <w:t>Victorian Social Housing Growth Fund</w:t>
      </w:r>
      <w:r w:rsidRPr="009E2CF0">
        <w:rPr>
          <w:rFonts w:ascii="Open Sans" w:hAnsi="Open Sans" w:cs="Open Sans"/>
        </w:rPr>
        <w:t xml:space="preserve"> (6 August 2018). At </w:t>
      </w:r>
      <w:hyperlink r:id="rId53" w:history="1">
        <w:r w:rsidRPr="009E2CF0">
          <w:rPr>
            <w:rStyle w:val="Hyperlink"/>
            <w:rFonts w:ascii="Open Sans" w:hAnsi="Open Sans" w:cs="Open Sans"/>
          </w:rPr>
          <w:t>https://dhhs.vic.gov.au/victorian-social-housing-growth-fund</w:t>
        </w:r>
      </w:hyperlink>
      <w:r w:rsidRPr="009E2CF0">
        <w:rPr>
          <w:rFonts w:ascii="Open Sans" w:hAnsi="Open Sans" w:cs="Open Sans"/>
        </w:rPr>
        <w:t xml:space="preserve"> (viewed 8 August 2018).</w:t>
      </w:r>
    </w:p>
  </w:endnote>
  <w:endnote w:id="118">
    <w:p w14:paraId="43E84B49" w14:textId="77777777" w:rsidR="0068224B" w:rsidRPr="009E2CF0" w:rsidRDefault="0068224B" w:rsidP="009E2CF0">
      <w:pPr>
        <w:pStyle w:val="EndnoteText"/>
        <w:rPr>
          <w:rFonts w:ascii="Open Sans" w:hAnsi="Open Sans" w:cs="Open Sans"/>
        </w:rPr>
      </w:pPr>
      <w:r w:rsidRPr="009E2CF0">
        <w:rPr>
          <w:rFonts w:ascii="Open Sans" w:hAnsi="Open Sans" w:cs="Open Sans"/>
          <w:vertAlign w:val="superscript"/>
        </w:rPr>
        <w:endnoteRef/>
      </w:r>
      <w:r w:rsidRPr="009E2CF0">
        <w:rPr>
          <w:rFonts w:ascii="Open Sans" w:hAnsi="Open Sans" w:cs="Open Sans"/>
        </w:rPr>
        <w:t xml:space="preserve"> The Age Pension figure used is the single rate including supplements, current at 5 December 2018. Australian Government, Department of Human Services, Age Pension Payment rates. At </w:t>
      </w:r>
      <w:hyperlink r:id="rId54" w:history="1">
        <w:r w:rsidRPr="009E2CF0">
          <w:rPr>
            <w:rStyle w:val="Hyperlink"/>
            <w:rFonts w:ascii="Open Sans" w:hAnsi="Open Sans" w:cs="Open Sans"/>
          </w:rPr>
          <w:t>https://www.humanservices.gov.au/individuals/services/centrelink/age-pension/eligibility/payment-rates</w:t>
        </w:r>
      </w:hyperlink>
      <w:r w:rsidRPr="009E2CF0">
        <w:rPr>
          <w:rFonts w:ascii="Open Sans" w:hAnsi="Open Sans" w:cs="Open Sans"/>
        </w:rPr>
        <w:t xml:space="preserve"> (viewed 10 December 2018). </w:t>
      </w:r>
    </w:p>
  </w:endnote>
  <w:endnote w:id="119">
    <w:p w14:paraId="419CFD72" w14:textId="2F8A2912" w:rsidR="0068224B" w:rsidRDefault="0068224B" w:rsidP="009E2CF0">
      <w:pPr>
        <w:pStyle w:val="EndnoteText"/>
        <w:ind w:right="-142"/>
        <w:rPr>
          <w:rFonts w:ascii="Open Sans" w:hAnsi="Open Sans" w:cs="Open Sans"/>
        </w:rPr>
      </w:pPr>
      <w:r w:rsidRPr="009E2CF0">
        <w:rPr>
          <w:rStyle w:val="EndnoteReference"/>
          <w:rFonts w:ascii="Open Sans" w:hAnsi="Open Sans" w:cs="Open Sans"/>
        </w:rPr>
        <w:endnoteRef/>
      </w:r>
      <w:r w:rsidRPr="009E2CF0">
        <w:rPr>
          <w:rFonts w:ascii="Open Sans" w:hAnsi="Open Sans" w:cs="Open Sans"/>
        </w:rPr>
        <w:t xml:space="preserve"> Domain, </w:t>
      </w:r>
      <w:r w:rsidRPr="009E2CF0">
        <w:rPr>
          <w:rFonts w:ascii="Open Sans" w:hAnsi="Open Sans" w:cs="Open Sans"/>
          <w:i/>
        </w:rPr>
        <w:t xml:space="preserve">Domain House Price Report </w:t>
      </w:r>
      <w:r w:rsidRPr="009E2CF0">
        <w:rPr>
          <w:rFonts w:ascii="Open Sans" w:hAnsi="Open Sans" w:cs="Open Sans"/>
        </w:rPr>
        <w:t xml:space="preserve">(March 2018). At </w:t>
      </w:r>
      <w:hyperlink r:id="rId55" w:history="1">
        <w:r w:rsidRPr="009E2CF0">
          <w:rPr>
            <w:rStyle w:val="Hyperlink"/>
            <w:rFonts w:ascii="Open Sans" w:hAnsi="Open Sans" w:cs="Open Sans"/>
          </w:rPr>
          <w:t>https://www.domain.com.au/product/house-price-report-march-2018/</w:t>
        </w:r>
      </w:hyperlink>
      <w:r w:rsidRPr="009E2CF0">
        <w:rPr>
          <w:rFonts w:ascii="Open Sans" w:hAnsi="Open Sans" w:cs="Open Sans"/>
        </w:rPr>
        <w:t xml:space="preserve"> (viewed 10 December 2018). Figures </w:t>
      </w:r>
      <w:proofErr w:type="gramStart"/>
      <w:r w:rsidRPr="009E2CF0">
        <w:rPr>
          <w:rFonts w:ascii="Open Sans" w:hAnsi="Open Sans" w:cs="Open Sans"/>
        </w:rPr>
        <w:t>are based</w:t>
      </w:r>
      <w:proofErr w:type="gramEnd"/>
      <w:r w:rsidRPr="009E2CF0">
        <w:rPr>
          <w:rFonts w:ascii="Open Sans" w:hAnsi="Open Sans" w:cs="Open Sans"/>
        </w:rPr>
        <w:t xml:space="preserve"> on data for the March 2018 quarter. </w:t>
      </w:r>
    </w:p>
    <w:p w14:paraId="62566829" w14:textId="0068D4FF" w:rsidR="0068224B" w:rsidRDefault="0068224B" w:rsidP="009E2CF0">
      <w:pPr>
        <w:pStyle w:val="EndnoteText"/>
        <w:ind w:right="-142"/>
        <w:rPr>
          <w:rFonts w:ascii="Open Sans" w:hAnsi="Open Sans" w:cs="Open Sans"/>
        </w:rPr>
      </w:pPr>
    </w:p>
    <w:p w14:paraId="5B6CDFF2" w14:textId="21D2F820" w:rsidR="0068224B" w:rsidRDefault="0068224B" w:rsidP="009E2CF0">
      <w:pPr>
        <w:pStyle w:val="EndnoteText"/>
        <w:ind w:right="-142"/>
        <w:rPr>
          <w:rFonts w:ascii="Open Sans" w:hAnsi="Open Sans" w:cs="Open Sans"/>
        </w:rPr>
      </w:pPr>
    </w:p>
    <w:p w14:paraId="35859587" w14:textId="32571B80" w:rsidR="0068224B" w:rsidRDefault="0068224B" w:rsidP="009E2CF0">
      <w:pPr>
        <w:pStyle w:val="EndnoteText"/>
        <w:ind w:right="-142"/>
        <w:rPr>
          <w:rFonts w:ascii="Open Sans" w:hAnsi="Open Sans" w:cs="Open Sans"/>
        </w:rPr>
      </w:pPr>
    </w:p>
    <w:p w14:paraId="52C6BCF7" w14:textId="76BB4EFD" w:rsidR="0068224B" w:rsidRDefault="0068224B" w:rsidP="009E2CF0">
      <w:pPr>
        <w:pStyle w:val="EndnoteText"/>
        <w:ind w:right="-142"/>
        <w:rPr>
          <w:rFonts w:ascii="Open Sans" w:hAnsi="Open Sans" w:cs="Open Sans"/>
        </w:rPr>
      </w:pPr>
    </w:p>
    <w:p w14:paraId="0AD234BA" w14:textId="77777777" w:rsidR="0068224B" w:rsidRPr="009E2CF0" w:rsidRDefault="0068224B" w:rsidP="009E2CF0">
      <w:pPr>
        <w:pStyle w:val="EndnoteText"/>
        <w:ind w:right="-142"/>
        <w:rPr>
          <w:rFonts w:ascii="Open Sans" w:hAnsi="Open Sans" w:cs="Open Sans"/>
        </w:rPr>
      </w:pPr>
    </w:p>
  </w:endnote>
  <w:endnote w:id="120">
    <w:p w14:paraId="3EB3D4A8" w14:textId="77777777" w:rsidR="0068224B" w:rsidRPr="009E2CF0" w:rsidRDefault="0068224B" w:rsidP="009E2CF0">
      <w:pPr>
        <w:spacing w:after="0" w:line="240" w:lineRule="auto"/>
        <w:rPr>
          <w:sz w:val="20"/>
          <w:szCs w:val="20"/>
        </w:rPr>
      </w:pPr>
      <w:r w:rsidRPr="009E2CF0">
        <w:rPr>
          <w:rStyle w:val="EndnoteReference"/>
          <w:rFonts w:ascii="Open Sans" w:hAnsi="Open Sans"/>
          <w:szCs w:val="20"/>
        </w:rPr>
        <w:endnoteRef/>
      </w:r>
      <w:r w:rsidRPr="009E2CF0">
        <w:rPr>
          <w:sz w:val="20"/>
          <w:szCs w:val="20"/>
        </w:rPr>
        <w:t xml:space="preserve"> The value of living expenses after rent at $1,060 </w:t>
      </w:r>
      <w:proofErr w:type="gramStart"/>
      <w:r w:rsidRPr="009E2CF0">
        <w:rPr>
          <w:sz w:val="20"/>
          <w:szCs w:val="20"/>
        </w:rPr>
        <w:t>is informed</w:t>
      </w:r>
      <w:proofErr w:type="gramEnd"/>
      <w:r w:rsidRPr="009E2CF0">
        <w:rPr>
          <w:sz w:val="20"/>
          <w:szCs w:val="20"/>
        </w:rPr>
        <w:t xml:space="preserve"> by two sources. The first is the Association of Superannuation Funds of Australia (ASFA) retirement living standard. For a modest </w:t>
      </w:r>
      <w:proofErr w:type="gramStart"/>
      <w:r w:rsidRPr="009E2CF0">
        <w:rPr>
          <w:sz w:val="20"/>
          <w:szCs w:val="20"/>
        </w:rPr>
        <w:t>lifestyle</w:t>
      </w:r>
      <w:proofErr w:type="gramEnd"/>
      <w:r w:rsidRPr="009E2CF0">
        <w:rPr>
          <w:sz w:val="20"/>
          <w:szCs w:val="20"/>
        </w:rPr>
        <w:t xml:space="preserve"> a single retiree around 65 years old requires $27,595 per annum ($1,061 per fortnight). Source: ASFA, ‘ASFA Retirement Standard’ (2018). At </w:t>
      </w:r>
      <w:hyperlink r:id="rId56" w:history="1">
        <w:r w:rsidRPr="009E2CF0">
          <w:rPr>
            <w:rStyle w:val="Hyperlink"/>
            <w:sz w:val="20"/>
            <w:szCs w:val="20"/>
          </w:rPr>
          <w:t>https://www.superannuation.asn.au/resources/retirement-standard</w:t>
        </w:r>
      </w:hyperlink>
      <w:r w:rsidRPr="009E2CF0">
        <w:rPr>
          <w:sz w:val="20"/>
          <w:szCs w:val="20"/>
        </w:rPr>
        <w:t xml:space="preserve"> (viewed 10 December 2018). The second source used to inform the estimate was the ABS Household Expenditure Survey 2015–16 data. Living expenses (after current housing costs) </w:t>
      </w:r>
      <w:proofErr w:type="gramStart"/>
      <w:r w:rsidRPr="009E2CF0">
        <w:rPr>
          <w:sz w:val="20"/>
          <w:szCs w:val="20"/>
        </w:rPr>
        <w:t>are estimated</w:t>
      </w:r>
      <w:proofErr w:type="gramEnd"/>
      <w:r w:rsidRPr="009E2CF0">
        <w:rPr>
          <w:sz w:val="20"/>
          <w:szCs w:val="20"/>
        </w:rPr>
        <w:t xml:space="preserve"> to equal $542 per week ($1,084 per fortnight). Source: Australian Bureau of Statistics, </w:t>
      </w:r>
      <w:r w:rsidRPr="009E2CF0">
        <w:rPr>
          <w:i/>
          <w:sz w:val="20"/>
          <w:szCs w:val="20"/>
        </w:rPr>
        <w:t>6530.0 Household Expenditure Survey Australia: Summary of Results 2015-16,</w:t>
      </w:r>
      <w:r w:rsidRPr="009E2CF0">
        <w:rPr>
          <w:sz w:val="20"/>
          <w:szCs w:val="20"/>
        </w:rPr>
        <w:t xml:space="preserve"> Data sourced from data cube: Household composition, Table 9.2 and 9.3A.</w:t>
      </w:r>
    </w:p>
    <w:p w14:paraId="13F20D7F" w14:textId="4934A284" w:rsidR="0068224B" w:rsidRPr="00CA0E61" w:rsidRDefault="0068224B" w:rsidP="009E2CF0">
      <w:pPr>
        <w:pStyle w:val="EndnoteText"/>
        <w:rPr>
          <w:rFonts w:ascii="Open Sans" w:hAnsi="Open Sans" w:cs="Open Sans"/>
        </w:rPr>
      </w:pPr>
      <w:proofErr w:type="gramStart"/>
      <w:r>
        <w:rPr>
          <w:rFonts w:ascii="Open Sans" w:hAnsi="Open Sans" w:cs="Open Sans"/>
          <w:vertAlign w:val="superscript"/>
        </w:rPr>
        <w:t>121</w:t>
      </w:r>
      <w:proofErr w:type="gramEnd"/>
      <w:r w:rsidRPr="009E2CF0">
        <w:rPr>
          <w:rFonts w:ascii="Open Sans" w:hAnsi="Open Sans" w:cs="Open Sans"/>
        </w:rPr>
        <w:t xml:space="preserve"> Australian Bureau of Statistics (ABS), </w:t>
      </w:r>
      <w:r w:rsidRPr="009E2CF0">
        <w:rPr>
          <w:rFonts w:ascii="Open Sans" w:hAnsi="Open Sans" w:cs="Open Sans"/>
          <w:i/>
        </w:rPr>
        <w:t xml:space="preserve">Census of Population and Housing: Estimating homelessness: </w:t>
      </w:r>
      <w:r w:rsidRPr="009E2CF0">
        <w:rPr>
          <w:rFonts w:ascii="Open Sans" w:hAnsi="Open Sans" w:cs="Open Sans"/>
          <w:i/>
          <w:shd w:val="clear" w:color="auto" w:fill="FFFFFF"/>
        </w:rPr>
        <w:t>State and territory of usual residence, Sex by age of person</w:t>
      </w:r>
      <w:r w:rsidRPr="009E2CF0">
        <w:rPr>
          <w:rFonts w:ascii="Open Sans" w:hAnsi="Open Sans" w:cs="Open Sans"/>
          <w:i/>
        </w:rPr>
        <w:t>, 2016</w:t>
      </w:r>
      <w:r w:rsidRPr="009E2CF0">
        <w:rPr>
          <w:rFonts w:ascii="Open Sans" w:hAnsi="Open Sans" w:cs="Open Sans"/>
        </w:rPr>
        <w:t xml:space="preserve">, Data cube: Excel spreadsheet, Cat. No. </w:t>
      </w:r>
      <w:r w:rsidRPr="009E2CF0">
        <w:rPr>
          <w:rFonts w:ascii="Open Sans" w:hAnsi="Open Sans" w:cs="Open Sans"/>
          <w:lang w:val="en"/>
        </w:rPr>
        <w:t>2049.0</w:t>
      </w:r>
      <w:proofErr w:type="gramStart"/>
      <w:r w:rsidRPr="009E2CF0">
        <w:rPr>
          <w:rFonts w:ascii="Open Sans" w:hAnsi="Open Sans" w:cs="Open Sans"/>
          <w:lang w:val="en"/>
        </w:rPr>
        <w:t>;</w:t>
      </w:r>
      <w:proofErr w:type="gramEnd"/>
      <w:r w:rsidRPr="009E2CF0">
        <w:rPr>
          <w:rFonts w:ascii="Open Sans" w:hAnsi="Open Sans" w:cs="Open Sans"/>
          <w:lang w:val="en"/>
        </w:rPr>
        <w:t xml:space="preserve"> </w:t>
      </w:r>
      <w:r w:rsidRPr="009E2CF0">
        <w:rPr>
          <w:rFonts w:ascii="Open Sans" w:hAnsi="Open Sans" w:cs="Open Sans"/>
        </w:rPr>
        <w:t xml:space="preserve">Australian Bureau of Statistics, </w:t>
      </w:r>
      <w:r w:rsidRPr="009E2CF0">
        <w:rPr>
          <w:rFonts w:ascii="Open Sans" w:hAnsi="Open Sans" w:cs="Open Sans"/>
          <w:i/>
        </w:rPr>
        <w:t>Population Projections, Australia, 2012</w:t>
      </w:r>
      <w:r w:rsidRPr="009E2CF0">
        <w:rPr>
          <w:rFonts w:ascii="Open Sans" w:hAnsi="Open Sans" w:cs="Open Sans"/>
        </w:rPr>
        <w:t>–</w:t>
      </w:r>
      <w:r w:rsidRPr="009E2CF0">
        <w:rPr>
          <w:rFonts w:ascii="Open Sans" w:hAnsi="Open Sans" w:cs="Open Sans"/>
          <w:i/>
        </w:rPr>
        <w:t xml:space="preserve">2101: Population Projections, Australia, by Age groups Customise, </w:t>
      </w:r>
      <w:r w:rsidRPr="009E2CF0">
        <w:rPr>
          <w:rFonts w:ascii="Open Sans" w:hAnsi="Open Sans" w:cs="Open Sans"/>
        </w:rPr>
        <w:t>ABS.Stat (Beta),</w:t>
      </w:r>
      <w:r w:rsidRPr="009E2CF0">
        <w:rPr>
          <w:rFonts w:ascii="Open Sans" w:hAnsi="Open Sans" w:cs="Open Sans"/>
          <w:i/>
        </w:rPr>
        <w:t xml:space="preserve"> </w:t>
      </w:r>
      <w:r w:rsidRPr="009E2CF0">
        <w:rPr>
          <w:rFonts w:ascii="Open Sans" w:hAnsi="Open Sans" w:cs="Open Sans"/>
        </w:rPr>
        <w:t xml:space="preserve">(extracted 25 September 2018. </w:t>
      </w:r>
      <w:proofErr w:type="gramStart"/>
      <w:r w:rsidRPr="009E2CF0">
        <w:rPr>
          <w:rFonts w:ascii="Open Sans" w:hAnsi="Open Sans" w:cs="Open Sans"/>
        </w:rPr>
        <w:t xml:space="preserve">Findings based on series B projections); Ross Clare, ‘Superannuation Account Balances by Age and Gender’ (Report, The Association of Superannuation Funds of Australia Research and Resource Centre, 2017) 5; Australian Institute of Health and Welfare, Housing Assistance in Australia 2017: Social Housing Tenants Source Data Tables and Supplementary Data Tables, Table 7, Excel (2017); </w:t>
      </w:r>
      <w:r w:rsidRPr="009E2CF0">
        <w:rPr>
          <w:rFonts w:ascii="Open Sans" w:hAnsi="Open Sans" w:cs="Open Sans"/>
          <w:shd w:val="clear" w:color="auto" w:fill="FFFFFF"/>
        </w:rPr>
        <w:t>Australian Bureau of Statistics, </w:t>
      </w:r>
      <w:r w:rsidRPr="009E2CF0">
        <w:rPr>
          <w:rFonts w:ascii="Open Sans" w:hAnsi="Open Sans" w:cs="Open Sans"/>
          <w:i/>
          <w:shd w:val="clear" w:color="auto" w:fill="FFFFFF"/>
        </w:rPr>
        <w:t>Census of</w:t>
      </w:r>
      <w:r w:rsidRPr="009E2CF0">
        <w:rPr>
          <w:rFonts w:ascii="Open Sans" w:hAnsi="Open Sans" w:cs="Open Sans"/>
          <w:shd w:val="clear" w:color="auto" w:fill="FFFFFF"/>
        </w:rPr>
        <w:t xml:space="preserve"> </w:t>
      </w:r>
      <w:r w:rsidRPr="009E2CF0">
        <w:rPr>
          <w:rFonts w:ascii="Open Sans" w:hAnsi="Open Sans" w:cs="Open Sans"/>
          <w:i/>
          <w:iCs/>
          <w:shd w:val="clear" w:color="auto" w:fill="FFFFFF"/>
        </w:rPr>
        <w:t>Population and Housing</w:t>
      </w:r>
      <w:r w:rsidRPr="009E2CF0">
        <w:rPr>
          <w:rFonts w:ascii="Open Sans" w:hAnsi="Open Sans" w:cs="Open Sans"/>
          <w:shd w:val="clear" w:color="auto" w:fill="FFFFFF"/>
        </w:rPr>
        <w:t xml:space="preserve">, TableBuilder </w:t>
      </w:r>
      <w:r w:rsidRPr="009E2CF0">
        <w:rPr>
          <w:rFonts w:ascii="Open Sans" w:hAnsi="Open Sans" w:cs="Open Sans"/>
          <w:iCs/>
          <w:shd w:val="clear" w:color="auto" w:fill="FFFFFF"/>
        </w:rPr>
        <w:t>(2016)</w:t>
      </w:r>
      <w:r w:rsidRPr="009E2CF0">
        <w:rPr>
          <w:rFonts w:ascii="Open Sans" w:hAnsi="Open Sans" w:cs="Open Sans"/>
          <w:shd w:val="clear" w:color="auto" w:fill="FFFFFF"/>
        </w:rPr>
        <w:t>.</w:t>
      </w:r>
      <w:proofErr w:type="gramEnd"/>
      <w:r w:rsidRPr="009E2CF0">
        <w:rPr>
          <w:rFonts w:ascii="Open Sans" w:hAnsi="Open Sans" w:cs="Open Sans"/>
          <w:shd w:val="clear" w:color="auto" w:fill="FFFFFF"/>
        </w:rPr>
        <w:t xml:space="preserve"> Findings based on use of ABS TableBuilder. Note: This figure is estimated using the mid-point for rent and income ranges; </w:t>
      </w:r>
      <w:r w:rsidRPr="009E2CF0">
        <w:rPr>
          <w:rFonts w:ascii="Open Sans" w:hAnsi="Open Sans" w:cs="Open Sans"/>
        </w:rPr>
        <w:t xml:space="preserve">Department of Human Services, </w:t>
      </w:r>
      <w:r w:rsidRPr="009E2CF0">
        <w:rPr>
          <w:rFonts w:ascii="Open Sans" w:hAnsi="Open Sans" w:cs="Open Sans"/>
          <w:i/>
        </w:rPr>
        <w:t xml:space="preserve">Department of Human Services administrative data (DSS extracts—Blue Book and Income support for </w:t>
      </w:r>
      <w:proofErr w:type="gramStart"/>
      <w:r w:rsidRPr="009E2CF0">
        <w:rPr>
          <w:rFonts w:ascii="Open Sans" w:hAnsi="Open Sans" w:cs="Open Sans"/>
          <w:i/>
        </w:rPr>
        <w:t>Seniors</w:t>
      </w:r>
      <w:proofErr w:type="gramEnd"/>
      <w:r w:rsidRPr="009E2CF0">
        <w:rPr>
          <w:rFonts w:ascii="Open Sans" w:hAnsi="Open Sans" w:cs="Open Sans"/>
          <w:i/>
        </w:rPr>
        <w:t xml:space="preserve"> datasets)</w:t>
      </w:r>
      <w:r w:rsidRPr="009E2CF0">
        <w:rPr>
          <w:rFonts w:ascii="Open Sans" w:hAnsi="Open Sans" w:cs="Open Sans"/>
        </w:rPr>
        <w:t xml:space="preserve"> (Unpublished, 31 March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NeueLT Pro 57 Cn">
    <w:altName w:val="HelveticaNeueLT Pro 57 Cn"/>
    <w:panose1 w:val="00000000000000000000"/>
    <w:charset w:val="00"/>
    <w:family w:val="swiss"/>
    <w:notTrueType/>
    <w:pitch w:val="default"/>
    <w:sig w:usb0="00000003" w:usb1="00000000" w:usb2="00000000" w:usb3="00000000" w:csb0="00000001"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800995"/>
      <w:docPartObj>
        <w:docPartGallery w:val="Page Numbers (Bottom of Page)"/>
        <w:docPartUnique/>
      </w:docPartObj>
    </w:sdtPr>
    <w:sdtEndPr>
      <w:rPr>
        <w:noProof/>
        <w:sz w:val="22"/>
      </w:rPr>
    </w:sdtEndPr>
    <w:sdtContent>
      <w:p w14:paraId="39E14E12" w14:textId="5B1BFBDE" w:rsidR="0068224B" w:rsidRPr="007061B1" w:rsidRDefault="0068224B" w:rsidP="007061B1">
        <w:pPr>
          <w:pStyle w:val="Footer"/>
          <w:pBdr>
            <w:top w:val="single" w:sz="8" w:space="1" w:color="276F8B"/>
          </w:pBdr>
          <w:rPr>
            <w:sz w:val="22"/>
          </w:rPr>
        </w:pPr>
        <w:r>
          <w:rPr>
            <w:sz w:val="22"/>
          </w:rPr>
          <w:fldChar w:fldCharType="begin"/>
        </w:r>
        <w:r>
          <w:rPr>
            <w:sz w:val="22"/>
          </w:rPr>
          <w:instrText xml:space="preserve"> PAGE  \* Arabic  \* MERGEFORMAT </w:instrText>
        </w:r>
        <w:r>
          <w:rPr>
            <w:sz w:val="22"/>
          </w:rPr>
          <w:fldChar w:fldCharType="separate"/>
        </w:r>
        <w:r w:rsidR="00F6788C">
          <w:rPr>
            <w:noProof/>
            <w:sz w:val="22"/>
          </w:rPr>
          <w:t>22</w:t>
        </w:r>
        <w:r>
          <w:rPr>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C2D69" w14:textId="76466E94" w:rsidR="0068224B" w:rsidRPr="00A77BB1" w:rsidRDefault="0068224B" w:rsidP="007061B1">
    <w:pPr>
      <w:pStyle w:val="Footer"/>
      <w:pBdr>
        <w:top w:val="single" w:sz="8" w:space="1" w:color="276F8B"/>
      </w:pBdr>
      <w:jc w:val="right"/>
      <w:rPr>
        <w:caps/>
        <w:noProof/>
        <w:sz w:val="22"/>
      </w:rPr>
    </w:pPr>
    <w:r w:rsidRPr="007061B1">
      <w:rPr>
        <w:noProof/>
        <w:sz w:val="22"/>
      </w:rPr>
      <w:t>Older Women’s Ris</w:t>
    </w:r>
    <w:r>
      <w:rPr>
        <w:noProof/>
        <w:sz w:val="22"/>
      </w:rPr>
      <w:t>k of Homelessness: Background Paper</w:t>
    </w:r>
    <w:r w:rsidRPr="007061B1">
      <w:rPr>
        <w:noProof/>
        <w:sz w:val="22"/>
      </w:rPr>
      <w:t xml:space="preserve"> </w:t>
    </w:r>
    <w:r w:rsidRPr="007061B1">
      <w:rPr>
        <w:color w:val="2F5496" w:themeColor="accent1" w:themeShade="BF"/>
        <w:sz w:val="22"/>
      </w:rPr>
      <w:t>|</w:t>
    </w:r>
    <w:r w:rsidRPr="007061B1">
      <w:rPr>
        <w:sz w:val="22"/>
      </w:rPr>
      <w:t xml:space="preserve"> </w:t>
    </w:r>
    <w:r w:rsidRPr="007061B1">
      <w:rPr>
        <w:caps/>
        <w:sz w:val="22"/>
      </w:rPr>
      <w:fldChar w:fldCharType="begin"/>
    </w:r>
    <w:r w:rsidRPr="007061B1">
      <w:rPr>
        <w:caps/>
        <w:sz w:val="22"/>
      </w:rPr>
      <w:instrText xml:space="preserve"> PAGE   \* MERGEFORMAT </w:instrText>
    </w:r>
    <w:r w:rsidRPr="007061B1">
      <w:rPr>
        <w:caps/>
        <w:sz w:val="22"/>
      </w:rPr>
      <w:fldChar w:fldCharType="separate"/>
    </w:r>
    <w:r w:rsidR="00F6788C">
      <w:rPr>
        <w:caps/>
        <w:noProof/>
        <w:sz w:val="22"/>
      </w:rPr>
      <w:t>21</w:t>
    </w:r>
    <w:r w:rsidRPr="007061B1">
      <w:rPr>
        <w:caps/>
        <w:noProof/>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69B42" w14:textId="77777777" w:rsidR="0068224B" w:rsidRPr="002635B5" w:rsidRDefault="0068224B" w:rsidP="000424E2">
    <w:pPr>
      <w:pStyle w:val="Footer"/>
    </w:pPr>
    <w:r w:rsidRPr="002635B5">
      <w:t>ABN 47 996 232 602</w:t>
    </w:r>
  </w:p>
  <w:p w14:paraId="5D6EF24A" w14:textId="77777777" w:rsidR="0068224B" w:rsidRPr="002635B5" w:rsidRDefault="0068224B" w:rsidP="000424E2">
    <w:pPr>
      <w:pStyle w:val="Footer"/>
    </w:pPr>
    <w:r w:rsidRPr="002635B5">
      <w:t>Level 3, 175 Pitt Street, Sydney NSW 2000</w:t>
    </w:r>
  </w:p>
  <w:p w14:paraId="0451ED62" w14:textId="77777777" w:rsidR="0068224B" w:rsidRPr="002635B5" w:rsidRDefault="0068224B" w:rsidP="000424E2">
    <w:pPr>
      <w:pStyle w:val="Footer"/>
    </w:pPr>
    <w:r w:rsidRPr="002635B5">
      <w:t>GPO Box 5218, Sydney NSW 2001</w:t>
    </w:r>
  </w:p>
  <w:p w14:paraId="560C7CAD" w14:textId="77777777" w:rsidR="0068224B" w:rsidRPr="002635B5" w:rsidRDefault="0068224B" w:rsidP="000424E2">
    <w:pPr>
      <w:pStyle w:val="Footer"/>
    </w:pPr>
    <w:r w:rsidRPr="002635B5">
      <w:t>General enquiries 1300 369 711</w:t>
    </w:r>
  </w:p>
  <w:p w14:paraId="3817DBE7" w14:textId="77777777" w:rsidR="0068224B" w:rsidRPr="002635B5" w:rsidRDefault="0068224B" w:rsidP="000424E2">
    <w:pPr>
      <w:pStyle w:val="Footer"/>
    </w:pPr>
    <w:r w:rsidRPr="002635B5">
      <w:t>Complaints info line 1300 656 419</w:t>
    </w:r>
  </w:p>
  <w:p w14:paraId="065C0BB5" w14:textId="77777777" w:rsidR="0068224B" w:rsidRPr="002635B5" w:rsidRDefault="0068224B" w:rsidP="000424E2">
    <w:pPr>
      <w:pStyle w:val="Footer"/>
    </w:pPr>
    <w:r w:rsidRPr="002635B5">
      <w:t>TTY 1800 620 241</w:t>
    </w:r>
  </w:p>
  <w:p w14:paraId="1439C99E" w14:textId="77777777" w:rsidR="0068224B" w:rsidRPr="002635B5" w:rsidRDefault="0068224B" w:rsidP="000424E2">
    <w:pPr>
      <w:pStyle w:val="Footer"/>
    </w:pPr>
  </w:p>
  <w:p w14:paraId="07F861FB" w14:textId="77777777" w:rsidR="0068224B" w:rsidRPr="002635B5" w:rsidRDefault="0068224B" w:rsidP="000424E2">
    <w:pPr>
      <w:pStyle w:val="Footer"/>
    </w:pPr>
  </w:p>
  <w:p w14:paraId="5ED39AC5" w14:textId="77777777" w:rsidR="0068224B" w:rsidRPr="002635B5" w:rsidRDefault="0068224B" w:rsidP="000424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D6E065" w14:textId="77777777" w:rsidR="0068224B" w:rsidRDefault="0068224B" w:rsidP="000424E2">
      <w:r>
        <w:separator/>
      </w:r>
    </w:p>
    <w:p w14:paraId="576B57BC" w14:textId="77777777" w:rsidR="0068224B" w:rsidRDefault="0068224B" w:rsidP="000424E2"/>
  </w:footnote>
  <w:footnote w:type="continuationSeparator" w:id="0">
    <w:p w14:paraId="5C4E22A7" w14:textId="77777777" w:rsidR="0068224B" w:rsidRDefault="0068224B" w:rsidP="000424E2">
      <w:r>
        <w:continuationSeparator/>
      </w:r>
    </w:p>
    <w:p w14:paraId="3C943D48" w14:textId="77777777" w:rsidR="0068224B" w:rsidRDefault="0068224B" w:rsidP="000424E2"/>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6A14003A"/>
    <w:lvl w:ilvl="0">
      <w:start w:val="1"/>
      <w:numFmt w:val="decimal"/>
      <w:pStyle w:val="ListNumber"/>
      <w:lvlText w:val="%1."/>
      <w:lvlJc w:val="left"/>
      <w:pPr>
        <w:tabs>
          <w:tab w:val="num" w:pos="360"/>
        </w:tabs>
        <w:ind w:left="360" w:hanging="360"/>
      </w:pPr>
    </w:lvl>
  </w:abstractNum>
  <w:abstractNum w:abstractNumId="2" w15:restartNumberingAfterBreak="0">
    <w:nsid w:val="052A4FAE"/>
    <w:multiLevelType w:val="hybridMultilevel"/>
    <w:tmpl w:val="1682F87A"/>
    <w:lvl w:ilvl="0" w:tplc="0C09000F">
      <w:start w:val="1"/>
      <w:numFmt w:val="decimal"/>
      <w:lvlText w:val="%1."/>
      <w:lvlJc w:val="left"/>
      <w:pPr>
        <w:ind w:left="788" w:hanging="360"/>
      </w:pPr>
    </w:lvl>
    <w:lvl w:ilvl="1" w:tplc="0C090019">
      <w:start w:val="1"/>
      <w:numFmt w:val="lowerLetter"/>
      <w:lvlText w:val="%2."/>
      <w:lvlJc w:val="left"/>
      <w:pPr>
        <w:ind w:left="1508" w:hanging="360"/>
      </w:pPr>
    </w:lvl>
    <w:lvl w:ilvl="2" w:tplc="0C09001B">
      <w:start w:val="1"/>
      <w:numFmt w:val="lowerRoman"/>
      <w:lvlText w:val="%3."/>
      <w:lvlJc w:val="right"/>
      <w:pPr>
        <w:ind w:left="2228" w:hanging="180"/>
      </w:pPr>
    </w:lvl>
    <w:lvl w:ilvl="3" w:tplc="0C09000F">
      <w:start w:val="1"/>
      <w:numFmt w:val="decimal"/>
      <w:lvlText w:val="%4."/>
      <w:lvlJc w:val="left"/>
      <w:pPr>
        <w:ind w:left="2948" w:hanging="360"/>
      </w:pPr>
    </w:lvl>
    <w:lvl w:ilvl="4" w:tplc="0C090019">
      <w:start w:val="1"/>
      <w:numFmt w:val="lowerLetter"/>
      <w:lvlText w:val="%5."/>
      <w:lvlJc w:val="left"/>
      <w:pPr>
        <w:ind w:left="3668" w:hanging="360"/>
      </w:pPr>
    </w:lvl>
    <w:lvl w:ilvl="5" w:tplc="0C09001B">
      <w:start w:val="1"/>
      <w:numFmt w:val="lowerRoman"/>
      <w:lvlText w:val="%6."/>
      <w:lvlJc w:val="right"/>
      <w:pPr>
        <w:ind w:left="4388" w:hanging="180"/>
      </w:pPr>
    </w:lvl>
    <w:lvl w:ilvl="6" w:tplc="0C09000F">
      <w:start w:val="1"/>
      <w:numFmt w:val="decimal"/>
      <w:lvlText w:val="%7."/>
      <w:lvlJc w:val="left"/>
      <w:pPr>
        <w:ind w:left="5108" w:hanging="360"/>
      </w:pPr>
    </w:lvl>
    <w:lvl w:ilvl="7" w:tplc="0C090019">
      <w:start w:val="1"/>
      <w:numFmt w:val="lowerLetter"/>
      <w:lvlText w:val="%8."/>
      <w:lvlJc w:val="left"/>
      <w:pPr>
        <w:ind w:left="5828" w:hanging="360"/>
      </w:pPr>
    </w:lvl>
    <w:lvl w:ilvl="8" w:tplc="0C09001B">
      <w:start w:val="1"/>
      <w:numFmt w:val="lowerRoman"/>
      <w:lvlText w:val="%9."/>
      <w:lvlJc w:val="right"/>
      <w:pPr>
        <w:ind w:left="6548" w:hanging="180"/>
      </w:pPr>
    </w:lvl>
  </w:abstractNum>
  <w:abstractNum w:abstractNumId="3" w15:restartNumberingAfterBreak="0">
    <w:nsid w:val="0F8D45EB"/>
    <w:multiLevelType w:val="multilevel"/>
    <w:tmpl w:val="FC166A20"/>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7CB04AE"/>
    <w:multiLevelType w:val="hybridMultilevel"/>
    <w:tmpl w:val="B0E27B1C"/>
    <w:lvl w:ilvl="0" w:tplc="045EC80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5C0EFD"/>
    <w:multiLevelType w:val="hybridMultilevel"/>
    <w:tmpl w:val="5CBE5AFA"/>
    <w:lvl w:ilvl="0" w:tplc="913AF460">
      <w:start w:val="2"/>
      <w:numFmt w:val="bullet"/>
      <w:lvlText w:val=""/>
      <w:lvlJc w:val="left"/>
      <w:pPr>
        <w:ind w:left="720" w:hanging="360"/>
      </w:pPr>
      <w:rPr>
        <w:rFonts w:ascii="Symbol" w:eastAsia="MS Mincho"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CB06F7"/>
    <w:multiLevelType w:val="multilevel"/>
    <w:tmpl w:val="F36648AE"/>
    <w:lvl w:ilvl="0">
      <w:start w:val="1"/>
      <w:numFmt w:val="decimal"/>
      <w:lvlText w:val="%1"/>
      <w:lvlJc w:val="left"/>
      <w:pPr>
        <w:ind w:left="405" w:hanging="405"/>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20964A54"/>
    <w:multiLevelType w:val="hybridMultilevel"/>
    <w:tmpl w:val="B2421828"/>
    <w:lvl w:ilvl="0" w:tplc="179AC86E">
      <w:start w:val="2"/>
      <w:numFmt w:val="bullet"/>
      <w:lvlText w:val=""/>
      <w:lvlJc w:val="left"/>
      <w:pPr>
        <w:ind w:left="720" w:hanging="360"/>
      </w:pPr>
      <w:rPr>
        <w:rFonts w:ascii="Symbol" w:eastAsiaTheme="minorHAnsi" w:hAnsi="Symbol" w:cs="Open San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FE37C3"/>
    <w:multiLevelType w:val="hybridMultilevel"/>
    <w:tmpl w:val="35C885F4"/>
    <w:lvl w:ilvl="0" w:tplc="4208B42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5B5C19"/>
    <w:multiLevelType w:val="hybridMultilevel"/>
    <w:tmpl w:val="D2382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7817C3"/>
    <w:multiLevelType w:val="multilevel"/>
    <w:tmpl w:val="CF5483F8"/>
    <w:lvl w:ilvl="0">
      <w:start w:val="1"/>
      <w:numFmt w:val="decimal"/>
      <w:lvlText w:val="%1"/>
      <w:lvlJc w:val="left"/>
      <w:pPr>
        <w:tabs>
          <w:tab w:val="num" w:pos="851"/>
        </w:tabs>
        <w:ind w:left="851" w:hanging="851"/>
      </w:pPr>
      <w:rPr>
        <w:rFonts w:hint="default"/>
        <w:sz w:val="36"/>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ascii="Arial" w:hAnsi="Arial" w:hint="default"/>
        <w:b w:val="0"/>
        <w:i/>
        <w:sz w:val="24"/>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34DF041D"/>
    <w:multiLevelType w:val="hybridMultilevel"/>
    <w:tmpl w:val="DB54E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E24627"/>
    <w:multiLevelType w:val="hybridMultilevel"/>
    <w:tmpl w:val="318E6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8F22A1"/>
    <w:multiLevelType w:val="hybridMultilevel"/>
    <w:tmpl w:val="0E7ACB58"/>
    <w:lvl w:ilvl="0" w:tplc="694AD818">
      <w:start w:val="8"/>
      <w:numFmt w:val="bullet"/>
      <w:lvlText w:val=""/>
      <w:lvlJc w:val="left"/>
      <w:pPr>
        <w:ind w:left="720" w:hanging="360"/>
      </w:pPr>
      <w:rPr>
        <w:rFonts w:ascii="Symbol" w:eastAsiaTheme="minorHAnsi" w:hAnsi="Symbol" w:cs="Arial" w:hint="default"/>
        <w:b w:val="0"/>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2535C0"/>
    <w:multiLevelType w:val="hybridMultilevel"/>
    <w:tmpl w:val="2772B728"/>
    <w:lvl w:ilvl="0" w:tplc="F91AF9D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A2F09A1"/>
    <w:multiLevelType w:val="hybridMultilevel"/>
    <w:tmpl w:val="31608524"/>
    <w:lvl w:ilvl="0" w:tplc="A9E0A930">
      <w:numFmt w:val="bullet"/>
      <w:lvlText w:val="•"/>
      <w:lvlJc w:val="left"/>
      <w:pPr>
        <w:ind w:left="72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F42B16"/>
    <w:multiLevelType w:val="hybridMultilevel"/>
    <w:tmpl w:val="D5BE704C"/>
    <w:lvl w:ilvl="0" w:tplc="DAB841E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3713E2"/>
    <w:multiLevelType w:val="hybridMultilevel"/>
    <w:tmpl w:val="CD7EE948"/>
    <w:lvl w:ilvl="0" w:tplc="913AF460">
      <w:start w:val="2"/>
      <w:numFmt w:val="bullet"/>
      <w:lvlText w:val=""/>
      <w:lvlJc w:val="left"/>
      <w:pPr>
        <w:ind w:left="720"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CB3086"/>
    <w:multiLevelType w:val="hybridMultilevel"/>
    <w:tmpl w:val="8500DC0C"/>
    <w:lvl w:ilvl="0" w:tplc="63201D6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35E25B7"/>
    <w:multiLevelType w:val="hybridMultilevel"/>
    <w:tmpl w:val="0F74288C"/>
    <w:lvl w:ilvl="0" w:tplc="913AF460">
      <w:start w:val="2"/>
      <w:numFmt w:val="bullet"/>
      <w:lvlText w:val=""/>
      <w:lvlJc w:val="left"/>
      <w:pPr>
        <w:ind w:left="644" w:hanging="360"/>
      </w:pPr>
      <w:rPr>
        <w:rFonts w:ascii="Symbol" w:eastAsia="MS Mincho"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C51BCE"/>
    <w:multiLevelType w:val="hybridMultilevel"/>
    <w:tmpl w:val="FFF2AB40"/>
    <w:lvl w:ilvl="0" w:tplc="F69A04B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A4B6A9F"/>
    <w:multiLevelType w:val="hybridMultilevel"/>
    <w:tmpl w:val="35EADE8C"/>
    <w:lvl w:ilvl="0" w:tplc="913AF460">
      <w:start w:val="2"/>
      <w:numFmt w:val="bullet"/>
      <w:lvlText w:val=""/>
      <w:lvlJc w:val="left"/>
      <w:pPr>
        <w:ind w:left="1919" w:hanging="360"/>
      </w:pPr>
      <w:rPr>
        <w:rFonts w:ascii="Symbol" w:eastAsia="MS Mincho" w:hAnsi="Symbol" w:cs="Times New Roman" w:hint="default"/>
      </w:rPr>
    </w:lvl>
    <w:lvl w:ilvl="1" w:tplc="0C090003" w:tentative="1">
      <w:start w:val="1"/>
      <w:numFmt w:val="bullet"/>
      <w:lvlText w:val="o"/>
      <w:lvlJc w:val="left"/>
      <w:pPr>
        <w:ind w:left="2639" w:hanging="360"/>
      </w:pPr>
      <w:rPr>
        <w:rFonts w:ascii="Courier New" w:hAnsi="Courier New" w:cs="Courier New" w:hint="default"/>
      </w:rPr>
    </w:lvl>
    <w:lvl w:ilvl="2" w:tplc="0C090005" w:tentative="1">
      <w:start w:val="1"/>
      <w:numFmt w:val="bullet"/>
      <w:lvlText w:val=""/>
      <w:lvlJc w:val="left"/>
      <w:pPr>
        <w:ind w:left="3359" w:hanging="360"/>
      </w:pPr>
      <w:rPr>
        <w:rFonts w:ascii="Wingdings" w:hAnsi="Wingdings" w:hint="default"/>
      </w:rPr>
    </w:lvl>
    <w:lvl w:ilvl="3" w:tplc="0C090001" w:tentative="1">
      <w:start w:val="1"/>
      <w:numFmt w:val="bullet"/>
      <w:lvlText w:val=""/>
      <w:lvlJc w:val="left"/>
      <w:pPr>
        <w:ind w:left="4079" w:hanging="360"/>
      </w:pPr>
      <w:rPr>
        <w:rFonts w:ascii="Symbol" w:hAnsi="Symbol" w:hint="default"/>
      </w:rPr>
    </w:lvl>
    <w:lvl w:ilvl="4" w:tplc="0C090003" w:tentative="1">
      <w:start w:val="1"/>
      <w:numFmt w:val="bullet"/>
      <w:lvlText w:val="o"/>
      <w:lvlJc w:val="left"/>
      <w:pPr>
        <w:ind w:left="4799" w:hanging="360"/>
      </w:pPr>
      <w:rPr>
        <w:rFonts w:ascii="Courier New" w:hAnsi="Courier New" w:cs="Courier New" w:hint="default"/>
      </w:rPr>
    </w:lvl>
    <w:lvl w:ilvl="5" w:tplc="0C090005" w:tentative="1">
      <w:start w:val="1"/>
      <w:numFmt w:val="bullet"/>
      <w:lvlText w:val=""/>
      <w:lvlJc w:val="left"/>
      <w:pPr>
        <w:ind w:left="5519" w:hanging="360"/>
      </w:pPr>
      <w:rPr>
        <w:rFonts w:ascii="Wingdings" w:hAnsi="Wingdings" w:hint="default"/>
      </w:rPr>
    </w:lvl>
    <w:lvl w:ilvl="6" w:tplc="0C090001" w:tentative="1">
      <w:start w:val="1"/>
      <w:numFmt w:val="bullet"/>
      <w:lvlText w:val=""/>
      <w:lvlJc w:val="left"/>
      <w:pPr>
        <w:ind w:left="6239" w:hanging="360"/>
      </w:pPr>
      <w:rPr>
        <w:rFonts w:ascii="Symbol" w:hAnsi="Symbol" w:hint="default"/>
      </w:rPr>
    </w:lvl>
    <w:lvl w:ilvl="7" w:tplc="0C090003" w:tentative="1">
      <w:start w:val="1"/>
      <w:numFmt w:val="bullet"/>
      <w:lvlText w:val="o"/>
      <w:lvlJc w:val="left"/>
      <w:pPr>
        <w:ind w:left="6959" w:hanging="360"/>
      </w:pPr>
      <w:rPr>
        <w:rFonts w:ascii="Courier New" w:hAnsi="Courier New" w:cs="Courier New" w:hint="default"/>
      </w:rPr>
    </w:lvl>
    <w:lvl w:ilvl="8" w:tplc="0C090005" w:tentative="1">
      <w:start w:val="1"/>
      <w:numFmt w:val="bullet"/>
      <w:lvlText w:val=""/>
      <w:lvlJc w:val="left"/>
      <w:pPr>
        <w:ind w:left="7679" w:hanging="360"/>
      </w:pPr>
      <w:rPr>
        <w:rFonts w:ascii="Wingdings" w:hAnsi="Wingdings" w:hint="default"/>
      </w:rPr>
    </w:lvl>
  </w:abstractNum>
  <w:abstractNum w:abstractNumId="22" w15:restartNumberingAfterBreak="0">
    <w:nsid w:val="7B4A14F1"/>
    <w:multiLevelType w:val="hybridMultilevel"/>
    <w:tmpl w:val="522A81D8"/>
    <w:lvl w:ilvl="0" w:tplc="F91AF9D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DA618C1"/>
    <w:multiLevelType w:val="hybridMultilevel"/>
    <w:tmpl w:val="AA02C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F823E6"/>
    <w:multiLevelType w:val="hybridMultilevel"/>
    <w:tmpl w:val="E26E4B0E"/>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num w:numId="1">
    <w:abstractNumId w:val="16"/>
  </w:num>
  <w:num w:numId="2">
    <w:abstractNumId w:val="8"/>
  </w:num>
  <w:num w:numId="3">
    <w:abstractNumId w:val="19"/>
  </w:num>
  <w:num w:numId="4">
    <w:abstractNumId w:val="1"/>
  </w:num>
  <w:num w:numId="5">
    <w:abstractNumId w:val="13"/>
  </w:num>
  <w:num w:numId="6">
    <w:abstractNumId w:val="11"/>
  </w:num>
  <w:num w:numId="7">
    <w:abstractNumId w:val="24"/>
  </w:num>
  <w:num w:numId="8">
    <w:abstractNumId w:val="17"/>
  </w:num>
  <w:num w:numId="9">
    <w:abstractNumId w:val="23"/>
  </w:num>
  <w:num w:numId="10">
    <w:abstractNumId w:val="4"/>
  </w:num>
  <w:num w:numId="11">
    <w:abstractNumId w:val="20"/>
  </w:num>
  <w:num w:numId="12">
    <w:abstractNumId w:val="18"/>
  </w:num>
  <w:num w:numId="13">
    <w:abstractNumId w:val="14"/>
  </w:num>
  <w:num w:numId="14">
    <w:abstractNumId w:val="22"/>
  </w:num>
  <w:num w:numId="15">
    <w:abstractNumId w:val="6"/>
  </w:num>
  <w:num w:numId="16">
    <w:abstractNumId w:val="3"/>
  </w:num>
  <w:num w:numId="17">
    <w:abstractNumId w:val="9"/>
  </w:num>
  <w:num w:numId="18">
    <w:abstractNumId w:val="15"/>
  </w:num>
  <w:num w:numId="19">
    <w:abstractNumId w:val="7"/>
  </w:num>
  <w:num w:numId="20">
    <w:abstractNumId w:val="0"/>
  </w:num>
  <w:num w:numId="21">
    <w:abstractNumId w:val="5"/>
  </w:num>
  <w:num w:numId="22">
    <w:abstractNumId w:val="21"/>
  </w:num>
  <w:num w:numId="23">
    <w:abstractNumId w:val="10"/>
  </w:num>
  <w:num w:numId="24">
    <w:abstractNumId w:val="12"/>
  </w:num>
  <w:num w:numId="25">
    <w:abstractNumId w:val="6"/>
  </w:num>
  <w:num w:numId="26">
    <w:abstractNumId w:val="6"/>
  </w:num>
  <w:num w:numId="27">
    <w:abstractNumId w:val="6"/>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20"/>
  <w:evenAndOddHeaders/>
  <w:characterSpacingControl w:val="doNotCompress"/>
  <w:hdrShapeDefaults>
    <o:shapedefaults v:ext="edit" spidmax="22529">
      <o:colormru v:ext="edit" colors="#006,#1784bc"/>
    </o:shapedefaults>
  </w:hdrShapeDefaults>
  <w:footnotePr>
    <w:numFmt w:val="chicago"/>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DC0"/>
    <w:rsid w:val="00000225"/>
    <w:rsid w:val="00001DF3"/>
    <w:rsid w:val="000020B4"/>
    <w:rsid w:val="00002A6F"/>
    <w:rsid w:val="00002C7C"/>
    <w:rsid w:val="000030C0"/>
    <w:rsid w:val="00003407"/>
    <w:rsid w:val="000039CE"/>
    <w:rsid w:val="00003BB0"/>
    <w:rsid w:val="00004015"/>
    <w:rsid w:val="000041F9"/>
    <w:rsid w:val="00004549"/>
    <w:rsid w:val="00004578"/>
    <w:rsid w:val="00004620"/>
    <w:rsid w:val="0000473D"/>
    <w:rsid w:val="00004A1F"/>
    <w:rsid w:val="00004F14"/>
    <w:rsid w:val="000058C3"/>
    <w:rsid w:val="00006A8B"/>
    <w:rsid w:val="000073EE"/>
    <w:rsid w:val="00007817"/>
    <w:rsid w:val="0001050D"/>
    <w:rsid w:val="000109A3"/>
    <w:rsid w:val="00010B09"/>
    <w:rsid w:val="00011D82"/>
    <w:rsid w:val="0001202E"/>
    <w:rsid w:val="0001361E"/>
    <w:rsid w:val="0001540A"/>
    <w:rsid w:val="00015E1C"/>
    <w:rsid w:val="00016386"/>
    <w:rsid w:val="00016688"/>
    <w:rsid w:val="00016DD1"/>
    <w:rsid w:val="000176A7"/>
    <w:rsid w:val="00020BBA"/>
    <w:rsid w:val="00020DE3"/>
    <w:rsid w:val="00021894"/>
    <w:rsid w:val="00022EDB"/>
    <w:rsid w:val="00023CBC"/>
    <w:rsid w:val="0002414A"/>
    <w:rsid w:val="00024DE2"/>
    <w:rsid w:val="00024F90"/>
    <w:rsid w:val="00026788"/>
    <w:rsid w:val="0002708C"/>
    <w:rsid w:val="000272AC"/>
    <w:rsid w:val="00030CF8"/>
    <w:rsid w:val="0003107A"/>
    <w:rsid w:val="00031582"/>
    <w:rsid w:val="00032607"/>
    <w:rsid w:val="0003565F"/>
    <w:rsid w:val="00035ECC"/>
    <w:rsid w:val="00036331"/>
    <w:rsid w:val="00036624"/>
    <w:rsid w:val="00037DF1"/>
    <w:rsid w:val="0004167D"/>
    <w:rsid w:val="00041775"/>
    <w:rsid w:val="000424E2"/>
    <w:rsid w:val="00042BA4"/>
    <w:rsid w:val="00044CB7"/>
    <w:rsid w:val="000459FD"/>
    <w:rsid w:val="000473C0"/>
    <w:rsid w:val="00050EBA"/>
    <w:rsid w:val="00051025"/>
    <w:rsid w:val="0005396D"/>
    <w:rsid w:val="00054101"/>
    <w:rsid w:val="00054F4D"/>
    <w:rsid w:val="00055360"/>
    <w:rsid w:val="00055F38"/>
    <w:rsid w:val="00057C16"/>
    <w:rsid w:val="00057E97"/>
    <w:rsid w:val="0006105E"/>
    <w:rsid w:val="000611FF"/>
    <w:rsid w:val="00061A0F"/>
    <w:rsid w:val="00061BFB"/>
    <w:rsid w:val="00061E09"/>
    <w:rsid w:val="00062D1F"/>
    <w:rsid w:val="00063E61"/>
    <w:rsid w:val="000641CD"/>
    <w:rsid w:val="00065267"/>
    <w:rsid w:val="00065468"/>
    <w:rsid w:val="00066520"/>
    <w:rsid w:val="00066763"/>
    <w:rsid w:val="000679AF"/>
    <w:rsid w:val="00067C2D"/>
    <w:rsid w:val="00067E5C"/>
    <w:rsid w:val="00070554"/>
    <w:rsid w:val="00070A92"/>
    <w:rsid w:val="000713CD"/>
    <w:rsid w:val="00072B70"/>
    <w:rsid w:val="00073264"/>
    <w:rsid w:val="00073557"/>
    <w:rsid w:val="000744FD"/>
    <w:rsid w:val="0007540F"/>
    <w:rsid w:val="00076445"/>
    <w:rsid w:val="00076848"/>
    <w:rsid w:val="00076957"/>
    <w:rsid w:val="000769DB"/>
    <w:rsid w:val="000776E7"/>
    <w:rsid w:val="0007789F"/>
    <w:rsid w:val="00077BF4"/>
    <w:rsid w:val="00077C41"/>
    <w:rsid w:val="00077FDC"/>
    <w:rsid w:val="000805EF"/>
    <w:rsid w:val="000812A5"/>
    <w:rsid w:val="00082793"/>
    <w:rsid w:val="00082E1B"/>
    <w:rsid w:val="00082FAA"/>
    <w:rsid w:val="0008307D"/>
    <w:rsid w:val="00083424"/>
    <w:rsid w:val="00084E8B"/>
    <w:rsid w:val="000867AF"/>
    <w:rsid w:val="00086CD2"/>
    <w:rsid w:val="00086DC0"/>
    <w:rsid w:val="00090BFD"/>
    <w:rsid w:val="00090EF9"/>
    <w:rsid w:val="0009106F"/>
    <w:rsid w:val="000917E2"/>
    <w:rsid w:val="000929FE"/>
    <w:rsid w:val="0009303C"/>
    <w:rsid w:val="000931FC"/>
    <w:rsid w:val="00093593"/>
    <w:rsid w:val="0009380C"/>
    <w:rsid w:val="000946A2"/>
    <w:rsid w:val="00094AE4"/>
    <w:rsid w:val="00094B14"/>
    <w:rsid w:val="00097170"/>
    <w:rsid w:val="00097752"/>
    <w:rsid w:val="000A0035"/>
    <w:rsid w:val="000A4390"/>
    <w:rsid w:val="000A58EB"/>
    <w:rsid w:val="000A5F9B"/>
    <w:rsid w:val="000A6980"/>
    <w:rsid w:val="000A6CB3"/>
    <w:rsid w:val="000A6E46"/>
    <w:rsid w:val="000B0726"/>
    <w:rsid w:val="000B1B3D"/>
    <w:rsid w:val="000B2B50"/>
    <w:rsid w:val="000B3158"/>
    <w:rsid w:val="000B3757"/>
    <w:rsid w:val="000B3D4B"/>
    <w:rsid w:val="000B4855"/>
    <w:rsid w:val="000B5F42"/>
    <w:rsid w:val="000B647B"/>
    <w:rsid w:val="000C0D8F"/>
    <w:rsid w:val="000C19F5"/>
    <w:rsid w:val="000C3FC8"/>
    <w:rsid w:val="000C569C"/>
    <w:rsid w:val="000C5AE5"/>
    <w:rsid w:val="000C5DFF"/>
    <w:rsid w:val="000C6D65"/>
    <w:rsid w:val="000C7464"/>
    <w:rsid w:val="000C7EC6"/>
    <w:rsid w:val="000D0725"/>
    <w:rsid w:val="000D160C"/>
    <w:rsid w:val="000D1A43"/>
    <w:rsid w:val="000D28D6"/>
    <w:rsid w:val="000D3143"/>
    <w:rsid w:val="000D3187"/>
    <w:rsid w:val="000D4233"/>
    <w:rsid w:val="000D42F6"/>
    <w:rsid w:val="000D452D"/>
    <w:rsid w:val="000D49F8"/>
    <w:rsid w:val="000D4B02"/>
    <w:rsid w:val="000D4FD3"/>
    <w:rsid w:val="000D60F6"/>
    <w:rsid w:val="000D6112"/>
    <w:rsid w:val="000D6773"/>
    <w:rsid w:val="000D6932"/>
    <w:rsid w:val="000D73C7"/>
    <w:rsid w:val="000E0247"/>
    <w:rsid w:val="000E0335"/>
    <w:rsid w:val="000E09C1"/>
    <w:rsid w:val="000E1547"/>
    <w:rsid w:val="000E1B75"/>
    <w:rsid w:val="000E25DA"/>
    <w:rsid w:val="000E2A25"/>
    <w:rsid w:val="000E3FB4"/>
    <w:rsid w:val="000E4098"/>
    <w:rsid w:val="000E40F8"/>
    <w:rsid w:val="000E4E59"/>
    <w:rsid w:val="000E7131"/>
    <w:rsid w:val="000E7A09"/>
    <w:rsid w:val="000F01E9"/>
    <w:rsid w:val="000F0629"/>
    <w:rsid w:val="000F0B5A"/>
    <w:rsid w:val="000F1C86"/>
    <w:rsid w:val="000F2191"/>
    <w:rsid w:val="000F22B7"/>
    <w:rsid w:val="000F23C0"/>
    <w:rsid w:val="000F2483"/>
    <w:rsid w:val="000F2795"/>
    <w:rsid w:val="000F2E4E"/>
    <w:rsid w:val="000F380D"/>
    <w:rsid w:val="000F3BCB"/>
    <w:rsid w:val="000F4D14"/>
    <w:rsid w:val="000F6254"/>
    <w:rsid w:val="000F6F53"/>
    <w:rsid w:val="000F7239"/>
    <w:rsid w:val="000F771F"/>
    <w:rsid w:val="000F7880"/>
    <w:rsid w:val="000F7937"/>
    <w:rsid w:val="000F7B54"/>
    <w:rsid w:val="0010008A"/>
    <w:rsid w:val="00100A0F"/>
    <w:rsid w:val="00101983"/>
    <w:rsid w:val="00103644"/>
    <w:rsid w:val="00103C6B"/>
    <w:rsid w:val="0010410A"/>
    <w:rsid w:val="001044AF"/>
    <w:rsid w:val="00104A04"/>
    <w:rsid w:val="00105566"/>
    <w:rsid w:val="0010605A"/>
    <w:rsid w:val="0010616E"/>
    <w:rsid w:val="001061FB"/>
    <w:rsid w:val="00106AFC"/>
    <w:rsid w:val="00106CF6"/>
    <w:rsid w:val="0010761A"/>
    <w:rsid w:val="00111BBD"/>
    <w:rsid w:val="001129CD"/>
    <w:rsid w:val="00112A94"/>
    <w:rsid w:val="00114432"/>
    <w:rsid w:val="0011527B"/>
    <w:rsid w:val="00121958"/>
    <w:rsid w:val="001224AD"/>
    <w:rsid w:val="001226B3"/>
    <w:rsid w:val="00122C17"/>
    <w:rsid w:val="001237A9"/>
    <w:rsid w:val="001247F7"/>
    <w:rsid w:val="00124B79"/>
    <w:rsid w:val="00125D95"/>
    <w:rsid w:val="001261A5"/>
    <w:rsid w:val="0012794A"/>
    <w:rsid w:val="00130760"/>
    <w:rsid w:val="00130825"/>
    <w:rsid w:val="00132562"/>
    <w:rsid w:val="00132D77"/>
    <w:rsid w:val="00132FC5"/>
    <w:rsid w:val="001337E0"/>
    <w:rsid w:val="001344F4"/>
    <w:rsid w:val="0013453F"/>
    <w:rsid w:val="00134996"/>
    <w:rsid w:val="001349AE"/>
    <w:rsid w:val="00134BB9"/>
    <w:rsid w:val="0013504C"/>
    <w:rsid w:val="00135C09"/>
    <w:rsid w:val="00135D3C"/>
    <w:rsid w:val="00136546"/>
    <w:rsid w:val="001376FF"/>
    <w:rsid w:val="0014243C"/>
    <w:rsid w:val="0014277A"/>
    <w:rsid w:val="00142A7F"/>
    <w:rsid w:val="00142D32"/>
    <w:rsid w:val="0014353B"/>
    <w:rsid w:val="00143595"/>
    <w:rsid w:val="0014420B"/>
    <w:rsid w:val="001444C6"/>
    <w:rsid w:val="00144B16"/>
    <w:rsid w:val="00144FD9"/>
    <w:rsid w:val="001450B8"/>
    <w:rsid w:val="00145198"/>
    <w:rsid w:val="001454EB"/>
    <w:rsid w:val="001505EE"/>
    <w:rsid w:val="00150961"/>
    <w:rsid w:val="00150A0F"/>
    <w:rsid w:val="0015109D"/>
    <w:rsid w:val="00151580"/>
    <w:rsid w:val="001520C3"/>
    <w:rsid w:val="00153604"/>
    <w:rsid w:val="00153C01"/>
    <w:rsid w:val="00153C9E"/>
    <w:rsid w:val="00154419"/>
    <w:rsid w:val="00154695"/>
    <w:rsid w:val="00154794"/>
    <w:rsid w:val="00154BE1"/>
    <w:rsid w:val="001550AF"/>
    <w:rsid w:val="0015569D"/>
    <w:rsid w:val="00156158"/>
    <w:rsid w:val="00156EC3"/>
    <w:rsid w:val="00156ECD"/>
    <w:rsid w:val="00160E9A"/>
    <w:rsid w:val="00161715"/>
    <w:rsid w:val="00162064"/>
    <w:rsid w:val="001620FE"/>
    <w:rsid w:val="0016296A"/>
    <w:rsid w:val="001636FF"/>
    <w:rsid w:val="00163936"/>
    <w:rsid w:val="00165420"/>
    <w:rsid w:val="00166010"/>
    <w:rsid w:val="001677D9"/>
    <w:rsid w:val="00170AB9"/>
    <w:rsid w:val="00170CDE"/>
    <w:rsid w:val="0017321A"/>
    <w:rsid w:val="00173830"/>
    <w:rsid w:val="0017396E"/>
    <w:rsid w:val="00173CE4"/>
    <w:rsid w:val="00174294"/>
    <w:rsid w:val="00174306"/>
    <w:rsid w:val="00174A2E"/>
    <w:rsid w:val="00174D2A"/>
    <w:rsid w:val="00175BA8"/>
    <w:rsid w:val="00176119"/>
    <w:rsid w:val="001772FD"/>
    <w:rsid w:val="001773D3"/>
    <w:rsid w:val="001774E6"/>
    <w:rsid w:val="00180DB1"/>
    <w:rsid w:val="001817AE"/>
    <w:rsid w:val="00181BCB"/>
    <w:rsid w:val="00181FD9"/>
    <w:rsid w:val="0018279C"/>
    <w:rsid w:val="00186538"/>
    <w:rsid w:val="001909D5"/>
    <w:rsid w:val="00190B60"/>
    <w:rsid w:val="0019156A"/>
    <w:rsid w:val="00191B5C"/>
    <w:rsid w:val="00191EDC"/>
    <w:rsid w:val="00192380"/>
    <w:rsid w:val="001923E6"/>
    <w:rsid w:val="00192644"/>
    <w:rsid w:val="00192FCA"/>
    <w:rsid w:val="001937DA"/>
    <w:rsid w:val="00194860"/>
    <w:rsid w:val="00194C8A"/>
    <w:rsid w:val="0019576E"/>
    <w:rsid w:val="00195A24"/>
    <w:rsid w:val="00195CFD"/>
    <w:rsid w:val="00197490"/>
    <w:rsid w:val="00197774"/>
    <w:rsid w:val="00197F4C"/>
    <w:rsid w:val="001A0FF6"/>
    <w:rsid w:val="001A4A58"/>
    <w:rsid w:val="001A4E74"/>
    <w:rsid w:val="001A53BD"/>
    <w:rsid w:val="001A53DC"/>
    <w:rsid w:val="001A54ED"/>
    <w:rsid w:val="001A69D9"/>
    <w:rsid w:val="001A69DD"/>
    <w:rsid w:val="001A6A0D"/>
    <w:rsid w:val="001A6D0D"/>
    <w:rsid w:val="001A721B"/>
    <w:rsid w:val="001A75CF"/>
    <w:rsid w:val="001B0B51"/>
    <w:rsid w:val="001B14F5"/>
    <w:rsid w:val="001B168E"/>
    <w:rsid w:val="001B2A1F"/>
    <w:rsid w:val="001B2ABD"/>
    <w:rsid w:val="001B2E3D"/>
    <w:rsid w:val="001B34DE"/>
    <w:rsid w:val="001B3DC9"/>
    <w:rsid w:val="001B4F82"/>
    <w:rsid w:val="001B52E2"/>
    <w:rsid w:val="001B5F44"/>
    <w:rsid w:val="001B7DAB"/>
    <w:rsid w:val="001B7E8C"/>
    <w:rsid w:val="001B7FD4"/>
    <w:rsid w:val="001C091F"/>
    <w:rsid w:val="001C0AC3"/>
    <w:rsid w:val="001C0B75"/>
    <w:rsid w:val="001C14A8"/>
    <w:rsid w:val="001C1F31"/>
    <w:rsid w:val="001C1F5C"/>
    <w:rsid w:val="001C264E"/>
    <w:rsid w:val="001C2C50"/>
    <w:rsid w:val="001C2E1E"/>
    <w:rsid w:val="001C3C76"/>
    <w:rsid w:val="001C4AC3"/>
    <w:rsid w:val="001C5151"/>
    <w:rsid w:val="001C55AD"/>
    <w:rsid w:val="001C5B50"/>
    <w:rsid w:val="001D01B5"/>
    <w:rsid w:val="001D0278"/>
    <w:rsid w:val="001D1820"/>
    <w:rsid w:val="001D3B19"/>
    <w:rsid w:val="001D4350"/>
    <w:rsid w:val="001D45A5"/>
    <w:rsid w:val="001D4B10"/>
    <w:rsid w:val="001D5AD6"/>
    <w:rsid w:val="001D6BFF"/>
    <w:rsid w:val="001D6E68"/>
    <w:rsid w:val="001D7C2A"/>
    <w:rsid w:val="001E081D"/>
    <w:rsid w:val="001E0837"/>
    <w:rsid w:val="001E09F4"/>
    <w:rsid w:val="001E0CCB"/>
    <w:rsid w:val="001E16B2"/>
    <w:rsid w:val="001E191F"/>
    <w:rsid w:val="001E1F08"/>
    <w:rsid w:val="001E2EFF"/>
    <w:rsid w:val="001E3374"/>
    <w:rsid w:val="001E3702"/>
    <w:rsid w:val="001E39EC"/>
    <w:rsid w:val="001E467A"/>
    <w:rsid w:val="001E5218"/>
    <w:rsid w:val="001E57CB"/>
    <w:rsid w:val="001E6B39"/>
    <w:rsid w:val="001E6FD7"/>
    <w:rsid w:val="001E7678"/>
    <w:rsid w:val="001E7A8C"/>
    <w:rsid w:val="001F0CFC"/>
    <w:rsid w:val="001F1295"/>
    <w:rsid w:val="001F15B6"/>
    <w:rsid w:val="001F189D"/>
    <w:rsid w:val="001F27C8"/>
    <w:rsid w:val="001F295D"/>
    <w:rsid w:val="001F353A"/>
    <w:rsid w:val="001F36DD"/>
    <w:rsid w:val="001F4F82"/>
    <w:rsid w:val="001F530B"/>
    <w:rsid w:val="001F60B9"/>
    <w:rsid w:val="001F6BF2"/>
    <w:rsid w:val="001F7154"/>
    <w:rsid w:val="001F718A"/>
    <w:rsid w:val="001F7AAE"/>
    <w:rsid w:val="00200919"/>
    <w:rsid w:val="00200F52"/>
    <w:rsid w:val="00202279"/>
    <w:rsid w:val="0020273F"/>
    <w:rsid w:val="00202CDC"/>
    <w:rsid w:val="00203648"/>
    <w:rsid w:val="00204736"/>
    <w:rsid w:val="00206878"/>
    <w:rsid w:val="0020739C"/>
    <w:rsid w:val="00210103"/>
    <w:rsid w:val="00210BD1"/>
    <w:rsid w:val="002126FA"/>
    <w:rsid w:val="00212888"/>
    <w:rsid w:val="00212981"/>
    <w:rsid w:val="00212C13"/>
    <w:rsid w:val="00215604"/>
    <w:rsid w:val="00217548"/>
    <w:rsid w:val="00217FE5"/>
    <w:rsid w:val="002216F1"/>
    <w:rsid w:val="00223A88"/>
    <w:rsid w:val="00223BFE"/>
    <w:rsid w:val="00224210"/>
    <w:rsid w:val="0022527B"/>
    <w:rsid w:val="00226432"/>
    <w:rsid w:val="002264F8"/>
    <w:rsid w:val="00226EFA"/>
    <w:rsid w:val="00227139"/>
    <w:rsid w:val="00230BBC"/>
    <w:rsid w:val="00230FEC"/>
    <w:rsid w:val="00231C32"/>
    <w:rsid w:val="00231FF2"/>
    <w:rsid w:val="00232075"/>
    <w:rsid w:val="00232AA4"/>
    <w:rsid w:val="0023378E"/>
    <w:rsid w:val="00233989"/>
    <w:rsid w:val="002355E0"/>
    <w:rsid w:val="002356D6"/>
    <w:rsid w:val="00235DAB"/>
    <w:rsid w:val="00236EEE"/>
    <w:rsid w:val="00237200"/>
    <w:rsid w:val="0023781D"/>
    <w:rsid w:val="00237B01"/>
    <w:rsid w:val="00243057"/>
    <w:rsid w:val="002437BB"/>
    <w:rsid w:val="00243B17"/>
    <w:rsid w:val="00245A46"/>
    <w:rsid w:val="00245E6C"/>
    <w:rsid w:val="002467AE"/>
    <w:rsid w:val="00246933"/>
    <w:rsid w:val="00250CD3"/>
    <w:rsid w:val="00250DC6"/>
    <w:rsid w:val="00251629"/>
    <w:rsid w:val="00251DC4"/>
    <w:rsid w:val="002524E8"/>
    <w:rsid w:val="00252632"/>
    <w:rsid w:val="00252CBE"/>
    <w:rsid w:val="00252F2E"/>
    <w:rsid w:val="00253825"/>
    <w:rsid w:val="0025468B"/>
    <w:rsid w:val="00254775"/>
    <w:rsid w:val="002557F3"/>
    <w:rsid w:val="002562CC"/>
    <w:rsid w:val="00256E6E"/>
    <w:rsid w:val="00257FE5"/>
    <w:rsid w:val="00262343"/>
    <w:rsid w:val="00262591"/>
    <w:rsid w:val="00262A22"/>
    <w:rsid w:val="002635B5"/>
    <w:rsid w:val="00263B42"/>
    <w:rsid w:val="00264102"/>
    <w:rsid w:val="00264DFF"/>
    <w:rsid w:val="00264F8C"/>
    <w:rsid w:val="00265523"/>
    <w:rsid w:val="00265707"/>
    <w:rsid w:val="002668E5"/>
    <w:rsid w:val="002669E3"/>
    <w:rsid w:val="002678D2"/>
    <w:rsid w:val="002714B1"/>
    <w:rsid w:val="002715CB"/>
    <w:rsid w:val="00271C70"/>
    <w:rsid w:val="0027401A"/>
    <w:rsid w:val="00275932"/>
    <w:rsid w:val="0027699B"/>
    <w:rsid w:val="00277E17"/>
    <w:rsid w:val="00280A5C"/>
    <w:rsid w:val="00280C40"/>
    <w:rsid w:val="002815F1"/>
    <w:rsid w:val="002822F5"/>
    <w:rsid w:val="0028259E"/>
    <w:rsid w:val="00283347"/>
    <w:rsid w:val="00283D48"/>
    <w:rsid w:val="002849D4"/>
    <w:rsid w:val="00285941"/>
    <w:rsid w:val="00286156"/>
    <w:rsid w:val="002863F6"/>
    <w:rsid w:val="002865B5"/>
    <w:rsid w:val="00286BBB"/>
    <w:rsid w:val="002879E8"/>
    <w:rsid w:val="00287A52"/>
    <w:rsid w:val="00290BC5"/>
    <w:rsid w:val="002919BC"/>
    <w:rsid w:val="002934E4"/>
    <w:rsid w:val="00294D50"/>
    <w:rsid w:val="00294D9D"/>
    <w:rsid w:val="002960EC"/>
    <w:rsid w:val="00296619"/>
    <w:rsid w:val="00296CC5"/>
    <w:rsid w:val="002A09EA"/>
    <w:rsid w:val="002A0C24"/>
    <w:rsid w:val="002A1243"/>
    <w:rsid w:val="002A1CD8"/>
    <w:rsid w:val="002A2E03"/>
    <w:rsid w:val="002A2EC7"/>
    <w:rsid w:val="002A3771"/>
    <w:rsid w:val="002A3D5C"/>
    <w:rsid w:val="002A415D"/>
    <w:rsid w:val="002A62D6"/>
    <w:rsid w:val="002A68D9"/>
    <w:rsid w:val="002A6FB4"/>
    <w:rsid w:val="002A712E"/>
    <w:rsid w:val="002B002D"/>
    <w:rsid w:val="002B07B8"/>
    <w:rsid w:val="002B0F2E"/>
    <w:rsid w:val="002B11D3"/>
    <w:rsid w:val="002B1554"/>
    <w:rsid w:val="002B1A27"/>
    <w:rsid w:val="002B248F"/>
    <w:rsid w:val="002B3E3B"/>
    <w:rsid w:val="002B40F6"/>
    <w:rsid w:val="002B45DB"/>
    <w:rsid w:val="002B4E07"/>
    <w:rsid w:val="002B59BB"/>
    <w:rsid w:val="002B5F5F"/>
    <w:rsid w:val="002B66B5"/>
    <w:rsid w:val="002C28D4"/>
    <w:rsid w:val="002C3882"/>
    <w:rsid w:val="002C4009"/>
    <w:rsid w:val="002C4A0B"/>
    <w:rsid w:val="002C5530"/>
    <w:rsid w:val="002C565D"/>
    <w:rsid w:val="002C58AF"/>
    <w:rsid w:val="002C6B09"/>
    <w:rsid w:val="002C6E4F"/>
    <w:rsid w:val="002C7B7B"/>
    <w:rsid w:val="002C7C73"/>
    <w:rsid w:val="002D009D"/>
    <w:rsid w:val="002D0BB5"/>
    <w:rsid w:val="002D2053"/>
    <w:rsid w:val="002D266B"/>
    <w:rsid w:val="002D3824"/>
    <w:rsid w:val="002D41AD"/>
    <w:rsid w:val="002D7080"/>
    <w:rsid w:val="002D733A"/>
    <w:rsid w:val="002D73FB"/>
    <w:rsid w:val="002D784F"/>
    <w:rsid w:val="002D7D72"/>
    <w:rsid w:val="002E00EA"/>
    <w:rsid w:val="002E0F3A"/>
    <w:rsid w:val="002E1268"/>
    <w:rsid w:val="002E1BC0"/>
    <w:rsid w:val="002E2FBA"/>
    <w:rsid w:val="002E3DD8"/>
    <w:rsid w:val="002E4D20"/>
    <w:rsid w:val="002E528C"/>
    <w:rsid w:val="002E5AFC"/>
    <w:rsid w:val="002E6270"/>
    <w:rsid w:val="002E6F0C"/>
    <w:rsid w:val="002E7089"/>
    <w:rsid w:val="002E7658"/>
    <w:rsid w:val="002F02D0"/>
    <w:rsid w:val="002F0A58"/>
    <w:rsid w:val="002F0C57"/>
    <w:rsid w:val="002F19F8"/>
    <w:rsid w:val="002F2080"/>
    <w:rsid w:val="002F27D0"/>
    <w:rsid w:val="002F30A4"/>
    <w:rsid w:val="002F3404"/>
    <w:rsid w:val="002F3AFE"/>
    <w:rsid w:val="002F5FBA"/>
    <w:rsid w:val="002F6FE7"/>
    <w:rsid w:val="002F7855"/>
    <w:rsid w:val="002F78AB"/>
    <w:rsid w:val="002F7DCD"/>
    <w:rsid w:val="003003B6"/>
    <w:rsid w:val="003009A3"/>
    <w:rsid w:val="0030319A"/>
    <w:rsid w:val="003034C6"/>
    <w:rsid w:val="00303D52"/>
    <w:rsid w:val="003041B6"/>
    <w:rsid w:val="003045A3"/>
    <w:rsid w:val="00304B10"/>
    <w:rsid w:val="003051DB"/>
    <w:rsid w:val="00306198"/>
    <w:rsid w:val="00306501"/>
    <w:rsid w:val="00306F50"/>
    <w:rsid w:val="003100D9"/>
    <w:rsid w:val="00310714"/>
    <w:rsid w:val="00310C0D"/>
    <w:rsid w:val="00312825"/>
    <w:rsid w:val="003149F9"/>
    <w:rsid w:val="00314C2C"/>
    <w:rsid w:val="00314F53"/>
    <w:rsid w:val="00315781"/>
    <w:rsid w:val="0031590B"/>
    <w:rsid w:val="0031607E"/>
    <w:rsid w:val="00316827"/>
    <w:rsid w:val="00321148"/>
    <w:rsid w:val="003223A1"/>
    <w:rsid w:val="00322723"/>
    <w:rsid w:val="00322989"/>
    <w:rsid w:val="00322BA1"/>
    <w:rsid w:val="00322CB5"/>
    <w:rsid w:val="00326C84"/>
    <w:rsid w:val="0032734C"/>
    <w:rsid w:val="00327A16"/>
    <w:rsid w:val="00327A57"/>
    <w:rsid w:val="00327B19"/>
    <w:rsid w:val="00331212"/>
    <w:rsid w:val="00331805"/>
    <w:rsid w:val="00331B38"/>
    <w:rsid w:val="00332CE6"/>
    <w:rsid w:val="0033325E"/>
    <w:rsid w:val="00334FBE"/>
    <w:rsid w:val="003350DF"/>
    <w:rsid w:val="00337713"/>
    <w:rsid w:val="003378C7"/>
    <w:rsid w:val="00337F85"/>
    <w:rsid w:val="003402A4"/>
    <w:rsid w:val="00340A81"/>
    <w:rsid w:val="00340E9D"/>
    <w:rsid w:val="00341413"/>
    <w:rsid w:val="00341A09"/>
    <w:rsid w:val="003421FC"/>
    <w:rsid w:val="003427AC"/>
    <w:rsid w:val="003433C4"/>
    <w:rsid w:val="003447EF"/>
    <w:rsid w:val="003450D5"/>
    <w:rsid w:val="00345163"/>
    <w:rsid w:val="00346684"/>
    <w:rsid w:val="00346D50"/>
    <w:rsid w:val="00347FF9"/>
    <w:rsid w:val="0035008A"/>
    <w:rsid w:val="003508D7"/>
    <w:rsid w:val="00350B9C"/>
    <w:rsid w:val="00352665"/>
    <w:rsid w:val="00352735"/>
    <w:rsid w:val="00352A3C"/>
    <w:rsid w:val="003533D8"/>
    <w:rsid w:val="00353B2A"/>
    <w:rsid w:val="00353EBA"/>
    <w:rsid w:val="00354378"/>
    <w:rsid w:val="00354D6C"/>
    <w:rsid w:val="00355447"/>
    <w:rsid w:val="00355D26"/>
    <w:rsid w:val="00357027"/>
    <w:rsid w:val="00357074"/>
    <w:rsid w:val="00357AC6"/>
    <w:rsid w:val="00360516"/>
    <w:rsid w:val="003605A2"/>
    <w:rsid w:val="00361DA6"/>
    <w:rsid w:val="00361E35"/>
    <w:rsid w:val="00362C84"/>
    <w:rsid w:val="00363A9E"/>
    <w:rsid w:val="003641C6"/>
    <w:rsid w:val="00364560"/>
    <w:rsid w:val="00364E70"/>
    <w:rsid w:val="00365628"/>
    <w:rsid w:val="00366184"/>
    <w:rsid w:val="00367208"/>
    <w:rsid w:val="00367E9E"/>
    <w:rsid w:val="003700EC"/>
    <w:rsid w:val="003706B9"/>
    <w:rsid w:val="0037073E"/>
    <w:rsid w:val="00370874"/>
    <w:rsid w:val="00372BC9"/>
    <w:rsid w:val="00373F3A"/>
    <w:rsid w:val="003756AF"/>
    <w:rsid w:val="0037619E"/>
    <w:rsid w:val="00376ED6"/>
    <w:rsid w:val="003770EA"/>
    <w:rsid w:val="003809E7"/>
    <w:rsid w:val="003814BE"/>
    <w:rsid w:val="00382D03"/>
    <w:rsid w:val="00382EE0"/>
    <w:rsid w:val="00382F8F"/>
    <w:rsid w:val="00383191"/>
    <w:rsid w:val="003832B9"/>
    <w:rsid w:val="00383677"/>
    <w:rsid w:val="003840EC"/>
    <w:rsid w:val="00385D6F"/>
    <w:rsid w:val="00386447"/>
    <w:rsid w:val="00386859"/>
    <w:rsid w:val="00386889"/>
    <w:rsid w:val="00386B98"/>
    <w:rsid w:val="003875ED"/>
    <w:rsid w:val="00392083"/>
    <w:rsid w:val="003922F2"/>
    <w:rsid w:val="00392609"/>
    <w:rsid w:val="0039355C"/>
    <w:rsid w:val="00394CDA"/>
    <w:rsid w:val="00395144"/>
    <w:rsid w:val="00395A90"/>
    <w:rsid w:val="00396134"/>
    <w:rsid w:val="003961BD"/>
    <w:rsid w:val="00396EED"/>
    <w:rsid w:val="003A00BE"/>
    <w:rsid w:val="003A0269"/>
    <w:rsid w:val="003A0A4B"/>
    <w:rsid w:val="003A1AEA"/>
    <w:rsid w:val="003A30FD"/>
    <w:rsid w:val="003A42BC"/>
    <w:rsid w:val="003A57E4"/>
    <w:rsid w:val="003A5C02"/>
    <w:rsid w:val="003A5CE7"/>
    <w:rsid w:val="003A69CD"/>
    <w:rsid w:val="003A6A34"/>
    <w:rsid w:val="003A6EA2"/>
    <w:rsid w:val="003A7C51"/>
    <w:rsid w:val="003B0B80"/>
    <w:rsid w:val="003B1D25"/>
    <w:rsid w:val="003B20B9"/>
    <w:rsid w:val="003B27F2"/>
    <w:rsid w:val="003B2A80"/>
    <w:rsid w:val="003B4A71"/>
    <w:rsid w:val="003B53B3"/>
    <w:rsid w:val="003B5C91"/>
    <w:rsid w:val="003B5F50"/>
    <w:rsid w:val="003B6710"/>
    <w:rsid w:val="003B69AD"/>
    <w:rsid w:val="003B71A1"/>
    <w:rsid w:val="003B779E"/>
    <w:rsid w:val="003C0B68"/>
    <w:rsid w:val="003C0E7E"/>
    <w:rsid w:val="003C2279"/>
    <w:rsid w:val="003C2392"/>
    <w:rsid w:val="003C297E"/>
    <w:rsid w:val="003C3662"/>
    <w:rsid w:val="003C4F32"/>
    <w:rsid w:val="003C505D"/>
    <w:rsid w:val="003C53F9"/>
    <w:rsid w:val="003C5FBD"/>
    <w:rsid w:val="003C6706"/>
    <w:rsid w:val="003C7F84"/>
    <w:rsid w:val="003D0163"/>
    <w:rsid w:val="003D0916"/>
    <w:rsid w:val="003D0EBB"/>
    <w:rsid w:val="003D189C"/>
    <w:rsid w:val="003D1CB0"/>
    <w:rsid w:val="003D4D5C"/>
    <w:rsid w:val="003D52A7"/>
    <w:rsid w:val="003D618E"/>
    <w:rsid w:val="003D6EF7"/>
    <w:rsid w:val="003E36AF"/>
    <w:rsid w:val="003E43B3"/>
    <w:rsid w:val="003E45FD"/>
    <w:rsid w:val="003E49C2"/>
    <w:rsid w:val="003E4AC1"/>
    <w:rsid w:val="003E4BC0"/>
    <w:rsid w:val="003E4C7B"/>
    <w:rsid w:val="003E52C9"/>
    <w:rsid w:val="003E5E19"/>
    <w:rsid w:val="003F0AB7"/>
    <w:rsid w:val="003F0E9A"/>
    <w:rsid w:val="003F25B4"/>
    <w:rsid w:val="003F2DD2"/>
    <w:rsid w:val="003F3314"/>
    <w:rsid w:val="003F3479"/>
    <w:rsid w:val="003F4F0E"/>
    <w:rsid w:val="003F4FBC"/>
    <w:rsid w:val="003F5442"/>
    <w:rsid w:val="003F5932"/>
    <w:rsid w:val="003F6F5B"/>
    <w:rsid w:val="003F722F"/>
    <w:rsid w:val="00400633"/>
    <w:rsid w:val="00400923"/>
    <w:rsid w:val="0040277A"/>
    <w:rsid w:val="004037C2"/>
    <w:rsid w:val="004038A8"/>
    <w:rsid w:val="00403A33"/>
    <w:rsid w:val="00403C94"/>
    <w:rsid w:val="00407EF9"/>
    <w:rsid w:val="004103F5"/>
    <w:rsid w:val="004122E4"/>
    <w:rsid w:val="00412E29"/>
    <w:rsid w:val="00412F18"/>
    <w:rsid w:val="00414060"/>
    <w:rsid w:val="00414473"/>
    <w:rsid w:val="00415866"/>
    <w:rsid w:val="00415FA0"/>
    <w:rsid w:val="004175D2"/>
    <w:rsid w:val="00417903"/>
    <w:rsid w:val="004209E4"/>
    <w:rsid w:val="00420F91"/>
    <w:rsid w:val="00422DE3"/>
    <w:rsid w:val="004232AC"/>
    <w:rsid w:val="004244ED"/>
    <w:rsid w:val="004247A3"/>
    <w:rsid w:val="0042548A"/>
    <w:rsid w:val="0042664A"/>
    <w:rsid w:val="00426722"/>
    <w:rsid w:val="00426B74"/>
    <w:rsid w:val="00426B90"/>
    <w:rsid w:val="00427B54"/>
    <w:rsid w:val="00430282"/>
    <w:rsid w:val="00430321"/>
    <w:rsid w:val="00431817"/>
    <w:rsid w:val="004328FC"/>
    <w:rsid w:val="00432ABF"/>
    <w:rsid w:val="004341C1"/>
    <w:rsid w:val="004341F4"/>
    <w:rsid w:val="0043562F"/>
    <w:rsid w:val="00435E41"/>
    <w:rsid w:val="00436354"/>
    <w:rsid w:val="00436BCC"/>
    <w:rsid w:val="00437965"/>
    <w:rsid w:val="00441139"/>
    <w:rsid w:val="0044177C"/>
    <w:rsid w:val="004424DE"/>
    <w:rsid w:val="004427A3"/>
    <w:rsid w:val="00442CD7"/>
    <w:rsid w:val="0044305F"/>
    <w:rsid w:val="00443598"/>
    <w:rsid w:val="004442D2"/>
    <w:rsid w:val="00444698"/>
    <w:rsid w:val="00444E95"/>
    <w:rsid w:val="00446808"/>
    <w:rsid w:val="00447201"/>
    <w:rsid w:val="00450416"/>
    <w:rsid w:val="004516CD"/>
    <w:rsid w:val="004528BF"/>
    <w:rsid w:val="0045464F"/>
    <w:rsid w:val="0045476E"/>
    <w:rsid w:val="00455776"/>
    <w:rsid w:val="004561F4"/>
    <w:rsid w:val="0045670F"/>
    <w:rsid w:val="00456B11"/>
    <w:rsid w:val="00456B45"/>
    <w:rsid w:val="00457C97"/>
    <w:rsid w:val="004602B8"/>
    <w:rsid w:val="00461059"/>
    <w:rsid w:val="00461B08"/>
    <w:rsid w:val="0046365A"/>
    <w:rsid w:val="00463901"/>
    <w:rsid w:val="00465A9F"/>
    <w:rsid w:val="004666B8"/>
    <w:rsid w:val="004666D6"/>
    <w:rsid w:val="004669B2"/>
    <w:rsid w:val="00467598"/>
    <w:rsid w:val="004703B4"/>
    <w:rsid w:val="00470E5C"/>
    <w:rsid w:val="004712C7"/>
    <w:rsid w:val="004721F3"/>
    <w:rsid w:val="00472AC7"/>
    <w:rsid w:val="004733B8"/>
    <w:rsid w:val="00474AE9"/>
    <w:rsid w:val="00476091"/>
    <w:rsid w:val="004764D5"/>
    <w:rsid w:val="00481DEF"/>
    <w:rsid w:val="00482239"/>
    <w:rsid w:val="00482C18"/>
    <w:rsid w:val="004835A5"/>
    <w:rsid w:val="00484D1C"/>
    <w:rsid w:val="00484ECA"/>
    <w:rsid w:val="004862A7"/>
    <w:rsid w:val="00486AF9"/>
    <w:rsid w:val="0049034F"/>
    <w:rsid w:val="0049047D"/>
    <w:rsid w:val="00491B7D"/>
    <w:rsid w:val="00491FC5"/>
    <w:rsid w:val="00492428"/>
    <w:rsid w:val="00492550"/>
    <w:rsid w:val="00493172"/>
    <w:rsid w:val="00495245"/>
    <w:rsid w:val="004957AE"/>
    <w:rsid w:val="004959CE"/>
    <w:rsid w:val="0049672A"/>
    <w:rsid w:val="00496CC6"/>
    <w:rsid w:val="00497504"/>
    <w:rsid w:val="004976C1"/>
    <w:rsid w:val="004A0F50"/>
    <w:rsid w:val="004A16DA"/>
    <w:rsid w:val="004A1C00"/>
    <w:rsid w:val="004A283F"/>
    <w:rsid w:val="004A309B"/>
    <w:rsid w:val="004A35C4"/>
    <w:rsid w:val="004A3683"/>
    <w:rsid w:val="004A4DE4"/>
    <w:rsid w:val="004A5417"/>
    <w:rsid w:val="004A57FD"/>
    <w:rsid w:val="004A6409"/>
    <w:rsid w:val="004A7480"/>
    <w:rsid w:val="004A75FA"/>
    <w:rsid w:val="004A775A"/>
    <w:rsid w:val="004B00DD"/>
    <w:rsid w:val="004B1174"/>
    <w:rsid w:val="004B19D5"/>
    <w:rsid w:val="004B1ADE"/>
    <w:rsid w:val="004B1E22"/>
    <w:rsid w:val="004B229B"/>
    <w:rsid w:val="004B35D8"/>
    <w:rsid w:val="004B360E"/>
    <w:rsid w:val="004B38A7"/>
    <w:rsid w:val="004B3BB4"/>
    <w:rsid w:val="004B42D4"/>
    <w:rsid w:val="004B45E0"/>
    <w:rsid w:val="004B49EB"/>
    <w:rsid w:val="004B4CA0"/>
    <w:rsid w:val="004B5591"/>
    <w:rsid w:val="004B7085"/>
    <w:rsid w:val="004C0C52"/>
    <w:rsid w:val="004C1F79"/>
    <w:rsid w:val="004C2263"/>
    <w:rsid w:val="004C2E16"/>
    <w:rsid w:val="004C4E2C"/>
    <w:rsid w:val="004C7B7A"/>
    <w:rsid w:val="004D0236"/>
    <w:rsid w:val="004D050F"/>
    <w:rsid w:val="004D132F"/>
    <w:rsid w:val="004D1442"/>
    <w:rsid w:val="004D1622"/>
    <w:rsid w:val="004D20FE"/>
    <w:rsid w:val="004D3D51"/>
    <w:rsid w:val="004D550B"/>
    <w:rsid w:val="004D62C9"/>
    <w:rsid w:val="004D6A73"/>
    <w:rsid w:val="004E036C"/>
    <w:rsid w:val="004E1C96"/>
    <w:rsid w:val="004E1D2F"/>
    <w:rsid w:val="004E2CD3"/>
    <w:rsid w:val="004E3457"/>
    <w:rsid w:val="004E483F"/>
    <w:rsid w:val="004E684A"/>
    <w:rsid w:val="004E6ECA"/>
    <w:rsid w:val="004E73CF"/>
    <w:rsid w:val="004E79E6"/>
    <w:rsid w:val="004F0257"/>
    <w:rsid w:val="004F0AE3"/>
    <w:rsid w:val="004F1430"/>
    <w:rsid w:val="004F1609"/>
    <w:rsid w:val="004F1B17"/>
    <w:rsid w:val="005012B7"/>
    <w:rsid w:val="0050136E"/>
    <w:rsid w:val="00501C76"/>
    <w:rsid w:val="00501D07"/>
    <w:rsid w:val="005049C7"/>
    <w:rsid w:val="00506B3A"/>
    <w:rsid w:val="00506B6F"/>
    <w:rsid w:val="00506E5E"/>
    <w:rsid w:val="0050790E"/>
    <w:rsid w:val="00507BE1"/>
    <w:rsid w:val="005112E2"/>
    <w:rsid w:val="00511863"/>
    <w:rsid w:val="005118EF"/>
    <w:rsid w:val="00511F95"/>
    <w:rsid w:val="00512F91"/>
    <w:rsid w:val="005143DE"/>
    <w:rsid w:val="005144AF"/>
    <w:rsid w:val="00514DA1"/>
    <w:rsid w:val="0051529B"/>
    <w:rsid w:val="005156B3"/>
    <w:rsid w:val="00515AE8"/>
    <w:rsid w:val="00515FA7"/>
    <w:rsid w:val="005165A1"/>
    <w:rsid w:val="00517235"/>
    <w:rsid w:val="00517846"/>
    <w:rsid w:val="00517B6C"/>
    <w:rsid w:val="0052040D"/>
    <w:rsid w:val="005215D1"/>
    <w:rsid w:val="00521BC6"/>
    <w:rsid w:val="005221A5"/>
    <w:rsid w:val="00522C86"/>
    <w:rsid w:val="00522FF1"/>
    <w:rsid w:val="0052336D"/>
    <w:rsid w:val="005236CE"/>
    <w:rsid w:val="00523F85"/>
    <w:rsid w:val="0052480C"/>
    <w:rsid w:val="0052522D"/>
    <w:rsid w:val="00527916"/>
    <w:rsid w:val="00527CDF"/>
    <w:rsid w:val="00527F9F"/>
    <w:rsid w:val="0053044F"/>
    <w:rsid w:val="00530965"/>
    <w:rsid w:val="005314B2"/>
    <w:rsid w:val="00531661"/>
    <w:rsid w:val="005316E4"/>
    <w:rsid w:val="0053589B"/>
    <w:rsid w:val="00535F82"/>
    <w:rsid w:val="0053646F"/>
    <w:rsid w:val="00536939"/>
    <w:rsid w:val="00536AB7"/>
    <w:rsid w:val="00537DC3"/>
    <w:rsid w:val="00540370"/>
    <w:rsid w:val="00540471"/>
    <w:rsid w:val="00541224"/>
    <w:rsid w:val="00541CC0"/>
    <w:rsid w:val="005420FA"/>
    <w:rsid w:val="00542304"/>
    <w:rsid w:val="00542D45"/>
    <w:rsid w:val="0054384E"/>
    <w:rsid w:val="00544BD9"/>
    <w:rsid w:val="00544C51"/>
    <w:rsid w:val="00551E07"/>
    <w:rsid w:val="00551F58"/>
    <w:rsid w:val="0055259F"/>
    <w:rsid w:val="0055285C"/>
    <w:rsid w:val="00553565"/>
    <w:rsid w:val="00553606"/>
    <w:rsid w:val="0055363B"/>
    <w:rsid w:val="00554F19"/>
    <w:rsid w:val="005554A9"/>
    <w:rsid w:val="005555B6"/>
    <w:rsid w:val="00560B7B"/>
    <w:rsid w:val="00561FDA"/>
    <w:rsid w:val="0056286C"/>
    <w:rsid w:val="00562D6F"/>
    <w:rsid w:val="00563633"/>
    <w:rsid w:val="005643E7"/>
    <w:rsid w:val="0056440B"/>
    <w:rsid w:val="00564779"/>
    <w:rsid w:val="00565848"/>
    <w:rsid w:val="00566F8C"/>
    <w:rsid w:val="00570CDE"/>
    <w:rsid w:val="00571089"/>
    <w:rsid w:val="00575028"/>
    <w:rsid w:val="0057582F"/>
    <w:rsid w:val="005760E8"/>
    <w:rsid w:val="005760EF"/>
    <w:rsid w:val="0057640B"/>
    <w:rsid w:val="0057652C"/>
    <w:rsid w:val="00577423"/>
    <w:rsid w:val="005779E2"/>
    <w:rsid w:val="00580245"/>
    <w:rsid w:val="00583B9B"/>
    <w:rsid w:val="005843B7"/>
    <w:rsid w:val="00584B81"/>
    <w:rsid w:val="00584D8B"/>
    <w:rsid w:val="00585167"/>
    <w:rsid w:val="0058785A"/>
    <w:rsid w:val="0059067D"/>
    <w:rsid w:val="00590AEE"/>
    <w:rsid w:val="00591453"/>
    <w:rsid w:val="005915B9"/>
    <w:rsid w:val="0059397F"/>
    <w:rsid w:val="00594A5A"/>
    <w:rsid w:val="005951BE"/>
    <w:rsid w:val="00595E84"/>
    <w:rsid w:val="00595F3D"/>
    <w:rsid w:val="00596289"/>
    <w:rsid w:val="00596446"/>
    <w:rsid w:val="0059662C"/>
    <w:rsid w:val="0059746F"/>
    <w:rsid w:val="00597A87"/>
    <w:rsid w:val="005A00F8"/>
    <w:rsid w:val="005A06EA"/>
    <w:rsid w:val="005A2AE6"/>
    <w:rsid w:val="005A3FB8"/>
    <w:rsid w:val="005A412E"/>
    <w:rsid w:val="005A43D2"/>
    <w:rsid w:val="005A4494"/>
    <w:rsid w:val="005A71B2"/>
    <w:rsid w:val="005B0922"/>
    <w:rsid w:val="005B109C"/>
    <w:rsid w:val="005B1529"/>
    <w:rsid w:val="005B1970"/>
    <w:rsid w:val="005B3539"/>
    <w:rsid w:val="005B3571"/>
    <w:rsid w:val="005B4515"/>
    <w:rsid w:val="005B4DBF"/>
    <w:rsid w:val="005B543C"/>
    <w:rsid w:val="005B5EE3"/>
    <w:rsid w:val="005B5F50"/>
    <w:rsid w:val="005B6413"/>
    <w:rsid w:val="005B65D4"/>
    <w:rsid w:val="005B6B6D"/>
    <w:rsid w:val="005C00AB"/>
    <w:rsid w:val="005C0242"/>
    <w:rsid w:val="005C1059"/>
    <w:rsid w:val="005C2AEF"/>
    <w:rsid w:val="005C5651"/>
    <w:rsid w:val="005C663E"/>
    <w:rsid w:val="005C70EE"/>
    <w:rsid w:val="005C7B9A"/>
    <w:rsid w:val="005D107D"/>
    <w:rsid w:val="005D157B"/>
    <w:rsid w:val="005D1F7D"/>
    <w:rsid w:val="005D1FE5"/>
    <w:rsid w:val="005D213D"/>
    <w:rsid w:val="005D2570"/>
    <w:rsid w:val="005D2B63"/>
    <w:rsid w:val="005D2CCE"/>
    <w:rsid w:val="005D575A"/>
    <w:rsid w:val="005D5BEB"/>
    <w:rsid w:val="005D5CDE"/>
    <w:rsid w:val="005D7656"/>
    <w:rsid w:val="005D784A"/>
    <w:rsid w:val="005E08BA"/>
    <w:rsid w:val="005E0F57"/>
    <w:rsid w:val="005E229A"/>
    <w:rsid w:val="005E2ED3"/>
    <w:rsid w:val="005E3AA8"/>
    <w:rsid w:val="005E47A3"/>
    <w:rsid w:val="005E4BAC"/>
    <w:rsid w:val="005E560A"/>
    <w:rsid w:val="005E5F24"/>
    <w:rsid w:val="005E68DB"/>
    <w:rsid w:val="005E69A1"/>
    <w:rsid w:val="005E6FB0"/>
    <w:rsid w:val="005E728D"/>
    <w:rsid w:val="005F0E60"/>
    <w:rsid w:val="005F11A7"/>
    <w:rsid w:val="005F1CA1"/>
    <w:rsid w:val="005F3210"/>
    <w:rsid w:val="005F36D1"/>
    <w:rsid w:val="005F397A"/>
    <w:rsid w:val="005F3D8B"/>
    <w:rsid w:val="005F548E"/>
    <w:rsid w:val="005F7B19"/>
    <w:rsid w:val="00600723"/>
    <w:rsid w:val="00600909"/>
    <w:rsid w:val="0060242E"/>
    <w:rsid w:val="006031A0"/>
    <w:rsid w:val="00604077"/>
    <w:rsid w:val="0060423D"/>
    <w:rsid w:val="006050A4"/>
    <w:rsid w:val="00605289"/>
    <w:rsid w:val="00605778"/>
    <w:rsid w:val="00605921"/>
    <w:rsid w:val="00605922"/>
    <w:rsid w:val="00607BCC"/>
    <w:rsid w:val="00610787"/>
    <w:rsid w:val="00611B98"/>
    <w:rsid w:val="00611CFE"/>
    <w:rsid w:val="00611D92"/>
    <w:rsid w:val="00613297"/>
    <w:rsid w:val="00613CDC"/>
    <w:rsid w:val="00613CF0"/>
    <w:rsid w:val="00614598"/>
    <w:rsid w:val="00614C70"/>
    <w:rsid w:val="00620005"/>
    <w:rsid w:val="00620676"/>
    <w:rsid w:val="00620B45"/>
    <w:rsid w:val="00622132"/>
    <w:rsid w:val="00622AFE"/>
    <w:rsid w:val="0062328C"/>
    <w:rsid w:val="00624358"/>
    <w:rsid w:val="006248EF"/>
    <w:rsid w:val="00624AEE"/>
    <w:rsid w:val="0063016C"/>
    <w:rsid w:val="00631770"/>
    <w:rsid w:val="00633E4E"/>
    <w:rsid w:val="006368BE"/>
    <w:rsid w:val="0063740E"/>
    <w:rsid w:val="0064060E"/>
    <w:rsid w:val="00640D9E"/>
    <w:rsid w:val="0064255B"/>
    <w:rsid w:val="00643E2C"/>
    <w:rsid w:val="0064637E"/>
    <w:rsid w:val="00646A39"/>
    <w:rsid w:val="00647771"/>
    <w:rsid w:val="00650578"/>
    <w:rsid w:val="00650B08"/>
    <w:rsid w:val="00651CD9"/>
    <w:rsid w:val="0065254B"/>
    <w:rsid w:val="00652AB1"/>
    <w:rsid w:val="00652FA4"/>
    <w:rsid w:val="00653D36"/>
    <w:rsid w:val="00655B63"/>
    <w:rsid w:val="00655CFC"/>
    <w:rsid w:val="00655FBF"/>
    <w:rsid w:val="00656582"/>
    <w:rsid w:val="00656CAF"/>
    <w:rsid w:val="00656FD6"/>
    <w:rsid w:val="00657216"/>
    <w:rsid w:val="00657862"/>
    <w:rsid w:val="00660182"/>
    <w:rsid w:val="00660288"/>
    <w:rsid w:val="006627F8"/>
    <w:rsid w:val="0066374A"/>
    <w:rsid w:val="00663A85"/>
    <w:rsid w:val="00663B74"/>
    <w:rsid w:val="00663B78"/>
    <w:rsid w:val="00664C2E"/>
    <w:rsid w:val="00665062"/>
    <w:rsid w:val="00665BA4"/>
    <w:rsid w:val="00672277"/>
    <w:rsid w:val="006722BF"/>
    <w:rsid w:val="006726AC"/>
    <w:rsid w:val="006732DE"/>
    <w:rsid w:val="00673C03"/>
    <w:rsid w:val="00673DF4"/>
    <w:rsid w:val="006749AB"/>
    <w:rsid w:val="00674D8C"/>
    <w:rsid w:val="00676F4D"/>
    <w:rsid w:val="006770C1"/>
    <w:rsid w:val="0067785D"/>
    <w:rsid w:val="00677A0B"/>
    <w:rsid w:val="00680CF6"/>
    <w:rsid w:val="00681512"/>
    <w:rsid w:val="00681D4F"/>
    <w:rsid w:val="0068224B"/>
    <w:rsid w:val="00682E34"/>
    <w:rsid w:val="00683F60"/>
    <w:rsid w:val="00684E16"/>
    <w:rsid w:val="00685A0C"/>
    <w:rsid w:val="00685EB4"/>
    <w:rsid w:val="00686168"/>
    <w:rsid w:val="0068620B"/>
    <w:rsid w:val="00686FD3"/>
    <w:rsid w:val="006872B3"/>
    <w:rsid w:val="006909CF"/>
    <w:rsid w:val="00691286"/>
    <w:rsid w:val="006919E9"/>
    <w:rsid w:val="00691AC3"/>
    <w:rsid w:val="00692895"/>
    <w:rsid w:val="00693233"/>
    <w:rsid w:val="0069459A"/>
    <w:rsid w:val="00695BF0"/>
    <w:rsid w:val="00696D65"/>
    <w:rsid w:val="0069727C"/>
    <w:rsid w:val="006A06A5"/>
    <w:rsid w:val="006A0DB4"/>
    <w:rsid w:val="006A1087"/>
    <w:rsid w:val="006A15B2"/>
    <w:rsid w:val="006A1A9E"/>
    <w:rsid w:val="006A203A"/>
    <w:rsid w:val="006A2BC2"/>
    <w:rsid w:val="006A2EBD"/>
    <w:rsid w:val="006A4706"/>
    <w:rsid w:val="006A48EC"/>
    <w:rsid w:val="006A4D67"/>
    <w:rsid w:val="006A51EA"/>
    <w:rsid w:val="006A5751"/>
    <w:rsid w:val="006A5C0F"/>
    <w:rsid w:val="006A7D91"/>
    <w:rsid w:val="006B0D25"/>
    <w:rsid w:val="006B2EC2"/>
    <w:rsid w:val="006B3224"/>
    <w:rsid w:val="006B3872"/>
    <w:rsid w:val="006B3A4E"/>
    <w:rsid w:val="006B3CDD"/>
    <w:rsid w:val="006B50C2"/>
    <w:rsid w:val="006B56A0"/>
    <w:rsid w:val="006B56C9"/>
    <w:rsid w:val="006B613B"/>
    <w:rsid w:val="006B7934"/>
    <w:rsid w:val="006B7A24"/>
    <w:rsid w:val="006C04DC"/>
    <w:rsid w:val="006C295D"/>
    <w:rsid w:val="006C2D67"/>
    <w:rsid w:val="006C3338"/>
    <w:rsid w:val="006C3668"/>
    <w:rsid w:val="006C3C55"/>
    <w:rsid w:val="006C42DB"/>
    <w:rsid w:val="006C4908"/>
    <w:rsid w:val="006C4F66"/>
    <w:rsid w:val="006C6855"/>
    <w:rsid w:val="006C6F7A"/>
    <w:rsid w:val="006C7122"/>
    <w:rsid w:val="006C770F"/>
    <w:rsid w:val="006C7A08"/>
    <w:rsid w:val="006D19FE"/>
    <w:rsid w:val="006D1D04"/>
    <w:rsid w:val="006D1E8F"/>
    <w:rsid w:val="006D1FE7"/>
    <w:rsid w:val="006D3CCC"/>
    <w:rsid w:val="006D5086"/>
    <w:rsid w:val="006D53FD"/>
    <w:rsid w:val="006D5503"/>
    <w:rsid w:val="006D626C"/>
    <w:rsid w:val="006D7088"/>
    <w:rsid w:val="006D72EB"/>
    <w:rsid w:val="006D7416"/>
    <w:rsid w:val="006D7808"/>
    <w:rsid w:val="006D7EA0"/>
    <w:rsid w:val="006E0E06"/>
    <w:rsid w:val="006E12CC"/>
    <w:rsid w:val="006E159A"/>
    <w:rsid w:val="006E1D55"/>
    <w:rsid w:val="006E24B5"/>
    <w:rsid w:val="006E26AF"/>
    <w:rsid w:val="006E4A1F"/>
    <w:rsid w:val="006E509C"/>
    <w:rsid w:val="006E51F1"/>
    <w:rsid w:val="006E7486"/>
    <w:rsid w:val="006E7BE1"/>
    <w:rsid w:val="006F01DC"/>
    <w:rsid w:val="006F16E7"/>
    <w:rsid w:val="006F1A06"/>
    <w:rsid w:val="006F2699"/>
    <w:rsid w:val="006F2CD9"/>
    <w:rsid w:val="006F3753"/>
    <w:rsid w:val="006F3841"/>
    <w:rsid w:val="006F3D31"/>
    <w:rsid w:val="006F495D"/>
    <w:rsid w:val="006F4FF9"/>
    <w:rsid w:val="006F7587"/>
    <w:rsid w:val="00700478"/>
    <w:rsid w:val="00700B8C"/>
    <w:rsid w:val="00700FAD"/>
    <w:rsid w:val="007014F3"/>
    <w:rsid w:val="00701A63"/>
    <w:rsid w:val="00701D11"/>
    <w:rsid w:val="00702202"/>
    <w:rsid w:val="00702937"/>
    <w:rsid w:val="00703539"/>
    <w:rsid w:val="007052DE"/>
    <w:rsid w:val="007061B1"/>
    <w:rsid w:val="0070793B"/>
    <w:rsid w:val="0071127D"/>
    <w:rsid w:val="007136DE"/>
    <w:rsid w:val="007137CC"/>
    <w:rsid w:val="00715025"/>
    <w:rsid w:val="00716AF6"/>
    <w:rsid w:val="007172D1"/>
    <w:rsid w:val="007173EE"/>
    <w:rsid w:val="0072091B"/>
    <w:rsid w:val="00720ADF"/>
    <w:rsid w:val="00721450"/>
    <w:rsid w:val="007232D1"/>
    <w:rsid w:val="00723314"/>
    <w:rsid w:val="0072364E"/>
    <w:rsid w:val="00723890"/>
    <w:rsid w:val="00724B31"/>
    <w:rsid w:val="00724E39"/>
    <w:rsid w:val="007256A5"/>
    <w:rsid w:val="00725C09"/>
    <w:rsid w:val="00726748"/>
    <w:rsid w:val="0072725D"/>
    <w:rsid w:val="00731694"/>
    <w:rsid w:val="00731920"/>
    <w:rsid w:val="007326A9"/>
    <w:rsid w:val="00732E96"/>
    <w:rsid w:val="007342DC"/>
    <w:rsid w:val="007348FC"/>
    <w:rsid w:val="00734E96"/>
    <w:rsid w:val="00734EB1"/>
    <w:rsid w:val="00735079"/>
    <w:rsid w:val="00735517"/>
    <w:rsid w:val="00735A87"/>
    <w:rsid w:val="007375CC"/>
    <w:rsid w:val="0073786F"/>
    <w:rsid w:val="00740665"/>
    <w:rsid w:val="00740B68"/>
    <w:rsid w:val="00741ED4"/>
    <w:rsid w:val="007425DA"/>
    <w:rsid w:val="00742B91"/>
    <w:rsid w:val="00743B56"/>
    <w:rsid w:val="00743C64"/>
    <w:rsid w:val="0074414B"/>
    <w:rsid w:val="00745829"/>
    <w:rsid w:val="007469B4"/>
    <w:rsid w:val="00746BF4"/>
    <w:rsid w:val="007477FF"/>
    <w:rsid w:val="007479F5"/>
    <w:rsid w:val="00747C42"/>
    <w:rsid w:val="007513B9"/>
    <w:rsid w:val="007513F4"/>
    <w:rsid w:val="007519E5"/>
    <w:rsid w:val="00752377"/>
    <w:rsid w:val="00753477"/>
    <w:rsid w:val="00757770"/>
    <w:rsid w:val="00760792"/>
    <w:rsid w:val="0076136F"/>
    <w:rsid w:val="00761523"/>
    <w:rsid w:val="007623B0"/>
    <w:rsid w:val="007623B7"/>
    <w:rsid w:val="0076240E"/>
    <w:rsid w:val="00762AFA"/>
    <w:rsid w:val="0076373E"/>
    <w:rsid w:val="007655A8"/>
    <w:rsid w:val="00767839"/>
    <w:rsid w:val="00767A49"/>
    <w:rsid w:val="007705C6"/>
    <w:rsid w:val="00772CE4"/>
    <w:rsid w:val="00773853"/>
    <w:rsid w:val="00774813"/>
    <w:rsid w:val="00774A5D"/>
    <w:rsid w:val="007751C7"/>
    <w:rsid w:val="00775358"/>
    <w:rsid w:val="00776223"/>
    <w:rsid w:val="007765EA"/>
    <w:rsid w:val="00781615"/>
    <w:rsid w:val="00781749"/>
    <w:rsid w:val="007819B7"/>
    <w:rsid w:val="00781DBD"/>
    <w:rsid w:val="00781F88"/>
    <w:rsid w:val="00782BDB"/>
    <w:rsid w:val="00784187"/>
    <w:rsid w:val="00784190"/>
    <w:rsid w:val="00784566"/>
    <w:rsid w:val="00784681"/>
    <w:rsid w:val="00784876"/>
    <w:rsid w:val="0078521C"/>
    <w:rsid w:val="007859CD"/>
    <w:rsid w:val="00785BDE"/>
    <w:rsid w:val="00785D18"/>
    <w:rsid w:val="00786003"/>
    <w:rsid w:val="007867C5"/>
    <w:rsid w:val="00787D67"/>
    <w:rsid w:val="007902AE"/>
    <w:rsid w:val="00790900"/>
    <w:rsid w:val="00790E3E"/>
    <w:rsid w:val="00790FA5"/>
    <w:rsid w:val="00790FBA"/>
    <w:rsid w:val="00791167"/>
    <w:rsid w:val="00792A79"/>
    <w:rsid w:val="00792E04"/>
    <w:rsid w:val="00792F1C"/>
    <w:rsid w:val="00792FAE"/>
    <w:rsid w:val="00792FBE"/>
    <w:rsid w:val="00793D12"/>
    <w:rsid w:val="007941CC"/>
    <w:rsid w:val="00795F5E"/>
    <w:rsid w:val="0079602A"/>
    <w:rsid w:val="0079663A"/>
    <w:rsid w:val="007A0384"/>
    <w:rsid w:val="007A0838"/>
    <w:rsid w:val="007A268D"/>
    <w:rsid w:val="007A56D3"/>
    <w:rsid w:val="007A5881"/>
    <w:rsid w:val="007A6A59"/>
    <w:rsid w:val="007A76BB"/>
    <w:rsid w:val="007A7963"/>
    <w:rsid w:val="007A7DE1"/>
    <w:rsid w:val="007B0131"/>
    <w:rsid w:val="007B2333"/>
    <w:rsid w:val="007B2FFF"/>
    <w:rsid w:val="007B3BC4"/>
    <w:rsid w:val="007B5D6E"/>
    <w:rsid w:val="007B7623"/>
    <w:rsid w:val="007B7B10"/>
    <w:rsid w:val="007C1645"/>
    <w:rsid w:val="007C1E9F"/>
    <w:rsid w:val="007C1FDD"/>
    <w:rsid w:val="007C2374"/>
    <w:rsid w:val="007C308C"/>
    <w:rsid w:val="007C39CF"/>
    <w:rsid w:val="007C5AD5"/>
    <w:rsid w:val="007C627A"/>
    <w:rsid w:val="007C6AA8"/>
    <w:rsid w:val="007C6AEE"/>
    <w:rsid w:val="007C6B07"/>
    <w:rsid w:val="007D071D"/>
    <w:rsid w:val="007D0E12"/>
    <w:rsid w:val="007D0EA3"/>
    <w:rsid w:val="007D1570"/>
    <w:rsid w:val="007D183A"/>
    <w:rsid w:val="007D3B4F"/>
    <w:rsid w:val="007D3D85"/>
    <w:rsid w:val="007D40F3"/>
    <w:rsid w:val="007D5172"/>
    <w:rsid w:val="007D57E7"/>
    <w:rsid w:val="007D589A"/>
    <w:rsid w:val="007E29BF"/>
    <w:rsid w:val="007E5E04"/>
    <w:rsid w:val="007E60E1"/>
    <w:rsid w:val="007E6F60"/>
    <w:rsid w:val="007E7942"/>
    <w:rsid w:val="007E7F5F"/>
    <w:rsid w:val="007F0B21"/>
    <w:rsid w:val="007F26FB"/>
    <w:rsid w:val="007F4D41"/>
    <w:rsid w:val="007F5236"/>
    <w:rsid w:val="007F5A01"/>
    <w:rsid w:val="007F5E6D"/>
    <w:rsid w:val="007F6781"/>
    <w:rsid w:val="007F6F1C"/>
    <w:rsid w:val="007F7857"/>
    <w:rsid w:val="007F7E2E"/>
    <w:rsid w:val="007F7F85"/>
    <w:rsid w:val="00800B84"/>
    <w:rsid w:val="00804C6D"/>
    <w:rsid w:val="00805317"/>
    <w:rsid w:val="008053B4"/>
    <w:rsid w:val="008055E5"/>
    <w:rsid w:val="00806A75"/>
    <w:rsid w:val="008078B7"/>
    <w:rsid w:val="00810ADF"/>
    <w:rsid w:val="00810B24"/>
    <w:rsid w:val="00810F3E"/>
    <w:rsid w:val="00811FC5"/>
    <w:rsid w:val="008126FC"/>
    <w:rsid w:val="00812A03"/>
    <w:rsid w:val="00813170"/>
    <w:rsid w:val="00813466"/>
    <w:rsid w:val="00813DB9"/>
    <w:rsid w:val="00814569"/>
    <w:rsid w:val="0081463C"/>
    <w:rsid w:val="008150E9"/>
    <w:rsid w:val="00816408"/>
    <w:rsid w:val="00816F1A"/>
    <w:rsid w:val="0081719F"/>
    <w:rsid w:val="00817576"/>
    <w:rsid w:val="00817A30"/>
    <w:rsid w:val="00817A9B"/>
    <w:rsid w:val="00817B03"/>
    <w:rsid w:val="00817ECD"/>
    <w:rsid w:val="008203F8"/>
    <w:rsid w:val="00820D73"/>
    <w:rsid w:val="008218EE"/>
    <w:rsid w:val="008220F2"/>
    <w:rsid w:val="0082291D"/>
    <w:rsid w:val="00823608"/>
    <w:rsid w:val="00824AA6"/>
    <w:rsid w:val="00825280"/>
    <w:rsid w:val="00825C87"/>
    <w:rsid w:val="00825CC9"/>
    <w:rsid w:val="00827EF6"/>
    <w:rsid w:val="00830159"/>
    <w:rsid w:val="0083024F"/>
    <w:rsid w:val="008302FC"/>
    <w:rsid w:val="00831227"/>
    <w:rsid w:val="00832300"/>
    <w:rsid w:val="00832441"/>
    <w:rsid w:val="00832485"/>
    <w:rsid w:val="0083266F"/>
    <w:rsid w:val="00833CBA"/>
    <w:rsid w:val="00833F0E"/>
    <w:rsid w:val="00834200"/>
    <w:rsid w:val="00834A46"/>
    <w:rsid w:val="00835711"/>
    <w:rsid w:val="00835936"/>
    <w:rsid w:val="00836131"/>
    <w:rsid w:val="00836275"/>
    <w:rsid w:val="00836EE6"/>
    <w:rsid w:val="008370CD"/>
    <w:rsid w:val="008406E9"/>
    <w:rsid w:val="00841636"/>
    <w:rsid w:val="00841B4A"/>
    <w:rsid w:val="008431C1"/>
    <w:rsid w:val="0084365F"/>
    <w:rsid w:val="008438E4"/>
    <w:rsid w:val="008447EF"/>
    <w:rsid w:val="00845A91"/>
    <w:rsid w:val="00845E82"/>
    <w:rsid w:val="00845ED2"/>
    <w:rsid w:val="00846A8F"/>
    <w:rsid w:val="00846B98"/>
    <w:rsid w:val="008477FB"/>
    <w:rsid w:val="00847A9E"/>
    <w:rsid w:val="0085189A"/>
    <w:rsid w:val="00853450"/>
    <w:rsid w:val="00853A30"/>
    <w:rsid w:val="0085645E"/>
    <w:rsid w:val="008567BB"/>
    <w:rsid w:val="00857D57"/>
    <w:rsid w:val="00857E23"/>
    <w:rsid w:val="00860C23"/>
    <w:rsid w:val="00860DDF"/>
    <w:rsid w:val="00860F71"/>
    <w:rsid w:val="00861B70"/>
    <w:rsid w:val="00861DC3"/>
    <w:rsid w:val="00863422"/>
    <w:rsid w:val="00863B05"/>
    <w:rsid w:val="008649DE"/>
    <w:rsid w:val="00864FF8"/>
    <w:rsid w:val="00865305"/>
    <w:rsid w:val="0086534E"/>
    <w:rsid w:val="00865AA5"/>
    <w:rsid w:val="00866693"/>
    <w:rsid w:val="008666EB"/>
    <w:rsid w:val="00866E09"/>
    <w:rsid w:val="008671F6"/>
    <w:rsid w:val="008701F3"/>
    <w:rsid w:val="008704EE"/>
    <w:rsid w:val="00870D57"/>
    <w:rsid w:val="008713A9"/>
    <w:rsid w:val="008725C6"/>
    <w:rsid w:val="0087349B"/>
    <w:rsid w:val="00873A72"/>
    <w:rsid w:val="00874256"/>
    <w:rsid w:val="008758F8"/>
    <w:rsid w:val="00876182"/>
    <w:rsid w:val="00876EF3"/>
    <w:rsid w:val="00877203"/>
    <w:rsid w:val="00880E17"/>
    <w:rsid w:val="0088205B"/>
    <w:rsid w:val="00884E64"/>
    <w:rsid w:val="00884F24"/>
    <w:rsid w:val="00885B6C"/>
    <w:rsid w:val="00885B9F"/>
    <w:rsid w:val="008863AE"/>
    <w:rsid w:val="008864D2"/>
    <w:rsid w:val="0088655B"/>
    <w:rsid w:val="0088696A"/>
    <w:rsid w:val="008879EA"/>
    <w:rsid w:val="00887BA4"/>
    <w:rsid w:val="00887C53"/>
    <w:rsid w:val="00887DEB"/>
    <w:rsid w:val="00890FC1"/>
    <w:rsid w:val="0089147F"/>
    <w:rsid w:val="0089235A"/>
    <w:rsid w:val="00892E60"/>
    <w:rsid w:val="00895CCF"/>
    <w:rsid w:val="00896A96"/>
    <w:rsid w:val="00896B6C"/>
    <w:rsid w:val="00897B12"/>
    <w:rsid w:val="008A13A1"/>
    <w:rsid w:val="008A3083"/>
    <w:rsid w:val="008A4A65"/>
    <w:rsid w:val="008A52F1"/>
    <w:rsid w:val="008A58AF"/>
    <w:rsid w:val="008A5BCA"/>
    <w:rsid w:val="008A669C"/>
    <w:rsid w:val="008A6856"/>
    <w:rsid w:val="008A7BB9"/>
    <w:rsid w:val="008A7D96"/>
    <w:rsid w:val="008A7F7B"/>
    <w:rsid w:val="008B0608"/>
    <w:rsid w:val="008B0E19"/>
    <w:rsid w:val="008B1090"/>
    <w:rsid w:val="008B2996"/>
    <w:rsid w:val="008B2D1D"/>
    <w:rsid w:val="008B2FFB"/>
    <w:rsid w:val="008B448F"/>
    <w:rsid w:val="008B455D"/>
    <w:rsid w:val="008B46E7"/>
    <w:rsid w:val="008B48F3"/>
    <w:rsid w:val="008B5D17"/>
    <w:rsid w:val="008B6A26"/>
    <w:rsid w:val="008B725F"/>
    <w:rsid w:val="008B76C0"/>
    <w:rsid w:val="008C218F"/>
    <w:rsid w:val="008C3389"/>
    <w:rsid w:val="008C3609"/>
    <w:rsid w:val="008C40B5"/>
    <w:rsid w:val="008C4455"/>
    <w:rsid w:val="008C478A"/>
    <w:rsid w:val="008C49FE"/>
    <w:rsid w:val="008C5DE1"/>
    <w:rsid w:val="008C754E"/>
    <w:rsid w:val="008D1A1A"/>
    <w:rsid w:val="008D1F08"/>
    <w:rsid w:val="008D2578"/>
    <w:rsid w:val="008D2E9E"/>
    <w:rsid w:val="008D3E1E"/>
    <w:rsid w:val="008D5B98"/>
    <w:rsid w:val="008D636A"/>
    <w:rsid w:val="008D6375"/>
    <w:rsid w:val="008D651F"/>
    <w:rsid w:val="008D6B85"/>
    <w:rsid w:val="008D71AA"/>
    <w:rsid w:val="008D7A2C"/>
    <w:rsid w:val="008D7C46"/>
    <w:rsid w:val="008E106A"/>
    <w:rsid w:val="008E108D"/>
    <w:rsid w:val="008E1BEA"/>
    <w:rsid w:val="008E1C85"/>
    <w:rsid w:val="008E21CE"/>
    <w:rsid w:val="008E236E"/>
    <w:rsid w:val="008E270D"/>
    <w:rsid w:val="008E271B"/>
    <w:rsid w:val="008E2B4B"/>
    <w:rsid w:val="008E2F3C"/>
    <w:rsid w:val="008E378B"/>
    <w:rsid w:val="008E391A"/>
    <w:rsid w:val="008E3B50"/>
    <w:rsid w:val="008E5906"/>
    <w:rsid w:val="008E7661"/>
    <w:rsid w:val="008F0ABB"/>
    <w:rsid w:val="008F15AF"/>
    <w:rsid w:val="008F22D1"/>
    <w:rsid w:val="008F285D"/>
    <w:rsid w:val="008F53CB"/>
    <w:rsid w:val="008F6F88"/>
    <w:rsid w:val="009005D9"/>
    <w:rsid w:val="009016FF"/>
    <w:rsid w:val="00901CD7"/>
    <w:rsid w:val="009021D7"/>
    <w:rsid w:val="00902D1E"/>
    <w:rsid w:val="00902F6D"/>
    <w:rsid w:val="00903434"/>
    <w:rsid w:val="00903DB7"/>
    <w:rsid w:val="0090502E"/>
    <w:rsid w:val="00907A5A"/>
    <w:rsid w:val="009108F5"/>
    <w:rsid w:val="00912330"/>
    <w:rsid w:val="009132F3"/>
    <w:rsid w:val="00913451"/>
    <w:rsid w:val="009135AA"/>
    <w:rsid w:val="0091426E"/>
    <w:rsid w:val="009142CA"/>
    <w:rsid w:val="009143BF"/>
    <w:rsid w:val="0091616C"/>
    <w:rsid w:val="00917B10"/>
    <w:rsid w:val="0092110C"/>
    <w:rsid w:val="009215DB"/>
    <w:rsid w:val="00921ACA"/>
    <w:rsid w:val="00921DEE"/>
    <w:rsid w:val="00922029"/>
    <w:rsid w:val="009246D8"/>
    <w:rsid w:val="00924D4D"/>
    <w:rsid w:val="00925225"/>
    <w:rsid w:val="00925C91"/>
    <w:rsid w:val="00926853"/>
    <w:rsid w:val="00926AD8"/>
    <w:rsid w:val="00926C43"/>
    <w:rsid w:val="00927608"/>
    <w:rsid w:val="009306C5"/>
    <w:rsid w:val="00930E2C"/>
    <w:rsid w:val="009315E6"/>
    <w:rsid w:val="009327EF"/>
    <w:rsid w:val="00933D97"/>
    <w:rsid w:val="00934742"/>
    <w:rsid w:val="00934D88"/>
    <w:rsid w:val="00935E18"/>
    <w:rsid w:val="00936121"/>
    <w:rsid w:val="00936235"/>
    <w:rsid w:val="00936697"/>
    <w:rsid w:val="00936CAE"/>
    <w:rsid w:val="00937344"/>
    <w:rsid w:val="009378EF"/>
    <w:rsid w:val="00937961"/>
    <w:rsid w:val="00937C72"/>
    <w:rsid w:val="00941002"/>
    <w:rsid w:val="0094391F"/>
    <w:rsid w:val="00943CBC"/>
    <w:rsid w:val="00944769"/>
    <w:rsid w:val="009448BC"/>
    <w:rsid w:val="00945DF2"/>
    <w:rsid w:val="00945FB1"/>
    <w:rsid w:val="00946534"/>
    <w:rsid w:val="00947A76"/>
    <w:rsid w:val="009505B9"/>
    <w:rsid w:val="009516F6"/>
    <w:rsid w:val="00951964"/>
    <w:rsid w:val="00951C5A"/>
    <w:rsid w:val="009523D8"/>
    <w:rsid w:val="00952554"/>
    <w:rsid w:val="009533FD"/>
    <w:rsid w:val="0095420C"/>
    <w:rsid w:val="009550B6"/>
    <w:rsid w:val="00955220"/>
    <w:rsid w:val="009561FD"/>
    <w:rsid w:val="009577A6"/>
    <w:rsid w:val="00957B1F"/>
    <w:rsid w:val="00962A36"/>
    <w:rsid w:val="00963149"/>
    <w:rsid w:val="0096473B"/>
    <w:rsid w:val="00965345"/>
    <w:rsid w:val="00970F4C"/>
    <w:rsid w:val="00971621"/>
    <w:rsid w:val="00971941"/>
    <w:rsid w:val="009721A2"/>
    <w:rsid w:val="00972F07"/>
    <w:rsid w:val="00972FBF"/>
    <w:rsid w:val="00973321"/>
    <w:rsid w:val="00974482"/>
    <w:rsid w:val="00976C8F"/>
    <w:rsid w:val="0098059C"/>
    <w:rsid w:val="00980F9C"/>
    <w:rsid w:val="0098139A"/>
    <w:rsid w:val="009813A8"/>
    <w:rsid w:val="00982979"/>
    <w:rsid w:val="00983BD1"/>
    <w:rsid w:val="00983C9B"/>
    <w:rsid w:val="0098562E"/>
    <w:rsid w:val="00987C0D"/>
    <w:rsid w:val="00990163"/>
    <w:rsid w:val="00990456"/>
    <w:rsid w:val="0099067A"/>
    <w:rsid w:val="00990CD0"/>
    <w:rsid w:val="0099146F"/>
    <w:rsid w:val="0099249F"/>
    <w:rsid w:val="00992A16"/>
    <w:rsid w:val="00993717"/>
    <w:rsid w:val="00993B2D"/>
    <w:rsid w:val="009948A6"/>
    <w:rsid w:val="00994DEA"/>
    <w:rsid w:val="0099545C"/>
    <w:rsid w:val="009958A9"/>
    <w:rsid w:val="00995F37"/>
    <w:rsid w:val="009A00E9"/>
    <w:rsid w:val="009A07B7"/>
    <w:rsid w:val="009A119D"/>
    <w:rsid w:val="009A14AC"/>
    <w:rsid w:val="009A38E0"/>
    <w:rsid w:val="009A4675"/>
    <w:rsid w:val="009A646B"/>
    <w:rsid w:val="009A6671"/>
    <w:rsid w:val="009A67D3"/>
    <w:rsid w:val="009A68D7"/>
    <w:rsid w:val="009A7508"/>
    <w:rsid w:val="009A7B17"/>
    <w:rsid w:val="009B0545"/>
    <w:rsid w:val="009B2490"/>
    <w:rsid w:val="009B2960"/>
    <w:rsid w:val="009B2F7A"/>
    <w:rsid w:val="009B3139"/>
    <w:rsid w:val="009B341A"/>
    <w:rsid w:val="009B3841"/>
    <w:rsid w:val="009B39EB"/>
    <w:rsid w:val="009B3EED"/>
    <w:rsid w:val="009B411F"/>
    <w:rsid w:val="009B5B51"/>
    <w:rsid w:val="009B6A9B"/>
    <w:rsid w:val="009B71A7"/>
    <w:rsid w:val="009B7C28"/>
    <w:rsid w:val="009B7DB9"/>
    <w:rsid w:val="009B7F3A"/>
    <w:rsid w:val="009C015D"/>
    <w:rsid w:val="009C22B1"/>
    <w:rsid w:val="009C4B0D"/>
    <w:rsid w:val="009C6026"/>
    <w:rsid w:val="009C699A"/>
    <w:rsid w:val="009C6D45"/>
    <w:rsid w:val="009C708E"/>
    <w:rsid w:val="009C72A5"/>
    <w:rsid w:val="009C78A7"/>
    <w:rsid w:val="009D0899"/>
    <w:rsid w:val="009D13B0"/>
    <w:rsid w:val="009D17CF"/>
    <w:rsid w:val="009D238A"/>
    <w:rsid w:val="009D2587"/>
    <w:rsid w:val="009D2613"/>
    <w:rsid w:val="009D3DB7"/>
    <w:rsid w:val="009D4545"/>
    <w:rsid w:val="009D4FE5"/>
    <w:rsid w:val="009D59AE"/>
    <w:rsid w:val="009D6913"/>
    <w:rsid w:val="009D6CD8"/>
    <w:rsid w:val="009D7488"/>
    <w:rsid w:val="009D7496"/>
    <w:rsid w:val="009E0103"/>
    <w:rsid w:val="009E03C4"/>
    <w:rsid w:val="009E055A"/>
    <w:rsid w:val="009E1D49"/>
    <w:rsid w:val="009E2527"/>
    <w:rsid w:val="009E2C54"/>
    <w:rsid w:val="009E2CF0"/>
    <w:rsid w:val="009E3479"/>
    <w:rsid w:val="009E4379"/>
    <w:rsid w:val="009E49DA"/>
    <w:rsid w:val="009E4F8F"/>
    <w:rsid w:val="009E5A30"/>
    <w:rsid w:val="009E6563"/>
    <w:rsid w:val="009E67A3"/>
    <w:rsid w:val="009E73AC"/>
    <w:rsid w:val="009F04C8"/>
    <w:rsid w:val="009F0D4F"/>
    <w:rsid w:val="009F1D31"/>
    <w:rsid w:val="009F3229"/>
    <w:rsid w:val="009F365D"/>
    <w:rsid w:val="009F3A6B"/>
    <w:rsid w:val="009F3DC9"/>
    <w:rsid w:val="009F3F91"/>
    <w:rsid w:val="009F468E"/>
    <w:rsid w:val="009F5192"/>
    <w:rsid w:val="009F52C4"/>
    <w:rsid w:val="009F5899"/>
    <w:rsid w:val="009F7991"/>
    <w:rsid w:val="009F7B38"/>
    <w:rsid w:val="009F7FF7"/>
    <w:rsid w:val="00A02104"/>
    <w:rsid w:val="00A02E15"/>
    <w:rsid w:val="00A03474"/>
    <w:rsid w:val="00A03614"/>
    <w:rsid w:val="00A04DF3"/>
    <w:rsid w:val="00A05508"/>
    <w:rsid w:val="00A0691A"/>
    <w:rsid w:val="00A07450"/>
    <w:rsid w:val="00A07B89"/>
    <w:rsid w:val="00A11148"/>
    <w:rsid w:val="00A11758"/>
    <w:rsid w:val="00A13E8E"/>
    <w:rsid w:val="00A141FD"/>
    <w:rsid w:val="00A157DD"/>
    <w:rsid w:val="00A16064"/>
    <w:rsid w:val="00A164DE"/>
    <w:rsid w:val="00A21C15"/>
    <w:rsid w:val="00A232FA"/>
    <w:rsid w:val="00A23419"/>
    <w:rsid w:val="00A23A50"/>
    <w:rsid w:val="00A23BBB"/>
    <w:rsid w:val="00A2417C"/>
    <w:rsid w:val="00A24550"/>
    <w:rsid w:val="00A24EB8"/>
    <w:rsid w:val="00A25699"/>
    <w:rsid w:val="00A257A2"/>
    <w:rsid w:val="00A26E13"/>
    <w:rsid w:val="00A27122"/>
    <w:rsid w:val="00A2728D"/>
    <w:rsid w:val="00A272DE"/>
    <w:rsid w:val="00A27ABE"/>
    <w:rsid w:val="00A27D90"/>
    <w:rsid w:val="00A30593"/>
    <w:rsid w:val="00A309A2"/>
    <w:rsid w:val="00A31808"/>
    <w:rsid w:val="00A325EE"/>
    <w:rsid w:val="00A32C10"/>
    <w:rsid w:val="00A32FE5"/>
    <w:rsid w:val="00A3310D"/>
    <w:rsid w:val="00A34222"/>
    <w:rsid w:val="00A35100"/>
    <w:rsid w:val="00A351D7"/>
    <w:rsid w:val="00A355CF"/>
    <w:rsid w:val="00A35E91"/>
    <w:rsid w:val="00A40BFB"/>
    <w:rsid w:val="00A426DA"/>
    <w:rsid w:val="00A43684"/>
    <w:rsid w:val="00A454B1"/>
    <w:rsid w:val="00A454DC"/>
    <w:rsid w:val="00A46842"/>
    <w:rsid w:val="00A47435"/>
    <w:rsid w:val="00A500A8"/>
    <w:rsid w:val="00A5111C"/>
    <w:rsid w:val="00A51309"/>
    <w:rsid w:val="00A52FCA"/>
    <w:rsid w:val="00A539C9"/>
    <w:rsid w:val="00A53E46"/>
    <w:rsid w:val="00A543DD"/>
    <w:rsid w:val="00A54946"/>
    <w:rsid w:val="00A54BA8"/>
    <w:rsid w:val="00A56E5E"/>
    <w:rsid w:val="00A60CA2"/>
    <w:rsid w:val="00A6144D"/>
    <w:rsid w:val="00A61797"/>
    <w:rsid w:val="00A61896"/>
    <w:rsid w:val="00A62E6E"/>
    <w:rsid w:val="00A6375B"/>
    <w:rsid w:val="00A6631F"/>
    <w:rsid w:val="00A7615E"/>
    <w:rsid w:val="00A76590"/>
    <w:rsid w:val="00A7667C"/>
    <w:rsid w:val="00A778F6"/>
    <w:rsid w:val="00A77BB1"/>
    <w:rsid w:val="00A80C50"/>
    <w:rsid w:val="00A83ED3"/>
    <w:rsid w:val="00A85997"/>
    <w:rsid w:val="00A8657B"/>
    <w:rsid w:val="00A87E67"/>
    <w:rsid w:val="00A9081B"/>
    <w:rsid w:val="00A9119B"/>
    <w:rsid w:val="00A91220"/>
    <w:rsid w:val="00A929CD"/>
    <w:rsid w:val="00A943F5"/>
    <w:rsid w:val="00A945B3"/>
    <w:rsid w:val="00A947F4"/>
    <w:rsid w:val="00A9626F"/>
    <w:rsid w:val="00A962A5"/>
    <w:rsid w:val="00A9637E"/>
    <w:rsid w:val="00A973CF"/>
    <w:rsid w:val="00AA209B"/>
    <w:rsid w:val="00AA2707"/>
    <w:rsid w:val="00AA3560"/>
    <w:rsid w:val="00AA3625"/>
    <w:rsid w:val="00AA46B6"/>
    <w:rsid w:val="00AA5BD4"/>
    <w:rsid w:val="00AA5BEA"/>
    <w:rsid w:val="00AA6228"/>
    <w:rsid w:val="00AA6789"/>
    <w:rsid w:val="00AA67A0"/>
    <w:rsid w:val="00AA6BE3"/>
    <w:rsid w:val="00AB1714"/>
    <w:rsid w:val="00AB1E5C"/>
    <w:rsid w:val="00AB22B8"/>
    <w:rsid w:val="00AB39A9"/>
    <w:rsid w:val="00AB4053"/>
    <w:rsid w:val="00AB4AC8"/>
    <w:rsid w:val="00AB5DDB"/>
    <w:rsid w:val="00AB5F31"/>
    <w:rsid w:val="00AB638E"/>
    <w:rsid w:val="00AB6C74"/>
    <w:rsid w:val="00AC034E"/>
    <w:rsid w:val="00AC0488"/>
    <w:rsid w:val="00AC0DC6"/>
    <w:rsid w:val="00AC10A8"/>
    <w:rsid w:val="00AC2074"/>
    <w:rsid w:val="00AC2B67"/>
    <w:rsid w:val="00AC48F0"/>
    <w:rsid w:val="00AC4E6D"/>
    <w:rsid w:val="00AC5051"/>
    <w:rsid w:val="00AC5524"/>
    <w:rsid w:val="00AC6868"/>
    <w:rsid w:val="00AC76F4"/>
    <w:rsid w:val="00AC7AF7"/>
    <w:rsid w:val="00AD03CD"/>
    <w:rsid w:val="00AD050D"/>
    <w:rsid w:val="00AD0DF9"/>
    <w:rsid w:val="00AD10A5"/>
    <w:rsid w:val="00AD1EB0"/>
    <w:rsid w:val="00AD1EB3"/>
    <w:rsid w:val="00AD31F7"/>
    <w:rsid w:val="00AD3D18"/>
    <w:rsid w:val="00AD41E1"/>
    <w:rsid w:val="00AD42BB"/>
    <w:rsid w:val="00AD4641"/>
    <w:rsid w:val="00AD4E08"/>
    <w:rsid w:val="00AD527A"/>
    <w:rsid w:val="00AD6768"/>
    <w:rsid w:val="00AD7EB1"/>
    <w:rsid w:val="00AD7F55"/>
    <w:rsid w:val="00AE017D"/>
    <w:rsid w:val="00AE0E53"/>
    <w:rsid w:val="00AE0E83"/>
    <w:rsid w:val="00AE0F7F"/>
    <w:rsid w:val="00AE1E70"/>
    <w:rsid w:val="00AE265B"/>
    <w:rsid w:val="00AE3B98"/>
    <w:rsid w:val="00AE3D2A"/>
    <w:rsid w:val="00AE635C"/>
    <w:rsid w:val="00AE6DB6"/>
    <w:rsid w:val="00AE71C3"/>
    <w:rsid w:val="00AF1457"/>
    <w:rsid w:val="00AF1E15"/>
    <w:rsid w:val="00AF22B9"/>
    <w:rsid w:val="00AF2304"/>
    <w:rsid w:val="00AF36E5"/>
    <w:rsid w:val="00AF3777"/>
    <w:rsid w:val="00AF3B1E"/>
    <w:rsid w:val="00AF5DB3"/>
    <w:rsid w:val="00AF778A"/>
    <w:rsid w:val="00AF79A6"/>
    <w:rsid w:val="00AF7DFA"/>
    <w:rsid w:val="00B01D96"/>
    <w:rsid w:val="00B028A0"/>
    <w:rsid w:val="00B02D2F"/>
    <w:rsid w:val="00B0316A"/>
    <w:rsid w:val="00B038D6"/>
    <w:rsid w:val="00B039E1"/>
    <w:rsid w:val="00B03C96"/>
    <w:rsid w:val="00B03DE8"/>
    <w:rsid w:val="00B040ED"/>
    <w:rsid w:val="00B04577"/>
    <w:rsid w:val="00B05206"/>
    <w:rsid w:val="00B05DAA"/>
    <w:rsid w:val="00B0632A"/>
    <w:rsid w:val="00B07983"/>
    <w:rsid w:val="00B07A70"/>
    <w:rsid w:val="00B103FD"/>
    <w:rsid w:val="00B11EBE"/>
    <w:rsid w:val="00B11F86"/>
    <w:rsid w:val="00B12503"/>
    <w:rsid w:val="00B129D1"/>
    <w:rsid w:val="00B12CC0"/>
    <w:rsid w:val="00B1358E"/>
    <w:rsid w:val="00B14214"/>
    <w:rsid w:val="00B14804"/>
    <w:rsid w:val="00B14B6F"/>
    <w:rsid w:val="00B14B7E"/>
    <w:rsid w:val="00B15C52"/>
    <w:rsid w:val="00B1793F"/>
    <w:rsid w:val="00B17BF9"/>
    <w:rsid w:val="00B17D84"/>
    <w:rsid w:val="00B20117"/>
    <w:rsid w:val="00B22766"/>
    <w:rsid w:val="00B227A0"/>
    <w:rsid w:val="00B264A8"/>
    <w:rsid w:val="00B27D1F"/>
    <w:rsid w:val="00B3088A"/>
    <w:rsid w:val="00B31893"/>
    <w:rsid w:val="00B319FB"/>
    <w:rsid w:val="00B348B2"/>
    <w:rsid w:val="00B36096"/>
    <w:rsid w:val="00B3660C"/>
    <w:rsid w:val="00B368C0"/>
    <w:rsid w:val="00B37734"/>
    <w:rsid w:val="00B3778F"/>
    <w:rsid w:val="00B37B79"/>
    <w:rsid w:val="00B37F85"/>
    <w:rsid w:val="00B40C63"/>
    <w:rsid w:val="00B40EC1"/>
    <w:rsid w:val="00B413B5"/>
    <w:rsid w:val="00B4171B"/>
    <w:rsid w:val="00B417A0"/>
    <w:rsid w:val="00B41AAC"/>
    <w:rsid w:val="00B46B56"/>
    <w:rsid w:val="00B4785D"/>
    <w:rsid w:val="00B50847"/>
    <w:rsid w:val="00B51AB2"/>
    <w:rsid w:val="00B5248B"/>
    <w:rsid w:val="00B5255B"/>
    <w:rsid w:val="00B526FE"/>
    <w:rsid w:val="00B538BB"/>
    <w:rsid w:val="00B53EB8"/>
    <w:rsid w:val="00B54DA0"/>
    <w:rsid w:val="00B5601D"/>
    <w:rsid w:val="00B5671F"/>
    <w:rsid w:val="00B56D55"/>
    <w:rsid w:val="00B57380"/>
    <w:rsid w:val="00B608F0"/>
    <w:rsid w:val="00B60BBE"/>
    <w:rsid w:val="00B61869"/>
    <w:rsid w:val="00B61CF7"/>
    <w:rsid w:val="00B62E5D"/>
    <w:rsid w:val="00B6332F"/>
    <w:rsid w:val="00B63676"/>
    <w:rsid w:val="00B63801"/>
    <w:rsid w:val="00B64AF5"/>
    <w:rsid w:val="00B64DC4"/>
    <w:rsid w:val="00B65391"/>
    <w:rsid w:val="00B6598D"/>
    <w:rsid w:val="00B664A7"/>
    <w:rsid w:val="00B70728"/>
    <w:rsid w:val="00B70CCA"/>
    <w:rsid w:val="00B721DE"/>
    <w:rsid w:val="00B734AA"/>
    <w:rsid w:val="00B73862"/>
    <w:rsid w:val="00B75707"/>
    <w:rsid w:val="00B75BA7"/>
    <w:rsid w:val="00B768A4"/>
    <w:rsid w:val="00B8054D"/>
    <w:rsid w:val="00B80BF9"/>
    <w:rsid w:val="00B817AD"/>
    <w:rsid w:val="00B82715"/>
    <w:rsid w:val="00B83128"/>
    <w:rsid w:val="00B83A79"/>
    <w:rsid w:val="00B83AA4"/>
    <w:rsid w:val="00B83E15"/>
    <w:rsid w:val="00B8446C"/>
    <w:rsid w:val="00B84B01"/>
    <w:rsid w:val="00B86D90"/>
    <w:rsid w:val="00B86FB3"/>
    <w:rsid w:val="00B87FD8"/>
    <w:rsid w:val="00B914E7"/>
    <w:rsid w:val="00B92663"/>
    <w:rsid w:val="00B9278A"/>
    <w:rsid w:val="00B9328D"/>
    <w:rsid w:val="00B941FC"/>
    <w:rsid w:val="00B94D31"/>
    <w:rsid w:val="00B94DF5"/>
    <w:rsid w:val="00B96B1B"/>
    <w:rsid w:val="00B97698"/>
    <w:rsid w:val="00B97E20"/>
    <w:rsid w:val="00BA005E"/>
    <w:rsid w:val="00BA14E0"/>
    <w:rsid w:val="00BA2420"/>
    <w:rsid w:val="00BA2961"/>
    <w:rsid w:val="00BA2CB5"/>
    <w:rsid w:val="00BA3C71"/>
    <w:rsid w:val="00BA568B"/>
    <w:rsid w:val="00BA56C1"/>
    <w:rsid w:val="00BA5F69"/>
    <w:rsid w:val="00BA6573"/>
    <w:rsid w:val="00BA6920"/>
    <w:rsid w:val="00BA70AC"/>
    <w:rsid w:val="00BA797C"/>
    <w:rsid w:val="00BB011D"/>
    <w:rsid w:val="00BB4039"/>
    <w:rsid w:val="00BB4BE7"/>
    <w:rsid w:val="00BB6465"/>
    <w:rsid w:val="00BB7022"/>
    <w:rsid w:val="00BB757B"/>
    <w:rsid w:val="00BC055B"/>
    <w:rsid w:val="00BC060B"/>
    <w:rsid w:val="00BC23A8"/>
    <w:rsid w:val="00BC2E32"/>
    <w:rsid w:val="00BC3465"/>
    <w:rsid w:val="00BC43F5"/>
    <w:rsid w:val="00BC4929"/>
    <w:rsid w:val="00BC4932"/>
    <w:rsid w:val="00BC499B"/>
    <w:rsid w:val="00BC5238"/>
    <w:rsid w:val="00BC574A"/>
    <w:rsid w:val="00BC5B77"/>
    <w:rsid w:val="00BD0C5C"/>
    <w:rsid w:val="00BD0EED"/>
    <w:rsid w:val="00BD12B8"/>
    <w:rsid w:val="00BD1ED8"/>
    <w:rsid w:val="00BD30CC"/>
    <w:rsid w:val="00BD4C9F"/>
    <w:rsid w:val="00BD6498"/>
    <w:rsid w:val="00BD655C"/>
    <w:rsid w:val="00BD69D0"/>
    <w:rsid w:val="00BD746C"/>
    <w:rsid w:val="00BE00B4"/>
    <w:rsid w:val="00BE045B"/>
    <w:rsid w:val="00BE06F3"/>
    <w:rsid w:val="00BE1525"/>
    <w:rsid w:val="00BE1B0A"/>
    <w:rsid w:val="00BE2A13"/>
    <w:rsid w:val="00BE3129"/>
    <w:rsid w:val="00BE3F5F"/>
    <w:rsid w:val="00BE3FDB"/>
    <w:rsid w:val="00BE4A43"/>
    <w:rsid w:val="00BE523C"/>
    <w:rsid w:val="00BE596B"/>
    <w:rsid w:val="00BE5F39"/>
    <w:rsid w:val="00BE638A"/>
    <w:rsid w:val="00BE6CD4"/>
    <w:rsid w:val="00BE7878"/>
    <w:rsid w:val="00BE7896"/>
    <w:rsid w:val="00BF00C4"/>
    <w:rsid w:val="00BF33DF"/>
    <w:rsid w:val="00BF37E3"/>
    <w:rsid w:val="00BF41A4"/>
    <w:rsid w:val="00BF446D"/>
    <w:rsid w:val="00BF4F95"/>
    <w:rsid w:val="00BF54BC"/>
    <w:rsid w:val="00BF55C5"/>
    <w:rsid w:val="00BF62FD"/>
    <w:rsid w:val="00BF6708"/>
    <w:rsid w:val="00BF6AE4"/>
    <w:rsid w:val="00BF7829"/>
    <w:rsid w:val="00BF7A07"/>
    <w:rsid w:val="00C00107"/>
    <w:rsid w:val="00C00210"/>
    <w:rsid w:val="00C003FA"/>
    <w:rsid w:val="00C01858"/>
    <w:rsid w:val="00C01C98"/>
    <w:rsid w:val="00C01E2A"/>
    <w:rsid w:val="00C02BFF"/>
    <w:rsid w:val="00C02E8B"/>
    <w:rsid w:val="00C03DC0"/>
    <w:rsid w:val="00C03F6F"/>
    <w:rsid w:val="00C041B8"/>
    <w:rsid w:val="00C04903"/>
    <w:rsid w:val="00C053E0"/>
    <w:rsid w:val="00C06E88"/>
    <w:rsid w:val="00C0773B"/>
    <w:rsid w:val="00C07FD8"/>
    <w:rsid w:val="00C100CD"/>
    <w:rsid w:val="00C10384"/>
    <w:rsid w:val="00C10B9E"/>
    <w:rsid w:val="00C11BB3"/>
    <w:rsid w:val="00C11D9D"/>
    <w:rsid w:val="00C1211B"/>
    <w:rsid w:val="00C12880"/>
    <w:rsid w:val="00C12BE9"/>
    <w:rsid w:val="00C12E50"/>
    <w:rsid w:val="00C140B9"/>
    <w:rsid w:val="00C144C3"/>
    <w:rsid w:val="00C14E2C"/>
    <w:rsid w:val="00C15B00"/>
    <w:rsid w:val="00C1637A"/>
    <w:rsid w:val="00C1756F"/>
    <w:rsid w:val="00C207F2"/>
    <w:rsid w:val="00C226A1"/>
    <w:rsid w:val="00C228B3"/>
    <w:rsid w:val="00C22EAE"/>
    <w:rsid w:val="00C23119"/>
    <w:rsid w:val="00C23F53"/>
    <w:rsid w:val="00C24E64"/>
    <w:rsid w:val="00C24F5E"/>
    <w:rsid w:val="00C2586F"/>
    <w:rsid w:val="00C260CF"/>
    <w:rsid w:val="00C2675C"/>
    <w:rsid w:val="00C268DB"/>
    <w:rsid w:val="00C26C2F"/>
    <w:rsid w:val="00C3042D"/>
    <w:rsid w:val="00C30949"/>
    <w:rsid w:val="00C30A2A"/>
    <w:rsid w:val="00C31081"/>
    <w:rsid w:val="00C31091"/>
    <w:rsid w:val="00C31E13"/>
    <w:rsid w:val="00C31F30"/>
    <w:rsid w:val="00C31F4B"/>
    <w:rsid w:val="00C32418"/>
    <w:rsid w:val="00C3242C"/>
    <w:rsid w:val="00C32EC0"/>
    <w:rsid w:val="00C33B12"/>
    <w:rsid w:val="00C347B8"/>
    <w:rsid w:val="00C351D4"/>
    <w:rsid w:val="00C36632"/>
    <w:rsid w:val="00C37BBE"/>
    <w:rsid w:val="00C40066"/>
    <w:rsid w:val="00C40CD3"/>
    <w:rsid w:val="00C413F2"/>
    <w:rsid w:val="00C43C0C"/>
    <w:rsid w:val="00C43DA3"/>
    <w:rsid w:val="00C4622E"/>
    <w:rsid w:val="00C469E0"/>
    <w:rsid w:val="00C500DA"/>
    <w:rsid w:val="00C5120A"/>
    <w:rsid w:val="00C5147A"/>
    <w:rsid w:val="00C516BD"/>
    <w:rsid w:val="00C51F6F"/>
    <w:rsid w:val="00C527DF"/>
    <w:rsid w:val="00C52979"/>
    <w:rsid w:val="00C53AA7"/>
    <w:rsid w:val="00C54B0C"/>
    <w:rsid w:val="00C552BB"/>
    <w:rsid w:val="00C55C10"/>
    <w:rsid w:val="00C55FE2"/>
    <w:rsid w:val="00C57649"/>
    <w:rsid w:val="00C576C2"/>
    <w:rsid w:val="00C579F3"/>
    <w:rsid w:val="00C60494"/>
    <w:rsid w:val="00C61148"/>
    <w:rsid w:val="00C615AA"/>
    <w:rsid w:val="00C6194B"/>
    <w:rsid w:val="00C61DA5"/>
    <w:rsid w:val="00C62851"/>
    <w:rsid w:val="00C62D8E"/>
    <w:rsid w:val="00C635EB"/>
    <w:rsid w:val="00C6398E"/>
    <w:rsid w:val="00C64206"/>
    <w:rsid w:val="00C65B2B"/>
    <w:rsid w:val="00C65BF2"/>
    <w:rsid w:val="00C67BCA"/>
    <w:rsid w:val="00C709C1"/>
    <w:rsid w:val="00C70D17"/>
    <w:rsid w:val="00C70D18"/>
    <w:rsid w:val="00C714AC"/>
    <w:rsid w:val="00C720D1"/>
    <w:rsid w:val="00C72441"/>
    <w:rsid w:val="00C72F20"/>
    <w:rsid w:val="00C73D50"/>
    <w:rsid w:val="00C74BD9"/>
    <w:rsid w:val="00C76612"/>
    <w:rsid w:val="00C7746E"/>
    <w:rsid w:val="00C80180"/>
    <w:rsid w:val="00C80F9A"/>
    <w:rsid w:val="00C810CB"/>
    <w:rsid w:val="00C81993"/>
    <w:rsid w:val="00C81FD5"/>
    <w:rsid w:val="00C84151"/>
    <w:rsid w:val="00C84A2F"/>
    <w:rsid w:val="00C858BC"/>
    <w:rsid w:val="00C86C21"/>
    <w:rsid w:val="00C86F92"/>
    <w:rsid w:val="00C87D98"/>
    <w:rsid w:val="00C900A2"/>
    <w:rsid w:val="00C9061B"/>
    <w:rsid w:val="00C90945"/>
    <w:rsid w:val="00C911A7"/>
    <w:rsid w:val="00C91F1D"/>
    <w:rsid w:val="00C928D3"/>
    <w:rsid w:val="00C935D4"/>
    <w:rsid w:val="00C93BD8"/>
    <w:rsid w:val="00C93D11"/>
    <w:rsid w:val="00C96184"/>
    <w:rsid w:val="00C96AF4"/>
    <w:rsid w:val="00C97671"/>
    <w:rsid w:val="00C97938"/>
    <w:rsid w:val="00C97C1A"/>
    <w:rsid w:val="00CA08DA"/>
    <w:rsid w:val="00CA0E61"/>
    <w:rsid w:val="00CA2B05"/>
    <w:rsid w:val="00CA2E53"/>
    <w:rsid w:val="00CA3743"/>
    <w:rsid w:val="00CA486A"/>
    <w:rsid w:val="00CA4B9B"/>
    <w:rsid w:val="00CA5B3D"/>
    <w:rsid w:val="00CB052B"/>
    <w:rsid w:val="00CB19A5"/>
    <w:rsid w:val="00CB2A71"/>
    <w:rsid w:val="00CB2F5F"/>
    <w:rsid w:val="00CB3A56"/>
    <w:rsid w:val="00CB3BC1"/>
    <w:rsid w:val="00CB4333"/>
    <w:rsid w:val="00CB49B8"/>
    <w:rsid w:val="00CB508E"/>
    <w:rsid w:val="00CB5731"/>
    <w:rsid w:val="00CB6B36"/>
    <w:rsid w:val="00CB6CCB"/>
    <w:rsid w:val="00CB7964"/>
    <w:rsid w:val="00CB7B41"/>
    <w:rsid w:val="00CC01CE"/>
    <w:rsid w:val="00CC0B25"/>
    <w:rsid w:val="00CC0E71"/>
    <w:rsid w:val="00CC1588"/>
    <w:rsid w:val="00CC2051"/>
    <w:rsid w:val="00CC20C5"/>
    <w:rsid w:val="00CC2350"/>
    <w:rsid w:val="00CC23BC"/>
    <w:rsid w:val="00CC2D6C"/>
    <w:rsid w:val="00CC34F3"/>
    <w:rsid w:val="00CC5485"/>
    <w:rsid w:val="00CC6AE6"/>
    <w:rsid w:val="00CC6B4C"/>
    <w:rsid w:val="00CC6EC9"/>
    <w:rsid w:val="00CC6F13"/>
    <w:rsid w:val="00CD0931"/>
    <w:rsid w:val="00CD0F68"/>
    <w:rsid w:val="00CD1EA1"/>
    <w:rsid w:val="00CD2070"/>
    <w:rsid w:val="00CD2D4F"/>
    <w:rsid w:val="00CD3A8B"/>
    <w:rsid w:val="00CD44F0"/>
    <w:rsid w:val="00CD6066"/>
    <w:rsid w:val="00CD74EC"/>
    <w:rsid w:val="00CD7608"/>
    <w:rsid w:val="00CD76F1"/>
    <w:rsid w:val="00CE15D3"/>
    <w:rsid w:val="00CE182C"/>
    <w:rsid w:val="00CE1C7E"/>
    <w:rsid w:val="00CE2156"/>
    <w:rsid w:val="00CE21B8"/>
    <w:rsid w:val="00CE2854"/>
    <w:rsid w:val="00CE3455"/>
    <w:rsid w:val="00CE345A"/>
    <w:rsid w:val="00CE3A11"/>
    <w:rsid w:val="00CE4408"/>
    <w:rsid w:val="00CE46D5"/>
    <w:rsid w:val="00CE5D57"/>
    <w:rsid w:val="00CE6435"/>
    <w:rsid w:val="00CE6AEE"/>
    <w:rsid w:val="00CE754E"/>
    <w:rsid w:val="00CE7F04"/>
    <w:rsid w:val="00CF0006"/>
    <w:rsid w:val="00CF0713"/>
    <w:rsid w:val="00CF0A80"/>
    <w:rsid w:val="00CF1871"/>
    <w:rsid w:val="00CF2BDC"/>
    <w:rsid w:val="00CF2F0F"/>
    <w:rsid w:val="00CF3AA7"/>
    <w:rsid w:val="00CF423C"/>
    <w:rsid w:val="00CF468B"/>
    <w:rsid w:val="00CF5B87"/>
    <w:rsid w:val="00D00D51"/>
    <w:rsid w:val="00D01513"/>
    <w:rsid w:val="00D024C6"/>
    <w:rsid w:val="00D02C16"/>
    <w:rsid w:val="00D04D1F"/>
    <w:rsid w:val="00D04E0D"/>
    <w:rsid w:val="00D0663A"/>
    <w:rsid w:val="00D06FBD"/>
    <w:rsid w:val="00D07599"/>
    <w:rsid w:val="00D100D4"/>
    <w:rsid w:val="00D10E3D"/>
    <w:rsid w:val="00D1106C"/>
    <w:rsid w:val="00D1149F"/>
    <w:rsid w:val="00D11EE2"/>
    <w:rsid w:val="00D1259F"/>
    <w:rsid w:val="00D1324E"/>
    <w:rsid w:val="00D1388D"/>
    <w:rsid w:val="00D14033"/>
    <w:rsid w:val="00D14644"/>
    <w:rsid w:val="00D1474F"/>
    <w:rsid w:val="00D148E8"/>
    <w:rsid w:val="00D152AF"/>
    <w:rsid w:val="00D16998"/>
    <w:rsid w:val="00D20BFE"/>
    <w:rsid w:val="00D21725"/>
    <w:rsid w:val="00D22299"/>
    <w:rsid w:val="00D227C6"/>
    <w:rsid w:val="00D238D3"/>
    <w:rsid w:val="00D242C1"/>
    <w:rsid w:val="00D254D0"/>
    <w:rsid w:val="00D255B3"/>
    <w:rsid w:val="00D262FF"/>
    <w:rsid w:val="00D268A1"/>
    <w:rsid w:val="00D273A4"/>
    <w:rsid w:val="00D2768D"/>
    <w:rsid w:val="00D27ADC"/>
    <w:rsid w:val="00D3037F"/>
    <w:rsid w:val="00D30A62"/>
    <w:rsid w:val="00D3395C"/>
    <w:rsid w:val="00D3560B"/>
    <w:rsid w:val="00D35DAD"/>
    <w:rsid w:val="00D35E16"/>
    <w:rsid w:val="00D37C59"/>
    <w:rsid w:val="00D40D4D"/>
    <w:rsid w:val="00D41AE1"/>
    <w:rsid w:val="00D41F45"/>
    <w:rsid w:val="00D439FC"/>
    <w:rsid w:val="00D43A37"/>
    <w:rsid w:val="00D4414A"/>
    <w:rsid w:val="00D44C4F"/>
    <w:rsid w:val="00D44D61"/>
    <w:rsid w:val="00D4537F"/>
    <w:rsid w:val="00D4561D"/>
    <w:rsid w:val="00D466AC"/>
    <w:rsid w:val="00D467A2"/>
    <w:rsid w:val="00D46F83"/>
    <w:rsid w:val="00D47201"/>
    <w:rsid w:val="00D50C05"/>
    <w:rsid w:val="00D53619"/>
    <w:rsid w:val="00D538AF"/>
    <w:rsid w:val="00D546AA"/>
    <w:rsid w:val="00D54FB9"/>
    <w:rsid w:val="00D554EC"/>
    <w:rsid w:val="00D56120"/>
    <w:rsid w:val="00D56682"/>
    <w:rsid w:val="00D567BF"/>
    <w:rsid w:val="00D6028B"/>
    <w:rsid w:val="00D60F89"/>
    <w:rsid w:val="00D61D49"/>
    <w:rsid w:val="00D624DA"/>
    <w:rsid w:val="00D6278F"/>
    <w:rsid w:val="00D6299E"/>
    <w:rsid w:val="00D63090"/>
    <w:rsid w:val="00D6332A"/>
    <w:rsid w:val="00D640B0"/>
    <w:rsid w:val="00D648E7"/>
    <w:rsid w:val="00D64EC5"/>
    <w:rsid w:val="00D655A8"/>
    <w:rsid w:val="00D656F5"/>
    <w:rsid w:val="00D65EBD"/>
    <w:rsid w:val="00D660BD"/>
    <w:rsid w:val="00D66547"/>
    <w:rsid w:val="00D665AE"/>
    <w:rsid w:val="00D665BE"/>
    <w:rsid w:val="00D670B8"/>
    <w:rsid w:val="00D70437"/>
    <w:rsid w:val="00D704F9"/>
    <w:rsid w:val="00D708F8"/>
    <w:rsid w:val="00D7181A"/>
    <w:rsid w:val="00D721E8"/>
    <w:rsid w:val="00D724C4"/>
    <w:rsid w:val="00D732CA"/>
    <w:rsid w:val="00D735B2"/>
    <w:rsid w:val="00D73648"/>
    <w:rsid w:val="00D73D92"/>
    <w:rsid w:val="00D75257"/>
    <w:rsid w:val="00D76079"/>
    <w:rsid w:val="00D778DD"/>
    <w:rsid w:val="00D778F7"/>
    <w:rsid w:val="00D77B9C"/>
    <w:rsid w:val="00D814A1"/>
    <w:rsid w:val="00D81F34"/>
    <w:rsid w:val="00D830A3"/>
    <w:rsid w:val="00D8482B"/>
    <w:rsid w:val="00D85687"/>
    <w:rsid w:val="00D85973"/>
    <w:rsid w:val="00D8643F"/>
    <w:rsid w:val="00D86B72"/>
    <w:rsid w:val="00D872E5"/>
    <w:rsid w:val="00D87453"/>
    <w:rsid w:val="00D876F9"/>
    <w:rsid w:val="00D8777E"/>
    <w:rsid w:val="00D90E32"/>
    <w:rsid w:val="00D91249"/>
    <w:rsid w:val="00D941D0"/>
    <w:rsid w:val="00D9578F"/>
    <w:rsid w:val="00DA06DA"/>
    <w:rsid w:val="00DA15C8"/>
    <w:rsid w:val="00DA1846"/>
    <w:rsid w:val="00DA201F"/>
    <w:rsid w:val="00DA2FE7"/>
    <w:rsid w:val="00DA30B3"/>
    <w:rsid w:val="00DA3DCD"/>
    <w:rsid w:val="00DA51BE"/>
    <w:rsid w:val="00DA687C"/>
    <w:rsid w:val="00DA79E2"/>
    <w:rsid w:val="00DA7A66"/>
    <w:rsid w:val="00DB01B1"/>
    <w:rsid w:val="00DB0219"/>
    <w:rsid w:val="00DB0CFC"/>
    <w:rsid w:val="00DB1898"/>
    <w:rsid w:val="00DB1C51"/>
    <w:rsid w:val="00DB2F8A"/>
    <w:rsid w:val="00DB427C"/>
    <w:rsid w:val="00DB448B"/>
    <w:rsid w:val="00DB477A"/>
    <w:rsid w:val="00DB47BC"/>
    <w:rsid w:val="00DB4AA5"/>
    <w:rsid w:val="00DB7338"/>
    <w:rsid w:val="00DB7D6F"/>
    <w:rsid w:val="00DB7F13"/>
    <w:rsid w:val="00DB7FD1"/>
    <w:rsid w:val="00DC1413"/>
    <w:rsid w:val="00DC15B6"/>
    <w:rsid w:val="00DC21F0"/>
    <w:rsid w:val="00DC2A03"/>
    <w:rsid w:val="00DC2EBD"/>
    <w:rsid w:val="00DC3286"/>
    <w:rsid w:val="00DC3513"/>
    <w:rsid w:val="00DC3B15"/>
    <w:rsid w:val="00DC3E54"/>
    <w:rsid w:val="00DC448F"/>
    <w:rsid w:val="00DC4C20"/>
    <w:rsid w:val="00DC6144"/>
    <w:rsid w:val="00DC642A"/>
    <w:rsid w:val="00DC715E"/>
    <w:rsid w:val="00DC72BA"/>
    <w:rsid w:val="00DC7501"/>
    <w:rsid w:val="00DD0365"/>
    <w:rsid w:val="00DD0D16"/>
    <w:rsid w:val="00DD2EEF"/>
    <w:rsid w:val="00DD3014"/>
    <w:rsid w:val="00DD4F89"/>
    <w:rsid w:val="00DD540D"/>
    <w:rsid w:val="00DD5D6E"/>
    <w:rsid w:val="00DD6BB5"/>
    <w:rsid w:val="00DD7079"/>
    <w:rsid w:val="00DD76AD"/>
    <w:rsid w:val="00DE059C"/>
    <w:rsid w:val="00DE09F8"/>
    <w:rsid w:val="00DE16E8"/>
    <w:rsid w:val="00DE2081"/>
    <w:rsid w:val="00DE25A8"/>
    <w:rsid w:val="00DE3564"/>
    <w:rsid w:val="00DE3FBF"/>
    <w:rsid w:val="00DF06B3"/>
    <w:rsid w:val="00DF0B1C"/>
    <w:rsid w:val="00DF0C81"/>
    <w:rsid w:val="00DF116B"/>
    <w:rsid w:val="00DF1631"/>
    <w:rsid w:val="00DF2644"/>
    <w:rsid w:val="00DF2A16"/>
    <w:rsid w:val="00DF2BEE"/>
    <w:rsid w:val="00DF2EE5"/>
    <w:rsid w:val="00DF3DEE"/>
    <w:rsid w:val="00DF70C1"/>
    <w:rsid w:val="00E00EF1"/>
    <w:rsid w:val="00E01105"/>
    <w:rsid w:val="00E0191E"/>
    <w:rsid w:val="00E0328C"/>
    <w:rsid w:val="00E05136"/>
    <w:rsid w:val="00E05602"/>
    <w:rsid w:val="00E05725"/>
    <w:rsid w:val="00E059B5"/>
    <w:rsid w:val="00E059C9"/>
    <w:rsid w:val="00E05B0C"/>
    <w:rsid w:val="00E0609D"/>
    <w:rsid w:val="00E06F6A"/>
    <w:rsid w:val="00E0746D"/>
    <w:rsid w:val="00E0759F"/>
    <w:rsid w:val="00E077AB"/>
    <w:rsid w:val="00E07D35"/>
    <w:rsid w:val="00E10F51"/>
    <w:rsid w:val="00E11E4F"/>
    <w:rsid w:val="00E12675"/>
    <w:rsid w:val="00E1385F"/>
    <w:rsid w:val="00E1427A"/>
    <w:rsid w:val="00E14B76"/>
    <w:rsid w:val="00E14F14"/>
    <w:rsid w:val="00E1565C"/>
    <w:rsid w:val="00E1599A"/>
    <w:rsid w:val="00E15AD4"/>
    <w:rsid w:val="00E16DE5"/>
    <w:rsid w:val="00E17A27"/>
    <w:rsid w:val="00E21100"/>
    <w:rsid w:val="00E22356"/>
    <w:rsid w:val="00E229CF"/>
    <w:rsid w:val="00E24BF1"/>
    <w:rsid w:val="00E255DC"/>
    <w:rsid w:val="00E2582E"/>
    <w:rsid w:val="00E26659"/>
    <w:rsid w:val="00E26B84"/>
    <w:rsid w:val="00E26DED"/>
    <w:rsid w:val="00E27E09"/>
    <w:rsid w:val="00E30509"/>
    <w:rsid w:val="00E3074D"/>
    <w:rsid w:val="00E3106D"/>
    <w:rsid w:val="00E319B0"/>
    <w:rsid w:val="00E32608"/>
    <w:rsid w:val="00E331AB"/>
    <w:rsid w:val="00E34702"/>
    <w:rsid w:val="00E34745"/>
    <w:rsid w:val="00E347C0"/>
    <w:rsid w:val="00E358DE"/>
    <w:rsid w:val="00E36FB5"/>
    <w:rsid w:val="00E371EA"/>
    <w:rsid w:val="00E37455"/>
    <w:rsid w:val="00E374AF"/>
    <w:rsid w:val="00E407E8"/>
    <w:rsid w:val="00E40CCB"/>
    <w:rsid w:val="00E41BA4"/>
    <w:rsid w:val="00E423D9"/>
    <w:rsid w:val="00E44506"/>
    <w:rsid w:val="00E44772"/>
    <w:rsid w:val="00E44EC3"/>
    <w:rsid w:val="00E454EA"/>
    <w:rsid w:val="00E4586F"/>
    <w:rsid w:val="00E466E6"/>
    <w:rsid w:val="00E46AFF"/>
    <w:rsid w:val="00E478E8"/>
    <w:rsid w:val="00E5098B"/>
    <w:rsid w:val="00E51041"/>
    <w:rsid w:val="00E52AD1"/>
    <w:rsid w:val="00E52CFD"/>
    <w:rsid w:val="00E53A94"/>
    <w:rsid w:val="00E53D3A"/>
    <w:rsid w:val="00E548E7"/>
    <w:rsid w:val="00E5550C"/>
    <w:rsid w:val="00E555B0"/>
    <w:rsid w:val="00E5702A"/>
    <w:rsid w:val="00E61155"/>
    <w:rsid w:val="00E61732"/>
    <w:rsid w:val="00E61EDB"/>
    <w:rsid w:val="00E61FD2"/>
    <w:rsid w:val="00E62456"/>
    <w:rsid w:val="00E6284D"/>
    <w:rsid w:val="00E62B28"/>
    <w:rsid w:val="00E63A0F"/>
    <w:rsid w:val="00E63F8D"/>
    <w:rsid w:val="00E645F1"/>
    <w:rsid w:val="00E64BD2"/>
    <w:rsid w:val="00E65CE5"/>
    <w:rsid w:val="00E674AC"/>
    <w:rsid w:val="00E7035F"/>
    <w:rsid w:val="00E70811"/>
    <w:rsid w:val="00E70B7E"/>
    <w:rsid w:val="00E71F2C"/>
    <w:rsid w:val="00E724C7"/>
    <w:rsid w:val="00E72CAE"/>
    <w:rsid w:val="00E73B64"/>
    <w:rsid w:val="00E73C21"/>
    <w:rsid w:val="00E73E49"/>
    <w:rsid w:val="00E74427"/>
    <w:rsid w:val="00E744CC"/>
    <w:rsid w:val="00E752AA"/>
    <w:rsid w:val="00E77216"/>
    <w:rsid w:val="00E80952"/>
    <w:rsid w:val="00E80CA1"/>
    <w:rsid w:val="00E81E27"/>
    <w:rsid w:val="00E81EE0"/>
    <w:rsid w:val="00E82C37"/>
    <w:rsid w:val="00E84813"/>
    <w:rsid w:val="00E84946"/>
    <w:rsid w:val="00E84D48"/>
    <w:rsid w:val="00E85980"/>
    <w:rsid w:val="00E87A2E"/>
    <w:rsid w:val="00E87B65"/>
    <w:rsid w:val="00E90066"/>
    <w:rsid w:val="00E91245"/>
    <w:rsid w:val="00E93298"/>
    <w:rsid w:val="00E9360C"/>
    <w:rsid w:val="00E955E1"/>
    <w:rsid w:val="00E95A19"/>
    <w:rsid w:val="00E96922"/>
    <w:rsid w:val="00EA02F7"/>
    <w:rsid w:val="00EA0485"/>
    <w:rsid w:val="00EA0DE9"/>
    <w:rsid w:val="00EA0F1A"/>
    <w:rsid w:val="00EA0F58"/>
    <w:rsid w:val="00EA425D"/>
    <w:rsid w:val="00EA4D89"/>
    <w:rsid w:val="00EA5198"/>
    <w:rsid w:val="00EA5238"/>
    <w:rsid w:val="00EA561E"/>
    <w:rsid w:val="00EA73B9"/>
    <w:rsid w:val="00EA7759"/>
    <w:rsid w:val="00EA7DD0"/>
    <w:rsid w:val="00EB0223"/>
    <w:rsid w:val="00EB120C"/>
    <w:rsid w:val="00EB1EEC"/>
    <w:rsid w:val="00EB2F5D"/>
    <w:rsid w:val="00EB3D1D"/>
    <w:rsid w:val="00EB5D11"/>
    <w:rsid w:val="00EB5FC4"/>
    <w:rsid w:val="00EB6C5F"/>
    <w:rsid w:val="00EB70A2"/>
    <w:rsid w:val="00EB713D"/>
    <w:rsid w:val="00EC02B1"/>
    <w:rsid w:val="00EC055F"/>
    <w:rsid w:val="00EC14FF"/>
    <w:rsid w:val="00EC19C0"/>
    <w:rsid w:val="00EC20C7"/>
    <w:rsid w:val="00EC39FB"/>
    <w:rsid w:val="00EC3F31"/>
    <w:rsid w:val="00EC4A7B"/>
    <w:rsid w:val="00EC617C"/>
    <w:rsid w:val="00EC7B40"/>
    <w:rsid w:val="00EC7BA5"/>
    <w:rsid w:val="00EC7C89"/>
    <w:rsid w:val="00ED0206"/>
    <w:rsid w:val="00ED0A8A"/>
    <w:rsid w:val="00ED2531"/>
    <w:rsid w:val="00ED2FCD"/>
    <w:rsid w:val="00ED3091"/>
    <w:rsid w:val="00ED3396"/>
    <w:rsid w:val="00ED4CCD"/>
    <w:rsid w:val="00ED69D5"/>
    <w:rsid w:val="00ED6A9C"/>
    <w:rsid w:val="00EE0A47"/>
    <w:rsid w:val="00EE1039"/>
    <w:rsid w:val="00EE17B1"/>
    <w:rsid w:val="00EE1FDF"/>
    <w:rsid w:val="00EE322E"/>
    <w:rsid w:val="00EE344A"/>
    <w:rsid w:val="00EE39F9"/>
    <w:rsid w:val="00EE42AB"/>
    <w:rsid w:val="00EE4E58"/>
    <w:rsid w:val="00EE4F9F"/>
    <w:rsid w:val="00EE5DF5"/>
    <w:rsid w:val="00EE634E"/>
    <w:rsid w:val="00EE6B54"/>
    <w:rsid w:val="00EE6D67"/>
    <w:rsid w:val="00EE77D9"/>
    <w:rsid w:val="00EE7C99"/>
    <w:rsid w:val="00EF093F"/>
    <w:rsid w:val="00EF12DB"/>
    <w:rsid w:val="00EF1338"/>
    <w:rsid w:val="00EF135D"/>
    <w:rsid w:val="00EF200B"/>
    <w:rsid w:val="00EF2308"/>
    <w:rsid w:val="00EF2B7E"/>
    <w:rsid w:val="00EF346A"/>
    <w:rsid w:val="00EF36D3"/>
    <w:rsid w:val="00EF4B7C"/>
    <w:rsid w:val="00EF564D"/>
    <w:rsid w:val="00F00167"/>
    <w:rsid w:val="00F018CD"/>
    <w:rsid w:val="00F019D9"/>
    <w:rsid w:val="00F01BC6"/>
    <w:rsid w:val="00F02A2B"/>
    <w:rsid w:val="00F04AF9"/>
    <w:rsid w:val="00F06478"/>
    <w:rsid w:val="00F06D7F"/>
    <w:rsid w:val="00F07778"/>
    <w:rsid w:val="00F07F7D"/>
    <w:rsid w:val="00F10A38"/>
    <w:rsid w:val="00F11601"/>
    <w:rsid w:val="00F11692"/>
    <w:rsid w:val="00F11977"/>
    <w:rsid w:val="00F12445"/>
    <w:rsid w:val="00F1283B"/>
    <w:rsid w:val="00F14523"/>
    <w:rsid w:val="00F1533C"/>
    <w:rsid w:val="00F15857"/>
    <w:rsid w:val="00F161C2"/>
    <w:rsid w:val="00F1675B"/>
    <w:rsid w:val="00F16EFA"/>
    <w:rsid w:val="00F17434"/>
    <w:rsid w:val="00F1747D"/>
    <w:rsid w:val="00F20357"/>
    <w:rsid w:val="00F20A41"/>
    <w:rsid w:val="00F20ACA"/>
    <w:rsid w:val="00F20B28"/>
    <w:rsid w:val="00F212B1"/>
    <w:rsid w:val="00F22118"/>
    <w:rsid w:val="00F22579"/>
    <w:rsid w:val="00F22822"/>
    <w:rsid w:val="00F22903"/>
    <w:rsid w:val="00F2353C"/>
    <w:rsid w:val="00F240AB"/>
    <w:rsid w:val="00F243E2"/>
    <w:rsid w:val="00F2452E"/>
    <w:rsid w:val="00F25E81"/>
    <w:rsid w:val="00F26040"/>
    <w:rsid w:val="00F26A46"/>
    <w:rsid w:val="00F26BC9"/>
    <w:rsid w:val="00F27F57"/>
    <w:rsid w:val="00F3054D"/>
    <w:rsid w:val="00F311FE"/>
    <w:rsid w:val="00F319CC"/>
    <w:rsid w:val="00F32018"/>
    <w:rsid w:val="00F32602"/>
    <w:rsid w:val="00F33871"/>
    <w:rsid w:val="00F33EC8"/>
    <w:rsid w:val="00F3543B"/>
    <w:rsid w:val="00F41864"/>
    <w:rsid w:val="00F41AE5"/>
    <w:rsid w:val="00F4239F"/>
    <w:rsid w:val="00F42B06"/>
    <w:rsid w:val="00F42E94"/>
    <w:rsid w:val="00F42FB2"/>
    <w:rsid w:val="00F45A65"/>
    <w:rsid w:val="00F46F78"/>
    <w:rsid w:val="00F50602"/>
    <w:rsid w:val="00F5219C"/>
    <w:rsid w:val="00F52540"/>
    <w:rsid w:val="00F54B8C"/>
    <w:rsid w:val="00F54D73"/>
    <w:rsid w:val="00F5626B"/>
    <w:rsid w:val="00F56626"/>
    <w:rsid w:val="00F61130"/>
    <w:rsid w:val="00F61353"/>
    <w:rsid w:val="00F61535"/>
    <w:rsid w:val="00F616C1"/>
    <w:rsid w:val="00F61C1F"/>
    <w:rsid w:val="00F63E29"/>
    <w:rsid w:val="00F6511C"/>
    <w:rsid w:val="00F65BFE"/>
    <w:rsid w:val="00F65F9C"/>
    <w:rsid w:val="00F66688"/>
    <w:rsid w:val="00F67428"/>
    <w:rsid w:val="00F6788C"/>
    <w:rsid w:val="00F700DC"/>
    <w:rsid w:val="00F7017B"/>
    <w:rsid w:val="00F713EB"/>
    <w:rsid w:val="00F7163A"/>
    <w:rsid w:val="00F71CE3"/>
    <w:rsid w:val="00F72403"/>
    <w:rsid w:val="00F732DF"/>
    <w:rsid w:val="00F73A97"/>
    <w:rsid w:val="00F74954"/>
    <w:rsid w:val="00F74D78"/>
    <w:rsid w:val="00F75B1A"/>
    <w:rsid w:val="00F75BF3"/>
    <w:rsid w:val="00F75DB0"/>
    <w:rsid w:val="00F764E2"/>
    <w:rsid w:val="00F7714F"/>
    <w:rsid w:val="00F805CB"/>
    <w:rsid w:val="00F80A5E"/>
    <w:rsid w:val="00F81316"/>
    <w:rsid w:val="00F81DFD"/>
    <w:rsid w:val="00F83187"/>
    <w:rsid w:val="00F836DA"/>
    <w:rsid w:val="00F83BB7"/>
    <w:rsid w:val="00F863BB"/>
    <w:rsid w:val="00F864FB"/>
    <w:rsid w:val="00F87506"/>
    <w:rsid w:val="00F91098"/>
    <w:rsid w:val="00F91C9E"/>
    <w:rsid w:val="00F92669"/>
    <w:rsid w:val="00F92E49"/>
    <w:rsid w:val="00F93E32"/>
    <w:rsid w:val="00F94484"/>
    <w:rsid w:val="00F950CB"/>
    <w:rsid w:val="00F95F01"/>
    <w:rsid w:val="00F95FA3"/>
    <w:rsid w:val="00F960D3"/>
    <w:rsid w:val="00F96A1D"/>
    <w:rsid w:val="00F96E5B"/>
    <w:rsid w:val="00F96FED"/>
    <w:rsid w:val="00F97950"/>
    <w:rsid w:val="00F97A04"/>
    <w:rsid w:val="00F97AAB"/>
    <w:rsid w:val="00F97BF6"/>
    <w:rsid w:val="00F97C27"/>
    <w:rsid w:val="00F97EF1"/>
    <w:rsid w:val="00FA132F"/>
    <w:rsid w:val="00FA1604"/>
    <w:rsid w:val="00FA18F0"/>
    <w:rsid w:val="00FA21E6"/>
    <w:rsid w:val="00FA2EE4"/>
    <w:rsid w:val="00FA432B"/>
    <w:rsid w:val="00FA4837"/>
    <w:rsid w:val="00FA6A22"/>
    <w:rsid w:val="00FA778F"/>
    <w:rsid w:val="00FA7B24"/>
    <w:rsid w:val="00FB0D63"/>
    <w:rsid w:val="00FB21EA"/>
    <w:rsid w:val="00FB2248"/>
    <w:rsid w:val="00FB24B7"/>
    <w:rsid w:val="00FB342B"/>
    <w:rsid w:val="00FB37F6"/>
    <w:rsid w:val="00FB37F8"/>
    <w:rsid w:val="00FB4C59"/>
    <w:rsid w:val="00FB4E67"/>
    <w:rsid w:val="00FB58AA"/>
    <w:rsid w:val="00FB7BC5"/>
    <w:rsid w:val="00FC2350"/>
    <w:rsid w:val="00FC2EC1"/>
    <w:rsid w:val="00FC2FE6"/>
    <w:rsid w:val="00FC3775"/>
    <w:rsid w:val="00FC3ECD"/>
    <w:rsid w:val="00FC40FE"/>
    <w:rsid w:val="00FC5103"/>
    <w:rsid w:val="00FC52E6"/>
    <w:rsid w:val="00FC5BD8"/>
    <w:rsid w:val="00FD0367"/>
    <w:rsid w:val="00FD1315"/>
    <w:rsid w:val="00FD176B"/>
    <w:rsid w:val="00FD1A8C"/>
    <w:rsid w:val="00FD1AAA"/>
    <w:rsid w:val="00FD238A"/>
    <w:rsid w:val="00FD3CAB"/>
    <w:rsid w:val="00FD41B5"/>
    <w:rsid w:val="00FD5C58"/>
    <w:rsid w:val="00FD63F9"/>
    <w:rsid w:val="00FD78DC"/>
    <w:rsid w:val="00FE05A3"/>
    <w:rsid w:val="00FE09C6"/>
    <w:rsid w:val="00FE2BD7"/>
    <w:rsid w:val="00FE3165"/>
    <w:rsid w:val="00FE3790"/>
    <w:rsid w:val="00FE4CF6"/>
    <w:rsid w:val="00FE538A"/>
    <w:rsid w:val="00FE6420"/>
    <w:rsid w:val="00FE64CC"/>
    <w:rsid w:val="00FE64D6"/>
    <w:rsid w:val="00FE6527"/>
    <w:rsid w:val="00FE7471"/>
    <w:rsid w:val="00FE797C"/>
    <w:rsid w:val="00FF06F5"/>
    <w:rsid w:val="00FF181A"/>
    <w:rsid w:val="00FF27E4"/>
    <w:rsid w:val="00FF2F33"/>
    <w:rsid w:val="00FF3DDB"/>
    <w:rsid w:val="00FF58E8"/>
    <w:rsid w:val="00FF5D8D"/>
    <w:rsid w:val="00FF63A6"/>
    <w:rsid w:val="00FF7151"/>
    <w:rsid w:val="00FF73F5"/>
    <w:rsid w:val="00FF74A6"/>
    <w:rsid w:val="00FF77C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colormru v:ext="edit" colors="#006,#1784bc"/>
    </o:shapedefaults>
    <o:shapelayout v:ext="edit">
      <o:idmap v:ext="edit" data="1"/>
    </o:shapelayout>
  </w:shapeDefaults>
  <w:decimalSymbol w:val="."/>
  <w:listSeparator w:val=","/>
  <w14:docId w14:val="1435B8EC"/>
  <w15:docId w15:val="{D3BCCC9B-AB9A-4F00-A71E-70B47670A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4E2"/>
    <w:pPr>
      <w:spacing w:line="276" w:lineRule="auto"/>
    </w:pPr>
    <w:rPr>
      <w:rFonts w:ascii="Open Sans" w:hAnsi="Open Sans" w:cs="Open Sans"/>
      <w:sz w:val="24"/>
      <w:szCs w:val="24"/>
    </w:rPr>
  </w:style>
  <w:style w:type="paragraph" w:styleId="Heading1">
    <w:name w:val="heading 1"/>
    <w:basedOn w:val="Normal"/>
    <w:next w:val="Normal"/>
    <w:link w:val="Heading1Char"/>
    <w:uiPriority w:val="9"/>
    <w:qFormat/>
    <w:rsid w:val="008203F8"/>
    <w:pPr>
      <w:keepNext/>
      <w:keepLines/>
      <w:spacing w:before="240" w:after="240"/>
      <w:outlineLvl w:val="0"/>
    </w:pPr>
    <w:rPr>
      <w:rFonts w:eastAsiaTheme="majorEastAsia"/>
      <w:b/>
      <w:sz w:val="32"/>
      <w:szCs w:val="32"/>
    </w:rPr>
  </w:style>
  <w:style w:type="paragraph" w:styleId="Heading2">
    <w:name w:val="heading 2"/>
    <w:basedOn w:val="Normal"/>
    <w:next w:val="Normal"/>
    <w:link w:val="Heading2Char"/>
    <w:uiPriority w:val="9"/>
    <w:unhideWhenUsed/>
    <w:qFormat/>
    <w:rsid w:val="007B5D6E"/>
    <w:pPr>
      <w:keepNext/>
      <w:keepLines/>
      <w:numPr>
        <w:ilvl w:val="1"/>
        <w:numId w:val="15"/>
      </w:numPr>
      <w:spacing w:before="360" w:after="240" w:line="240" w:lineRule="auto"/>
      <w:outlineLvl w:val="1"/>
    </w:pPr>
    <w:rPr>
      <w:rFonts w:eastAsiaTheme="majorEastAsia" w:cstheme="majorBidi"/>
      <w:b/>
      <w:color w:val="276F8B"/>
      <w:sz w:val="28"/>
      <w:szCs w:val="26"/>
    </w:rPr>
  </w:style>
  <w:style w:type="paragraph" w:styleId="Heading3">
    <w:name w:val="heading 3"/>
    <w:basedOn w:val="Heading2"/>
    <w:next w:val="Normal"/>
    <w:link w:val="Heading3Char"/>
    <w:qFormat/>
    <w:rsid w:val="001129CD"/>
    <w:pPr>
      <w:keepNext w:val="0"/>
      <w:keepLines w:val="0"/>
      <w:spacing w:before="0"/>
      <w:contextualSpacing/>
      <w:outlineLvl w:val="2"/>
    </w:pPr>
    <w:rPr>
      <w:rFonts w:asciiTheme="minorHAnsi" w:eastAsia="Times New Roman" w:hAnsiTheme="minorHAnsi" w:cs="Times New Roman"/>
      <w:bCs/>
      <w:i/>
      <w:color w:val="2F5496"/>
      <w:sz w:val="22"/>
      <w:szCs w:val="22"/>
      <w:lang w:eastAsia="en-AU"/>
    </w:rPr>
  </w:style>
  <w:style w:type="paragraph" w:styleId="Heading4">
    <w:name w:val="heading 4"/>
    <w:basedOn w:val="Normal"/>
    <w:next w:val="Normal"/>
    <w:link w:val="Heading4Char"/>
    <w:uiPriority w:val="9"/>
    <w:semiHidden/>
    <w:unhideWhenUsed/>
    <w:qFormat/>
    <w:rsid w:val="008A4A6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List Paragraph1,List Paragraph11,Recommendation,EOT List Paragraph,Bullet point,List Paragraph Number,First level bullet point"/>
    <w:basedOn w:val="Normal"/>
    <w:link w:val="ListParagraphChar"/>
    <w:uiPriority w:val="34"/>
    <w:qFormat/>
    <w:rsid w:val="00C03DC0"/>
    <w:pPr>
      <w:ind w:left="720"/>
      <w:contextualSpacing/>
    </w:pPr>
  </w:style>
  <w:style w:type="character" w:customStyle="1" w:styleId="Heading3Char">
    <w:name w:val="Heading 3 Char"/>
    <w:basedOn w:val="DefaultParagraphFont"/>
    <w:link w:val="Heading3"/>
    <w:rsid w:val="001129CD"/>
    <w:rPr>
      <w:rFonts w:eastAsia="Times New Roman" w:cs="Times New Roman"/>
      <w:bCs/>
      <w:i/>
      <w:color w:val="2F5496"/>
      <w:lang w:eastAsia="en-AU"/>
    </w:rPr>
  </w:style>
  <w:style w:type="character" w:customStyle="1" w:styleId="Heading2Char">
    <w:name w:val="Heading 2 Char"/>
    <w:basedOn w:val="DefaultParagraphFont"/>
    <w:link w:val="Heading2"/>
    <w:uiPriority w:val="9"/>
    <w:rsid w:val="007B5D6E"/>
    <w:rPr>
      <w:rFonts w:ascii="Open Sans" w:eastAsiaTheme="majorEastAsia" w:hAnsi="Open Sans" w:cstheme="majorBidi"/>
      <w:b/>
      <w:color w:val="276F8B"/>
      <w:sz w:val="28"/>
      <w:szCs w:val="26"/>
    </w:rPr>
  </w:style>
  <w:style w:type="character" w:styleId="Hyperlink">
    <w:name w:val="Hyperlink"/>
    <w:basedOn w:val="DefaultParagraphFont"/>
    <w:uiPriority w:val="99"/>
    <w:unhideWhenUsed/>
    <w:rsid w:val="009B411F"/>
    <w:rPr>
      <w:color w:val="0000FF"/>
      <w:u w:val="single"/>
    </w:rPr>
  </w:style>
  <w:style w:type="paragraph" w:styleId="EndnoteText">
    <w:name w:val="endnote text"/>
    <w:basedOn w:val="Normal"/>
    <w:link w:val="EndnoteTextChar"/>
    <w:qFormat/>
    <w:rsid w:val="009B411F"/>
    <w:pPr>
      <w:spacing w:after="0" w:line="240" w:lineRule="auto"/>
    </w:pPr>
    <w:rPr>
      <w:rFonts w:ascii="Arial" w:eastAsia="MS Mincho" w:hAnsi="Arial" w:cs="Times New Roman"/>
      <w:sz w:val="20"/>
      <w:szCs w:val="20"/>
      <w:lang w:eastAsia="en-AU"/>
    </w:rPr>
  </w:style>
  <w:style w:type="character" w:customStyle="1" w:styleId="EndnoteTextChar">
    <w:name w:val="Endnote Text Char"/>
    <w:basedOn w:val="DefaultParagraphFont"/>
    <w:link w:val="EndnoteText"/>
    <w:rsid w:val="009B411F"/>
    <w:rPr>
      <w:rFonts w:ascii="Arial" w:eastAsia="MS Mincho" w:hAnsi="Arial" w:cs="Times New Roman"/>
      <w:sz w:val="20"/>
      <w:szCs w:val="20"/>
      <w:lang w:eastAsia="en-AU"/>
    </w:rPr>
  </w:style>
  <w:style w:type="character" w:styleId="EndnoteReference">
    <w:name w:val="endnote reference"/>
    <w:basedOn w:val="DefaultParagraphFont"/>
    <w:rsid w:val="009B411F"/>
    <w:rPr>
      <w:rFonts w:ascii="Arial" w:hAnsi="Arial"/>
      <w:sz w:val="20"/>
      <w:vertAlign w:val="superscript"/>
    </w:rPr>
  </w:style>
  <w:style w:type="character" w:customStyle="1" w:styleId="ListParagraphChar">
    <w:name w:val="List Paragraph Char"/>
    <w:aliases w:val="L Char,List Paragraph1 Char,List Paragraph11 Char,Recommendation Char,EOT List Paragraph Char,Bullet point Char,List Paragraph Number Char,First level bullet point Char"/>
    <w:link w:val="ListParagraph"/>
    <w:uiPriority w:val="34"/>
    <w:rsid w:val="005A4494"/>
  </w:style>
  <w:style w:type="character" w:styleId="CommentReference">
    <w:name w:val="annotation reference"/>
    <w:basedOn w:val="DefaultParagraphFont"/>
    <w:semiHidden/>
    <w:unhideWhenUsed/>
    <w:rsid w:val="006B3224"/>
    <w:rPr>
      <w:sz w:val="16"/>
      <w:szCs w:val="16"/>
    </w:rPr>
  </w:style>
  <w:style w:type="paragraph" w:styleId="CommentText">
    <w:name w:val="annotation text"/>
    <w:basedOn w:val="Normal"/>
    <w:link w:val="CommentTextChar"/>
    <w:unhideWhenUsed/>
    <w:rsid w:val="006B3224"/>
    <w:pPr>
      <w:spacing w:before="240" w:after="240" w:line="240" w:lineRule="auto"/>
    </w:pPr>
    <w:rPr>
      <w:rFonts w:ascii="Arial" w:eastAsia="Times New Roman" w:hAnsi="Arial" w:cs="Times New Roman"/>
      <w:sz w:val="20"/>
      <w:szCs w:val="20"/>
      <w:lang w:eastAsia="en-AU"/>
    </w:rPr>
  </w:style>
  <w:style w:type="character" w:customStyle="1" w:styleId="CommentTextChar">
    <w:name w:val="Comment Text Char"/>
    <w:basedOn w:val="DefaultParagraphFont"/>
    <w:link w:val="CommentText"/>
    <w:rsid w:val="006B3224"/>
    <w:rPr>
      <w:rFonts w:ascii="Arial" w:eastAsia="Times New Roman" w:hAnsi="Arial" w:cs="Times New Roman"/>
      <w:sz w:val="20"/>
      <w:szCs w:val="20"/>
      <w:lang w:eastAsia="en-AU"/>
    </w:rPr>
  </w:style>
  <w:style w:type="paragraph" w:styleId="BalloonText">
    <w:name w:val="Balloon Text"/>
    <w:basedOn w:val="Normal"/>
    <w:link w:val="BalloonTextChar"/>
    <w:uiPriority w:val="99"/>
    <w:semiHidden/>
    <w:unhideWhenUsed/>
    <w:rsid w:val="006B32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22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65848"/>
    <w:pPr>
      <w:spacing w:before="0"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565848"/>
    <w:rPr>
      <w:rFonts w:ascii="Arial" w:eastAsia="Times New Roman" w:hAnsi="Arial" w:cs="Times New Roman"/>
      <w:b/>
      <w:bCs/>
      <w:sz w:val="20"/>
      <w:szCs w:val="20"/>
      <w:lang w:eastAsia="en-AU"/>
    </w:rPr>
  </w:style>
  <w:style w:type="character" w:styleId="FollowedHyperlink">
    <w:name w:val="FollowedHyperlink"/>
    <w:basedOn w:val="DefaultParagraphFont"/>
    <w:uiPriority w:val="99"/>
    <w:semiHidden/>
    <w:unhideWhenUsed/>
    <w:rsid w:val="00D44C4F"/>
    <w:rPr>
      <w:color w:val="954F72" w:themeColor="followedHyperlink"/>
      <w:u w:val="single"/>
    </w:rPr>
  </w:style>
  <w:style w:type="table" w:styleId="TableGrid">
    <w:name w:val="Table Grid"/>
    <w:basedOn w:val="TableNormal"/>
    <w:rsid w:val="006D3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7Colorful-Accent11">
    <w:name w:val="Grid Table 7 Colorful - Accent 11"/>
    <w:basedOn w:val="TableNormal"/>
    <w:uiPriority w:val="52"/>
    <w:rsid w:val="002E3DD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Heading1Char">
    <w:name w:val="Heading 1 Char"/>
    <w:basedOn w:val="DefaultParagraphFont"/>
    <w:link w:val="Heading1"/>
    <w:rsid w:val="008203F8"/>
    <w:rPr>
      <w:rFonts w:ascii="Open Sans" w:eastAsiaTheme="majorEastAsia" w:hAnsi="Open Sans" w:cs="Open Sans"/>
      <w:b/>
      <w:sz w:val="32"/>
      <w:szCs w:val="32"/>
    </w:rPr>
  </w:style>
  <w:style w:type="paragraph" w:customStyle="1" w:styleId="SubmissionNormal">
    <w:name w:val="Submission Normal"/>
    <w:basedOn w:val="Normal"/>
    <w:link w:val="SubmissionNormalChar"/>
    <w:rsid w:val="000611FF"/>
    <w:pPr>
      <w:spacing w:before="240" w:after="240" w:line="240" w:lineRule="auto"/>
    </w:pPr>
    <w:rPr>
      <w:rFonts w:ascii="Arial" w:eastAsia="Times New Roman" w:hAnsi="Arial" w:cs="Times New Roman"/>
      <w:lang w:eastAsia="en-AU"/>
    </w:rPr>
  </w:style>
  <w:style w:type="character" w:customStyle="1" w:styleId="SubmissionNormalChar">
    <w:name w:val="Submission Normal Char"/>
    <w:link w:val="SubmissionNormal"/>
    <w:rsid w:val="000611FF"/>
    <w:rPr>
      <w:rFonts w:ascii="Arial" w:eastAsia="Times New Roman" w:hAnsi="Arial" w:cs="Times New Roman"/>
      <w:sz w:val="24"/>
      <w:szCs w:val="24"/>
      <w:lang w:eastAsia="en-AU"/>
    </w:rPr>
  </w:style>
  <w:style w:type="paragraph" w:styleId="NormalWeb">
    <w:name w:val="Normal (Web)"/>
    <w:basedOn w:val="Normal"/>
    <w:uiPriority w:val="99"/>
    <w:unhideWhenUsed/>
    <w:rsid w:val="00DB4AA5"/>
    <w:pPr>
      <w:spacing w:before="100" w:beforeAutospacing="1" w:after="100" w:afterAutospacing="1" w:line="240" w:lineRule="auto"/>
    </w:pPr>
    <w:rPr>
      <w:rFonts w:ascii="Times New Roman" w:eastAsia="Times New Roman" w:hAnsi="Times New Roman" w:cs="Times New Roman"/>
      <w:lang w:eastAsia="en-AU"/>
    </w:rPr>
  </w:style>
  <w:style w:type="paragraph" w:styleId="Header">
    <w:name w:val="header"/>
    <w:basedOn w:val="Normal"/>
    <w:link w:val="HeaderChar"/>
    <w:unhideWhenUsed/>
    <w:qFormat/>
    <w:rsid w:val="002E6270"/>
    <w:pPr>
      <w:tabs>
        <w:tab w:val="center" w:pos="4513"/>
        <w:tab w:val="right" w:pos="9026"/>
      </w:tabs>
      <w:spacing w:after="0" w:line="240" w:lineRule="auto"/>
    </w:pPr>
  </w:style>
  <w:style w:type="character" w:customStyle="1" w:styleId="HeaderChar">
    <w:name w:val="Header Char"/>
    <w:basedOn w:val="DefaultParagraphFont"/>
    <w:link w:val="Header"/>
    <w:rsid w:val="002E6270"/>
  </w:style>
  <w:style w:type="paragraph" w:styleId="Footer">
    <w:name w:val="footer"/>
    <w:basedOn w:val="Normal"/>
    <w:link w:val="FooterChar"/>
    <w:uiPriority w:val="99"/>
    <w:unhideWhenUsed/>
    <w:rsid w:val="002E62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270"/>
  </w:style>
  <w:style w:type="paragraph" w:styleId="FootnoteText">
    <w:name w:val="footnote text"/>
    <w:basedOn w:val="Normal"/>
    <w:link w:val="FootnoteTextChar"/>
    <w:uiPriority w:val="99"/>
    <w:unhideWhenUsed/>
    <w:rsid w:val="0008307D"/>
    <w:pPr>
      <w:spacing w:after="0" w:line="240" w:lineRule="auto"/>
    </w:pPr>
    <w:rPr>
      <w:sz w:val="20"/>
      <w:szCs w:val="20"/>
    </w:rPr>
  </w:style>
  <w:style w:type="character" w:customStyle="1" w:styleId="FootnoteTextChar">
    <w:name w:val="Footnote Text Char"/>
    <w:basedOn w:val="DefaultParagraphFont"/>
    <w:link w:val="FootnoteText"/>
    <w:uiPriority w:val="99"/>
    <w:rsid w:val="0008307D"/>
    <w:rPr>
      <w:sz w:val="20"/>
      <w:szCs w:val="20"/>
    </w:rPr>
  </w:style>
  <w:style w:type="character" w:styleId="FootnoteReference">
    <w:name w:val="footnote reference"/>
    <w:basedOn w:val="DefaultParagraphFont"/>
    <w:uiPriority w:val="99"/>
    <w:semiHidden/>
    <w:unhideWhenUsed/>
    <w:rsid w:val="0008307D"/>
    <w:rPr>
      <w:vertAlign w:val="superscript"/>
    </w:rPr>
  </w:style>
  <w:style w:type="paragraph" w:customStyle="1" w:styleId="Default">
    <w:name w:val="Default"/>
    <w:rsid w:val="00C207F2"/>
    <w:pPr>
      <w:autoSpaceDE w:val="0"/>
      <w:autoSpaceDN w:val="0"/>
      <w:adjustRightInd w:val="0"/>
      <w:spacing w:after="0" w:line="240" w:lineRule="auto"/>
    </w:pPr>
    <w:rPr>
      <w:rFonts w:ascii="HelveticaNeueLT Pro 57 Cn" w:hAnsi="HelveticaNeueLT Pro 57 Cn" w:cs="HelveticaNeueLT Pro 57 Cn"/>
      <w:color w:val="000000"/>
      <w:sz w:val="24"/>
      <w:szCs w:val="24"/>
    </w:rPr>
  </w:style>
  <w:style w:type="character" w:customStyle="1" w:styleId="A4">
    <w:name w:val="A4"/>
    <w:uiPriority w:val="99"/>
    <w:rsid w:val="00C207F2"/>
    <w:rPr>
      <w:rFonts w:cs="HelveticaNeueLT Pro 57 Cn"/>
      <w:color w:val="000000"/>
    </w:rPr>
  </w:style>
  <w:style w:type="character" w:styleId="Emphasis">
    <w:name w:val="Emphasis"/>
    <w:basedOn w:val="DefaultParagraphFont"/>
    <w:uiPriority w:val="20"/>
    <w:qFormat/>
    <w:rsid w:val="00FB37F8"/>
    <w:rPr>
      <w:i/>
      <w:iCs/>
    </w:rPr>
  </w:style>
  <w:style w:type="paragraph" w:styleId="TOCHeading">
    <w:name w:val="TOC Heading"/>
    <w:basedOn w:val="Heading1"/>
    <w:next w:val="Normal"/>
    <w:uiPriority w:val="39"/>
    <w:unhideWhenUsed/>
    <w:qFormat/>
    <w:rsid w:val="008A4A65"/>
    <w:pPr>
      <w:outlineLvl w:val="9"/>
    </w:pPr>
    <w:rPr>
      <w:lang w:val="en-US"/>
    </w:rPr>
  </w:style>
  <w:style w:type="paragraph" w:styleId="TOC1">
    <w:name w:val="toc 1"/>
    <w:basedOn w:val="Normal"/>
    <w:next w:val="Normal"/>
    <w:autoRedefine/>
    <w:uiPriority w:val="39"/>
    <w:unhideWhenUsed/>
    <w:rsid w:val="00934742"/>
    <w:pPr>
      <w:tabs>
        <w:tab w:val="right" w:leader="dot" w:pos="9356"/>
      </w:tabs>
      <w:spacing w:after="100"/>
      <w:ind w:left="284"/>
    </w:pPr>
    <w:rPr>
      <w:rFonts w:ascii="Arial" w:hAnsi="Arial" w:cs="Arial"/>
      <w:b/>
      <w:noProof/>
    </w:rPr>
  </w:style>
  <w:style w:type="paragraph" w:styleId="TOC2">
    <w:name w:val="toc 2"/>
    <w:basedOn w:val="Normal"/>
    <w:next w:val="Normal"/>
    <w:autoRedefine/>
    <w:uiPriority w:val="39"/>
    <w:unhideWhenUsed/>
    <w:rsid w:val="00396134"/>
    <w:pPr>
      <w:tabs>
        <w:tab w:val="left" w:pos="709"/>
        <w:tab w:val="left" w:pos="880"/>
        <w:tab w:val="right" w:leader="dot" w:pos="9346"/>
      </w:tabs>
      <w:spacing w:after="100"/>
      <w:ind w:left="284"/>
    </w:pPr>
  </w:style>
  <w:style w:type="paragraph" w:styleId="TOC3">
    <w:name w:val="toc 3"/>
    <w:basedOn w:val="Normal"/>
    <w:next w:val="Normal"/>
    <w:autoRedefine/>
    <w:uiPriority w:val="39"/>
    <w:unhideWhenUsed/>
    <w:rsid w:val="008A4A65"/>
    <w:pPr>
      <w:spacing w:after="100"/>
      <w:ind w:left="440"/>
    </w:pPr>
  </w:style>
  <w:style w:type="paragraph" w:styleId="Title">
    <w:name w:val="Title"/>
    <w:basedOn w:val="Normal"/>
    <w:next w:val="Normal"/>
    <w:link w:val="TitleChar"/>
    <w:uiPriority w:val="10"/>
    <w:qFormat/>
    <w:rsid w:val="008A4A65"/>
    <w:pPr>
      <w:spacing w:after="0" w:line="240" w:lineRule="auto"/>
      <w:contextualSpacing/>
    </w:pPr>
    <w:rPr>
      <w:rFonts w:asciiTheme="majorHAnsi" w:eastAsiaTheme="majorEastAsia" w:hAnsiTheme="majorHAnsi" w:cstheme="majorBidi"/>
      <w:color w:val="2F5496"/>
      <w:spacing w:val="-10"/>
      <w:kern w:val="28"/>
      <w:sz w:val="56"/>
      <w:szCs w:val="56"/>
    </w:rPr>
  </w:style>
  <w:style w:type="character" w:customStyle="1" w:styleId="TitleChar">
    <w:name w:val="Title Char"/>
    <w:basedOn w:val="DefaultParagraphFont"/>
    <w:link w:val="Title"/>
    <w:uiPriority w:val="10"/>
    <w:rsid w:val="008A4A65"/>
    <w:rPr>
      <w:rFonts w:asciiTheme="majorHAnsi" w:eastAsiaTheme="majorEastAsia" w:hAnsiTheme="majorHAnsi" w:cstheme="majorBidi"/>
      <w:color w:val="2F5496"/>
      <w:spacing w:val="-10"/>
      <w:kern w:val="28"/>
      <w:sz w:val="56"/>
      <w:szCs w:val="56"/>
    </w:rPr>
  </w:style>
  <w:style w:type="character" w:customStyle="1" w:styleId="Heading4Char">
    <w:name w:val="Heading 4 Char"/>
    <w:basedOn w:val="DefaultParagraphFont"/>
    <w:link w:val="Heading4"/>
    <w:uiPriority w:val="9"/>
    <w:semiHidden/>
    <w:rsid w:val="008A4A65"/>
    <w:rPr>
      <w:rFonts w:asciiTheme="majorHAnsi" w:eastAsiaTheme="majorEastAsia" w:hAnsiTheme="majorHAnsi" w:cstheme="majorBidi"/>
      <w:i/>
      <w:iCs/>
      <w:color w:val="2F5496" w:themeColor="accent1" w:themeShade="BF"/>
    </w:rPr>
  </w:style>
  <w:style w:type="paragraph" w:styleId="NoSpacing">
    <w:name w:val="No Spacing"/>
    <w:uiPriority w:val="1"/>
    <w:qFormat/>
    <w:rsid w:val="00322989"/>
    <w:pPr>
      <w:spacing w:after="0" w:line="240" w:lineRule="auto"/>
    </w:pPr>
  </w:style>
  <w:style w:type="paragraph" w:styleId="Date">
    <w:name w:val="Date"/>
    <w:basedOn w:val="Normal"/>
    <w:next w:val="Normal"/>
    <w:link w:val="DateChar"/>
    <w:semiHidden/>
    <w:rsid w:val="001520C3"/>
    <w:pPr>
      <w:spacing w:before="120" w:after="120" w:line="240" w:lineRule="auto"/>
      <w:jc w:val="right"/>
    </w:pPr>
    <w:rPr>
      <w:rFonts w:eastAsia="MS Mincho" w:cs="Times New Roman"/>
      <w:lang w:eastAsia="en-AU"/>
    </w:rPr>
  </w:style>
  <w:style w:type="character" w:customStyle="1" w:styleId="DateChar">
    <w:name w:val="Date Char"/>
    <w:basedOn w:val="DefaultParagraphFont"/>
    <w:link w:val="Date"/>
    <w:semiHidden/>
    <w:rsid w:val="001520C3"/>
    <w:rPr>
      <w:rFonts w:ascii="Open Sans" w:eastAsia="MS Mincho" w:hAnsi="Open Sans" w:cs="Times New Roman"/>
      <w:sz w:val="24"/>
      <w:szCs w:val="24"/>
      <w:lang w:eastAsia="en-AU"/>
    </w:rPr>
  </w:style>
  <w:style w:type="paragraph" w:styleId="ListNumber">
    <w:name w:val="List Number"/>
    <w:basedOn w:val="Normal"/>
    <w:qFormat/>
    <w:rsid w:val="001520C3"/>
    <w:pPr>
      <w:numPr>
        <w:numId w:val="4"/>
      </w:numPr>
      <w:tabs>
        <w:tab w:val="clear" w:pos="360"/>
        <w:tab w:val="left" w:pos="1134"/>
      </w:tabs>
      <w:spacing w:before="120" w:after="120" w:line="240" w:lineRule="auto"/>
      <w:ind w:left="1094" w:hanging="737"/>
    </w:pPr>
    <w:rPr>
      <w:rFonts w:eastAsia="MS Mincho" w:cs="Times New Roman"/>
      <w:lang w:eastAsia="en-AU"/>
    </w:rPr>
  </w:style>
  <w:style w:type="paragraph" w:styleId="Subtitle">
    <w:name w:val="Subtitle"/>
    <w:basedOn w:val="Normal"/>
    <w:link w:val="SubtitleChar"/>
    <w:qFormat/>
    <w:rsid w:val="001520C3"/>
    <w:pPr>
      <w:spacing w:before="240" w:after="240" w:line="240" w:lineRule="auto"/>
      <w:jc w:val="right"/>
      <w:outlineLvl w:val="1"/>
    </w:pPr>
    <w:rPr>
      <w:rFonts w:eastAsia="MS Mincho" w:cs="Arial"/>
      <w:color w:val="237BBC"/>
      <w:sz w:val="28"/>
      <w:lang w:eastAsia="en-AU"/>
    </w:rPr>
  </w:style>
  <w:style w:type="character" w:customStyle="1" w:styleId="SubtitleChar">
    <w:name w:val="Subtitle Char"/>
    <w:basedOn w:val="DefaultParagraphFont"/>
    <w:link w:val="Subtitle"/>
    <w:rsid w:val="001520C3"/>
    <w:rPr>
      <w:rFonts w:ascii="Open Sans" w:eastAsia="MS Mincho" w:hAnsi="Open Sans" w:cs="Arial"/>
      <w:color w:val="237BBC"/>
      <w:sz w:val="28"/>
      <w:szCs w:val="24"/>
      <w:lang w:eastAsia="en-AU"/>
    </w:rPr>
  </w:style>
  <w:style w:type="paragraph" w:customStyle="1" w:styleId="MainTitle">
    <w:name w:val="Main Title"/>
    <w:next w:val="Subtitle"/>
    <w:qFormat/>
    <w:rsid w:val="007061B1"/>
    <w:pPr>
      <w:spacing w:before="240" w:after="240" w:line="740" w:lineRule="exact"/>
      <w:contextualSpacing/>
      <w:jc w:val="right"/>
    </w:pPr>
    <w:rPr>
      <w:rFonts w:ascii="Open Sans" w:eastAsia="Times New Roman" w:hAnsi="Open Sans" w:cs="Times New Roman"/>
      <w:bCs/>
      <w:color w:val="276F8B"/>
      <w:kern w:val="32"/>
      <w:sz w:val="56"/>
      <w:szCs w:val="32"/>
      <w:lang w:eastAsia="en-AU"/>
    </w:rPr>
  </w:style>
  <w:style w:type="character" w:customStyle="1" w:styleId="HeaderDocumentTitle">
    <w:name w:val="Header Document Title"/>
    <w:uiPriority w:val="1"/>
    <w:qFormat/>
    <w:rsid w:val="001520C3"/>
    <w:rPr>
      <w:rFonts w:ascii="Open Sans" w:hAnsi="Open Sans"/>
      <w:b/>
      <w:noProof/>
      <w:sz w:val="18"/>
    </w:rPr>
  </w:style>
  <w:style w:type="character" w:customStyle="1" w:styleId="selectable">
    <w:name w:val="selectable"/>
    <w:basedOn w:val="DefaultParagraphFont"/>
    <w:rsid w:val="00461B08"/>
  </w:style>
  <w:style w:type="character" w:styleId="Strong">
    <w:name w:val="Strong"/>
    <w:basedOn w:val="DefaultParagraphFont"/>
    <w:qFormat/>
    <w:rsid w:val="00F41864"/>
    <w:rPr>
      <w:b/>
      <w:bCs/>
    </w:rPr>
  </w:style>
  <w:style w:type="character" w:styleId="SubtleEmphasis">
    <w:name w:val="Subtle Emphasis"/>
    <w:uiPriority w:val="19"/>
    <w:qFormat/>
    <w:rsid w:val="001B168E"/>
    <w:rPr>
      <w:rFonts w:ascii="Open Sans" w:hAnsi="Open Sans" w:cs="Open Sans"/>
      <w:b/>
      <w:color w:val="auto"/>
      <w:sz w:val="24"/>
      <w:szCs w:val="24"/>
    </w:rPr>
  </w:style>
  <w:style w:type="paragraph" w:styleId="ListBullet3">
    <w:name w:val="List Bullet 3"/>
    <w:basedOn w:val="Normal"/>
    <w:semiHidden/>
    <w:rsid w:val="00696D65"/>
    <w:pPr>
      <w:numPr>
        <w:numId w:val="20"/>
      </w:numPr>
      <w:spacing w:before="240" w:after="240" w:line="240" w:lineRule="auto"/>
    </w:pPr>
    <w:rPr>
      <w:rFonts w:ascii="Arial" w:eastAsia="MS Mincho" w:hAnsi="Arial" w:cs="Times New Roman"/>
      <w:lang w:eastAsia="en-AU"/>
    </w:rPr>
  </w:style>
  <w:style w:type="character" w:styleId="HTMLAcronym">
    <w:name w:val="HTML Acronym"/>
    <w:basedOn w:val="DefaultParagraphFont"/>
    <w:semiHidden/>
    <w:rsid w:val="00896B6C"/>
  </w:style>
  <w:style w:type="paragraph" w:styleId="Revision">
    <w:name w:val="Revision"/>
    <w:hidden/>
    <w:uiPriority w:val="99"/>
    <w:semiHidden/>
    <w:rsid w:val="000D0725"/>
    <w:pPr>
      <w:spacing w:after="0" w:line="240" w:lineRule="auto"/>
    </w:pPr>
    <w:rPr>
      <w:rFonts w:ascii="Open Sans" w:hAnsi="Open Sans" w:cs="Open Sans"/>
      <w:sz w:val="24"/>
      <w:szCs w:val="24"/>
    </w:rPr>
  </w:style>
  <w:style w:type="paragraph" w:styleId="PlainText">
    <w:name w:val="Plain Text"/>
    <w:basedOn w:val="Normal"/>
    <w:link w:val="PlainTextChar"/>
    <w:uiPriority w:val="99"/>
    <w:semiHidden/>
    <w:unhideWhenUsed/>
    <w:rsid w:val="003C5FBD"/>
    <w:pPr>
      <w:spacing w:after="0" w:line="240" w:lineRule="auto"/>
    </w:pPr>
    <w:rPr>
      <w:rFonts w:ascii="Calibri" w:eastAsia="Times New Roman" w:hAnsi="Calibri" w:cs="Times New Roman"/>
      <w:sz w:val="22"/>
      <w:szCs w:val="21"/>
      <w:lang w:eastAsia="en-AU"/>
    </w:rPr>
  </w:style>
  <w:style w:type="character" w:customStyle="1" w:styleId="PlainTextChar">
    <w:name w:val="Plain Text Char"/>
    <w:basedOn w:val="DefaultParagraphFont"/>
    <w:link w:val="PlainText"/>
    <w:uiPriority w:val="99"/>
    <w:semiHidden/>
    <w:rsid w:val="003C5FBD"/>
    <w:rPr>
      <w:rFonts w:ascii="Calibri" w:eastAsia="Times New Roman" w:hAnsi="Calibri" w:cs="Times New Roman"/>
      <w:szCs w:val="2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98664">
      <w:bodyDiv w:val="1"/>
      <w:marLeft w:val="0"/>
      <w:marRight w:val="0"/>
      <w:marTop w:val="0"/>
      <w:marBottom w:val="0"/>
      <w:divBdr>
        <w:top w:val="none" w:sz="0" w:space="0" w:color="auto"/>
        <w:left w:val="none" w:sz="0" w:space="0" w:color="auto"/>
        <w:bottom w:val="none" w:sz="0" w:space="0" w:color="auto"/>
        <w:right w:val="none" w:sz="0" w:space="0" w:color="auto"/>
      </w:divBdr>
    </w:div>
    <w:div w:id="52852440">
      <w:bodyDiv w:val="1"/>
      <w:marLeft w:val="0"/>
      <w:marRight w:val="0"/>
      <w:marTop w:val="0"/>
      <w:marBottom w:val="0"/>
      <w:divBdr>
        <w:top w:val="none" w:sz="0" w:space="0" w:color="auto"/>
        <w:left w:val="none" w:sz="0" w:space="0" w:color="auto"/>
        <w:bottom w:val="none" w:sz="0" w:space="0" w:color="auto"/>
        <w:right w:val="none" w:sz="0" w:space="0" w:color="auto"/>
      </w:divBdr>
    </w:div>
    <w:div w:id="68503994">
      <w:bodyDiv w:val="1"/>
      <w:marLeft w:val="0"/>
      <w:marRight w:val="0"/>
      <w:marTop w:val="0"/>
      <w:marBottom w:val="0"/>
      <w:divBdr>
        <w:top w:val="none" w:sz="0" w:space="0" w:color="auto"/>
        <w:left w:val="none" w:sz="0" w:space="0" w:color="auto"/>
        <w:bottom w:val="none" w:sz="0" w:space="0" w:color="auto"/>
        <w:right w:val="none" w:sz="0" w:space="0" w:color="auto"/>
      </w:divBdr>
    </w:div>
    <w:div w:id="73865359">
      <w:bodyDiv w:val="1"/>
      <w:marLeft w:val="0"/>
      <w:marRight w:val="0"/>
      <w:marTop w:val="0"/>
      <w:marBottom w:val="0"/>
      <w:divBdr>
        <w:top w:val="none" w:sz="0" w:space="0" w:color="auto"/>
        <w:left w:val="none" w:sz="0" w:space="0" w:color="auto"/>
        <w:bottom w:val="none" w:sz="0" w:space="0" w:color="auto"/>
        <w:right w:val="none" w:sz="0" w:space="0" w:color="auto"/>
      </w:divBdr>
    </w:div>
    <w:div w:id="98258937">
      <w:bodyDiv w:val="1"/>
      <w:marLeft w:val="0"/>
      <w:marRight w:val="0"/>
      <w:marTop w:val="0"/>
      <w:marBottom w:val="0"/>
      <w:divBdr>
        <w:top w:val="none" w:sz="0" w:space="0" w:color="auto"/>
        <w:left w:val="none" w:sz="0" w:space="0" w:color="auto"/>
        <w:bottom w:val="none" w:sz="0" w:space="0" w:color="auto"/>
        <w:right w:val="none" w:sz="0" w:space="0" w:color="auto"/>
      </w:divBdr>
    </w:div>
    <w:div w:id="99381295">
      <w:bodyDiv w:val="1"/>
      <w:marLeft w:val="0"/>
      <w:marRight w:val="0"/>
      <w:marTop w:val="0"/>
      <w:marBottom w:val="0"/>
      <w:divBdr>
        <w:top w:val="none" w:sz="0" w:space="0" w:color="auto"/>
        <w:left w:val="none" w:sz="0" w:space="0" w:color="auto"/>
        <w:bottom w:val="none" w:sz="0" w:space="0" w:color="auto"/>
        <w:right w:val="none" w:sz="0" w:space="0" w:color="auto"/>
      </w:divBdr>
    </w:div>
    <w:div w:id="198398975">
      <w:bodyDiv w:val="1"/>
      <w:marLeft w:val="0"/>
      <w:marRight w:val="0"/>
      <w:marTop w:val="0"/>
      <w:marBottom w:val="0"/>
      <w:divBdr>
        <w:top w:val="none" w:sz="0" w:space="0" w:color="auto"/>
        <w:left w:val="none" w:sz="0" w:space="0" w:color="auto"/>
        <w:bottom w:val="none" w:sz="0" w:space="0" w:color="auto"/>
        <w:right w:val="none" w:sz="0" w:space="0" w:color="auto"/>
      </w:divBdr>
    </w:div>
    <w:div w:id="212234437">
      <w:bodyDiv w:val="1"/>
      <w:marLeft w:val="0"/>
      <w:marRight w:val="0"/>
      <w:marTop w:val="0"/>
      <w:marBottom w:val="0"/>
      <w:divBdr>
        <w:top w:val="none" w:sz="0" w:space="0" w:color="auto"/>
        <w:left w:val="none" w:sz="0" w:space="0" w:color="auto"/>
        <w:bottom w:val="none" w:sz="0" w:space="0" w:color="auto"/>
        <w:right w:val="none" w:sz="0" w:space="0" w:color="auto"/>
      </w:divBdr>
    </w:div>
    <w:div w:id="265501164">
      <w:bodyDiv w:val="1"/>
      <w:marLeft w:val="0"/>
      <w:marRight w:val="0"/>
      <w:marTop w:val="0"/>
      <w:marBottom w:val="0"/>
      <w:divBdr>
        <w:top w:val="none" w:sz="0" w:space="0" w:color="auto"/>
        <w:left w:val="none" w:sz="0" w:space="0" w:color="auto"/>
        <w:bottom w:val="none" w:sz="0" w:space="0" w:color="auto"/>
        <w:right w:val="none" w:sz="0" w:space="0" w:color="auto"/>
      </w:divBdr>
    </w:div>
    <w:div w:id="309484179">
      <w:bodyDiv w:val="1"/>
      <w:marLeft w:val="0"/>
      <w:marRight w:val="0"/>
      <w:marTop w:val="0"/>
      <w:marBottom w:val="0"/>
      <w:divBdr>
        <w:top w:val="none" w:sz="0" w:space="0" w:color="auto"/>
        <w:left w:val="none" w:sz="0" w:space="0" w:color="auto"/>
        <w:bottom w:val="none" w:sz="0" w:space="0" w:color="auto"/>
        <w:right w:val="none" w:sz="0" w:space="0" w:color="auto"/>
      </w:divBdr>
    </w:div>
    <w:div w:id="350034347">
      <w:bodyDiv w:val="1"/>
      <w:marLeft w:val="0"/>
      <w:marRight w:val="0"/>
      <w:marTop w:val="0"/>
      <w:marBottom w:val="0"/>
      <w:divBdr>
        <w:top w:val="none" w:sz="0" w:space="0" w:color="auto"/>
        <w:left w:val="none" w:sz="0" w:space="0" w:color="auto"/>
        <w:bottom w:val="none" w:sz="0" w:space="0" w:color="auto"/>
        <w:right w:val="none" w:sz="0" w:space="0" w:color="auto"/>
      </w:divBdr>
    </w:div>
    <w:div w:id="427695133">
      <w:bodyDiv w:val="1"/>
      <w:marLeft w:val="0"/>
      <w:marRight w:val="0"/>
      <w:marTop w:val="0"/>
      <w:marBottom w:val="0"/>
      <w:divBdr>
        <w:top w:val="none" w:sz="0" w:space="0" w:color="auto"/>
        <w:left w:val="none" w:sz="0" w:space="0" w:color="auto"/>
        <w:bottom w:val="none" w:sz="0" w:space="0" w:color="auto"/>
        <w:right w:val="none" w:sz="0" w:space="0" w:color="auto"/>
      </w:divBdr>
    </w:div>
    <w:div w:id="458718488">
      <w:bodyDiv w:val="1"/>
      <w:marLeft w:val="0"/>
      <w:marRight w:val="0"/>
      <w:marTop w:val="0"/>
      <w:marBottom w:val="0"/>
      <w:divBdr>
        <w:top w:val="none" w:sz="0" w:space="0" w:color="auto"/>
        <w:left w:val="none" w:sz="0" w:space="0" w:color="auto"/>
        <w:bottom w:val="none" w:sz="0" w:space="0" w:color="auto"/>
        <w:right w:val="none" w:sz="0" w:space="0" w:color="auto"/>
      </w:divBdr>
    </w:div>
    <w:div w:id="503738615">
      <w:bodyDiv w:val="1"/>
      <w:marLeft w:val="0"/>
      <w:marRight w:val="0"/>
      <w:marTop w:val="0"/>
      <w:marBottom w:val="0"/>
      <w:divBdr>
        <w:top w:val="none" w:sz="0" w:space="0" w:color="auto"/>
        <w:left w:val="none" w:sz="0" w:space="0" w:color="auto"/>
        <w:bottom w:val="none" w:sz="0" w:space="0" w:color="auto"/>
        <w:right w:val="none" w:sz="0" w:space="0" w:color="auto"/>
      </w:divBdr>
    </w:div>
    <w:div w:id="564533331">
      <w:bodyDiv w:val="1"/>
      <w:marLeft w:val="0"/>
      <w:marRight w:val="0"/>
      <w:marTop w:val="0"/>
      <w:marBottom w:val="0"/>
      <w:divBdr>
        <w:top w:val="none" w:sz="0" w:space="0" w:color="auto"/>
        <w:left w:val="none" w:sz="0" w:space="0" w:color="auto"/>
        <w:bottom w:val="none" w:sz="0" w:space="0" w:color="auto"/>
        <w:right w:val="none" w:sz="0" w:space="0" w:color="auto"/>
      </w:divBdr>
    </w:div>
    <w:div w:id="573392231">
      <w:bodyDiv w:val="1"/>
      <w:marLeft w:val="0"/>
      <w:marRight w:val="0"/>
      <w:marTop w:val="0"/>
      <w:marBottom w:val="0"/>
      <w:divBdr>
        <w:top w:val="none" w:sz="0" w:space="0" w:color="auto"/>
        <w:left w:val="none" w:sz="0" w:space="0" w:color="auto"/>
        <w:bottom w:val="none" w:sz="0" w:space="0" w:color="auto"/>
        <w:right w:val="none" w:sz="0" w:space="0" w:color="auto"/>
      </w:divBdr>
    </w:div>
    <w:div w:id="741752834">
      <w:bodyDiv w:val="1"/>
      <w:marLeft w:val="0"/>
      <w:marRight w:val="0"/>
      <w:marTop w:val="0"/>
      <w:marBottom w:val="0"/>
      <w:divBdr>
        <w:top w:val="none" w:sz="0" w:space="0" w:color="auto"/>
        <w:left w:val="none" w:sz="0" w:space="0" w:color="auto"/>
        <w:bottom w:val="none" w:sz="0" w:space="0" w:color="auto"/>
        <w:right w:val="none" w:sz="0" w:space="0" w:color="auto"/>
      </w:divBdr>
    </w:div>
    <w:div w:id="743144867">
      <w:bodyDiv w:val="1"/>
      <w:marLeft w:val="0"/>
      <w:marRight w:val="0"/>
      <w:marTop w:val="0"/>
      <w:marBottom w:val="0"/>
      <w:divBdr>
        <w:top w:val="none" w:sz="0" w:space="0" w:color="auto"/>
        <w:left w:val="none" w:sz="0" w:space="0" w:color="auto"/>
        <w:bottom w:val="none" w:sz="0" w:space="0" w:color="auto"/>
        <w:right w:val="none" w:sz="0" w:space="0" w:color="auto"/>
      </w:divBdr>
    </w:div>
    <w:div w:id="776750869">
      <w:bodyDiv w:val="1"/>
      <w:marLeft w:val="0"/>
      <w:marRight w:val="0"/>
      <w:marTop w:val="0"/>
      <w:marBottom w:val="0"/>
      <w:divBdr>
        <w:top w:val="none" w:sz="0" w:space="0" w:color="auto"/>
        <w:left w:val="none" w:sz="0" w:space="0" w:color="auto"/>
        <w:bottom w:val="none" w:sz="0" w:space="0" w:color="auto"/>
        <w:right w:val="none" w:sz="0" w:space="0" w:color="auto"/>
      </w:divBdr>
    </w:div>
    <w:div w:id="797650573">
      <w:bodyDiv w:val="1"/>
      <w:marLeft w:val="0"/>
      <w:marRight w:val="0"/>
      <w:marTop w:val="0"/>
      <w:marBottom w:val="0"/>
      <w:divBdr>
        <w:top w:val="none" w:sz="0" w:space="0" w:color="auto"/>
        <w:left w:val="none" w:sz="0" w:space="0" w:color="auto"/>
        <w:bottom w:val="none" w:sz="0" w:space="0" w:color="auto"/>
        <w:right w:val="none" w:sz="0" w:space="0" w:color="auto"/>
      </w:divBdr>
    </w:div>
    <w:div w:id="807864844">
      <w:bodyDiv w:val="1"/>
      <w:marLeft w:val="0"/>
      <w:marRight w:val="0"/>
      <w:marTop w:val="0"/>
      <w:marBottom w:val="0"/>
      <w:divBdr>
        <w:top w:val="none" w:sz="0" w:space="0" w:color="auto"/>
        <w:left w:val="none" w:sz="0" w:space="0" w:color="auto"/>
        <w:bottom w:val="none" w:sz="0" w:space="0" w:color="auto"/>
        <w:right w:val="none" w:sz="0" w:space="0" w:color="auto"/>
      </w:divBdr>
    </w:div>
    <w:div w:id="809902459">
      <w:bodyDiv w:val="1"/>
      <w:marLeft w:val="0"/>
      <w:marRight w:val="0"/>
      <w:marTop w:val="0"/>
      <w:marBottom w:val="0"/>
      <w:divBdr>
        <w:top w:val="none" w:sz="0" w:space="0" w:color="auto"/>
        <w:left w:val="none" w:sz="0" w:space="0" w:color="auto"/>
        <w:bottom w:val="none" w:sz="0" w:space="0" w:color="auto"/>
        <w:right w:val="none" w:sz="0" w:space="0" w:color="auto"/>
      </w:divBdr>
    </w:div>
    <w:div w:id="838731655">
      <w:bodyDiv w:val="1"/>
      <w:marLeft w:val="0"/>
      <w:marRight w:val="0"/>
      <w:marTop w:val="0"/>
      <w:marBottom w:val="0"/>
      <w:divBdr>
        <w:top w:val="none" w:sz="0" w:space="0" w:color="auto"/>
        <w:left w:val="none" w:sz="0" w:space="0" w:color="auto"/>
        <w:bottom w:val="none" w:sz="0" w:space="0" w:color="auto"/>
        <w:right w:val="none" w:sz="0" w:space="0" w:color="auto"/>
      </w:divBdr>
      <w:divsChild>
        <w:div w:id="1638493309">
          <w:marLeft w:val="0"/>
          <w:marRight w:val="0"/>
          <w:marTop w:val="0"/>
          <w:marBottom w:val="0"/>
          <w:divBdr>
            <w:top w:val="none" w:sz="0" w:space="0" w:color="auto"/>
            <w:left w:val="none" w:sz="0" w:space="0" w:color="auto"/>
            <w:bottom w:val="none" w:sz="0" w:space="0" w:color="auto"/>
            <w:right w:val="none" w:sz="0" w:space="0" w:color="auto"/>
          </w:divBdr>
          <w:divsChild>
            <w:div w:id="1427653092">
              <w:marLeft w:val="0"/>
              <w:marRight w:val="0"/>
              <w:marTop w:val="0"/>
              <w:marBottom w:val="0"/>
              <w:divBdr>
                <w:top w:val="none" w:sz="0" w:space="0" w:color="auto"/>
                <w:left w:val="none" w:sz="0" w:space="0" w:color="auto"/>
                <w:bottom w:val="none" w:sz="0" w:space="0" w:color="auto"/>
                <w:right w:val="none" w:sz="0" w:space="0" w:color="auto"/>
              </w:divBdr>
              <w:divsChild>
                <w:div w:id="1666202277">
                  <w:marLeft w:val="-225"/>
                  <w:marRight w:val="-225"/>
                  <w:marTop w:val="0"/>
                  <w:marBottom w:val="0"/>
                  <w:divBdr>
                    <w:top w:val="none" w:sz="0" w:space="0" w:color="auto"/>
                    <w:left w:val="none" w:sz="0" w:space="0" w:color="auto"/>
                    <w:bottom w:val="none" w:sz="0" w:space="0" w:color="auto"/>
                    <w:right w:val="none" w:sz="0" w:space="0" w:color="auto"/>
                  </w:divBdr>
                  <w:divsChild>
                    <w:div w:id="91043081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902983787">
      <w:bodyDiv w:val="1"/>
      <w:marLeft w:val="0"/>
      <w:marRight w:val="0"/>
      <w:marTop w:val="0"/>
      <w:marBottom w:val="0"/>
      <w:divBdr>
        <w:top w:val="none" w:sz="0" w:space="0" w:color="auto"/>
        <w:left w:val="none" w:sz="0" w:space="0" w:color="auto"/>
        <w:bottom w:val="none" w:sz="0" w:space="0" w:color="auto"/>
        <w:right w:val="none" w:sz="0" w:space="0" w:color="auto"/>
      </w:divBdr>
      <w:divsChild>
        <w:div w:id="378480717">
          <w:marLeft w:val="0"/>
          <w:marRight w:val="0"/>
          <w:marTop w:val="0"/>
          <w:marBottom w:val="0"/>
          <w:divBdr>
            <w:top w:val="none" w:sz="0" w:space="0" w:color="auto"/>
            <w:left w:val="none" w:sz="0" w:space="0" w:color="auto"/>
            <w:bottom w:val="none" w:sz="0" w:space="0" w:color="auto"/>
            <w:right w:val="none" w:sz="0" w:space="0" w:color="auto"/>
          </w:divBdr>
          <w:divsChild>
            <w:div w:id="2039429762">
              <w:marLeft w:val="0"/>
              <w:marRight w:val="0"/>
              <w:marTop w:val="0"/>
              <w:marBottom w:val="0"/>
              <w:divBdr>
                <w:top w:val="none" w:sz="0" w:space="0" w:color="auto"/>
                <w:left w:val="none" w:sz="0" w:space="0" w:color="auto"/>
                <w:bottom w:val="none" w:sz="0" w:space="0" w:color="auto"/>
                <w:right w:val="none" w:sz="0" w:space="0" w:color="auto"/>
              </w:divBdr>
              <w:divsChild>
                <w:div w:id="573053203">
                  <w:marLeft w:val="0"/>
                  <w:marRight w:val="0"/>
                  <w:marTop w:val="0"/>
                  <w:marBottom w:val="0"/>
                  <w:divBdr>
                    <w:top w:val="none" w:sz="0" w:space="0" w:color="auto"/>
                    <w:left w:val="none" w:sz="0" w:space="0" w:color="auto"/>
                    <w:bottom w:val="none" w:sz="0" w:space="0" w:color="auto"/>
                    <w:right w:val="none" w:sz="0" w:space="0" w:color="auto"/>
                  </w:divBdr>
                  <w:divsChild>
                    <w:div w:id="179852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344263">
      <w:bodyDiv w:val="1"/>
      <w:marLeft w:val="0"/>
      <w:marRight w:val="0"/>
      <w:marTop w:val="0"/>
      <w:marBottom w:val="0"/>
      <w:divBdr>
        <w:top w:val="none" w:sz="0" w:space="0" w:color="auto"/>
        <w:left w:val="none" w:sz="0" w:space="0" w:color="auto"/>
        <w:bottom w:val="none" w:sz="0" w:space="0" w:color="auto"/>
        <w:right w:val="none" w:sz="0" w:space="0" w:color="auto"/>
      </w:divBdr>
    </w:div>
    <w:div w:id="1028145840">
      <w:bodyDiv w:val="1"/>
      <w:marLeft w:val="0"/>
      <w:marRight w:val="0"/>
      <w:marTop w:val="0"/>
      <w:marBottom w:val="0"/>
      <w:divBdr>
        <w:top w:val="none" w:sz="0" w:space="0" w:color="auto"/>
        <w:left w:val="none" w:sz="0" w:space="0" w:color="auto"/>
        <w:bottom w:val="none" w:sz="0" w:space="0" w:color="auto"/>
        <w:right w:val="none" w:sz="0" w:space="0" w:color="auto"/>
      </w:divBdr>
    </w:div>
    <w:div w:id="1028802046">
      <w:bodyDiv w:val="1"/>
      <w:marLeft w:val="0"/>
      <w:marRight w:val="0"/>
      <w:marTop w:val="0"/>
      <w:marBottom w:val="0"/>
      <w:divBdr>
        <w:top w:val="none" w:sz="0" w:space="0" w:color="auto"/>
        <w:left w:val="none" w:sz="0" w:space="0" w:color="auto"/>
        <w:bottom w:val="none" w:sz="0" w:space="0" w:color="auto"/>
        <w:right w:val="none" w:sz="0" w:space="0" w:color="auto"/>
      </w:divBdr>
    </w:div>
    <w:div w:id="1051656625">
      <w:bodyDiv w:val="1"/>
      <w:marLeft w:val="0"/>
      <w:marRight w:val="0"/>
      <w:marTop w:val="0"/>
      <w:marBottom w:val="0"/>
      <w:divBdr>
        <w:top w:val="none" w:sz="0" w:space="0" w:color="auto"/>
        <w:left w:val="none" w:sz="0" w:space="0" w:color="auto"/>
        <w:bottom w:val="none" w:sz="0" w:space="0" w:color="auto"/>
        <w:right w:val="none" w:sz="0" w:space="0" w:color="auto"/>
      </w:divBdr>
    </w:div>
    <w:div w:id="1056314188">
      <w:bodyDiv w:val="1"/>
      <w:marLeft w:val="0"/>
      <w:marRight w:val="0"/>
      <w:marTop w:val="0"/>
      <w:marBottom w:val="0"/>
      <w:divBdr>
        <w:top w:val="none" w:sz="0" w:space="0" w:color="auto"/>
        <w:left w:val="none" w:sz="0" w:space="0" w:color="auto"/>
        <w:bottom w:val="none" w:sz="0" w:space="0" w:color="auto"/>
        <w:right w:val="none" w:sz="0" w:space="0" w:color="auto"/>
      </w:divBdr>
    </w:div>
    <w:div w:id="1077558657">
      <w:bodyDiv w:val="1"/>
      <w:marLeft w:val="0"/>
      <w:marRight w:val="0"/>
      <w:marTop w:val="0"/>
      <w:marBottom w:val="0"/>
      <w:divBdr>
        <w:top w:val="none" w:sz="0" w:space="0" w:color="auto"/>
        <w:left w:val="none" w:sz="0" w:space="0" w:color="auto"/>
        <w:bottom w:val="none" w:sz="0" w:space="0" w:color="auto"/>
        <w:right w:val="none" w:sz="0" w:space="0" w:color="auto"/>
      </w:divBdr>
    </w:div>
    <w:div w:id="1120802149">
      <w:bodyDiv w:val="1"/>
      <w:marLeft w:val="0"/>
      <w:marRight w:val="0"/>
      <w:marTop w:val="0"/>
      <w:marBottom w:val="0"/>
      <w:divBdr>
        <w:top w:val="none" w:sz="0" w:space="0" w:color="auto"/>
        <w:left w:val="none" w:sz="0" w:space="0" w:color="auto"/>
        <w:bottom w:val="none" w:sz="0" w:space="0" w:color="auto"/>
        <w:right w:val="none" w:sz="0" w:space="0" w:color="auto"/>
      </w:divBdr>
    </w:div>
    <w:div w:id="1149131332">
      <w:bodyDiv w:val="1"/>
      <w:marLeft w:val="0"/>
      <w:marRight w:val="0"/>
      <w:marTop w:val="0"/>
      <w:marBottom w:val="0"/>
      <w:divBdr>
        <w:top w:val="none" w:sz="0" w:space="0" w:color="auto"/>
        <w:left w:val="none" w:sz="0" w:space="0" w:color="auto"/>
        <w:bottom w:val="none" w:sz="0" w:space="0" w:color="auto"/>
        <w:right w:val="none" w:sz="0" w:space="0" w:color="auto"/>
      </w:divBdr>
    </w:div>
    <w:div w:id="1194806538">
      <w:bodyDiv w:val="1"/>
      <w:marLeft w:val="0"/>
      <w:marRight w:val="0"/>
      <w:marTop w:val="0"/>
      <w:marBottom w:val="0"/>
      <w:divBdr>
        <w:top w:val="none" w:sz="0" w:space="0" w:color="auto"/>
        <w:left w:val="none" w:sz="0" w:space="0" w:color="auto"/>
        <w:bottom w:val="none" w:sz="0" w:space="0" w:color="auto"/>
        <w:right w:val="none" w:sz="0" w:space="0" w:color="auto"/>
      </w:divBdr>
    </w:div>
    <w:div w:id="1204367811">
      <w:bodyDiv w:val="1"/>
      <w:marLeft w:val="0"/>
      <w:marRight w:val="0"/>
      <w:marTop w:val="0"/>
      <w:marBottom w:val="0"/>
      <w:divBdr>
        <w:top w:val="none" w:sz="0" w:space="0" w:color="auto"/>
        <w:left w:val="none" w:sz="0" w:space="0" w:color="auto"/>
        <w:bottom w:val="none" w:sz="0" w:space="0" w:color="auto"/>
        <w:right w:val="none" w:sz="0" w:space="0" w:color="auto"/>
      </w:divBdr>
    </w:div>
    <w:div w:id="1355381119">
      <w:bodyDiv w:val="1"/>
      <w:marLeft w:val="0"/>
      <w:marRight w:val="0"/>
      <w:marTop w:val="0"/>
      <w:marBottom w:val="0"/>
      <w:divBdr>
        <w:top w:val="none" w:sz="0" w:space="0" w:color="auto"/>
        <w:left w:val="none" w:sz="0" w:space="0" w:color="auto"/>
        <w:bottom w:val="none" w:sz="0" w:space="0" w:color="auto"/>
        <w:right w:val="none" w:sz="0" w:space="0" w:color="auto"/>
      </w:divBdr>
    </w:div>
    <w:div w:id="1369180237">
      <w:bodyDiv w:val="1"/>
      <w:marLeft w:val="0"/>
      <w:marRight w:val="0"/>
      <w:marTop w:val="0"/>
      <w:marBottom w:val="0"/>
      <w:divBdr>
        <w:top w:val="none" w:sz="0" w:space="0" w:color="auto"/>
        <w:left w:val="none" w:sz="0" w:space="0" w:color="auto"/>
        <w:bottom w:val="none" w:sz="0" w:space="0" w:color="auto"/>
        <w:right w:val="none" w:sz="0" w:space="0" w:color="auto"/>
      </w:divBdr>
    </w:div>
    <w:div w:id="1371566146">
      <w:bodyDiv w:val="1"/>
      <w:marLeft w:val="0"/>
      <w:marRight w:val="0"/>
      <w:marTop w:val="0"/>
      <w:marBottom w:val="0"/>
      <w:divBdr>
        <w:top w:val="none" w:sz="0" w:space="0" w:color="auto"/>
        <w:left w:val="none" w:sz="0" w:space="0" w:color="auto"/>
        <w:bottom w:val="none" w:sz="0" w:space="0" w:color="auto"/>
        <w:right w:val="none" w:sz="0" w:space="0" w:color="auto"/>
      </w:divBdr>
    </w:div>
    <w:div w:id="1385565952">
      <w:bodyDiv w:val="1"/>
      <w:marLeft w:val="0"/>
      <w:marRight w:val="0"/>
      <w:marTop w:val="0"/>
      <w:marBottom w:val="0"/>
      <w:divBdr>
        <w:top w:val="none" w:sz="0" w:space="0" w:color="auto"/>
        <w:left w:val="none" w:sz="0" w:space="0" w:color="auto"/>
        <w:bottom w:val="none" w:sz="0" w:space="0" w:color="auto"/>
        <w:right w:val="none" w:sz="0" w:space="0" w:color="auto"/>
      </w:divBdr>
    </w:div>
    <w:div w:id="1469787995">
      <w:bodyDiv w:val="1"/>
      <w:marLeft w:val="0"/>
      <w:marRight w:val="0"/>
      <w:marTop w:val="0"/>
      <w:marBottom w:val="0"/>
      <w:divBdr>
        <w:top w:val="none" w:sz="0" w:space="0" w:color="auto"/>
        <w:left w:val="none" w:sz="0" w:space="0" w:color="auto"/>
        <w:bottom w:val="none" w:sz="0" w:space="0" w:color="auto"/>
        <w:right w:val="none" w:sz="0" w:space="0" w:color="auto"/>
      </w:divBdr>
    </w:div>
    <w:div w:id="1478455502">
      <w:bodyDiv w:val="1"/>
      <w:marLeft w:val="0"/>
      <w:marRight w:val="0"/>
      <w:marTop w:val="0"/>
      <w:marBottom w:val="0"/>
      <w:divBdr>
        <w:top w:val="none" w:sz="0" w:space="0" w:color="auto"/>
        <w:left w:val="none" w:sz="0" w:space="0" w:color="auto"/>
        <w:bottom w:val="none" w:sz="0" w:space="0" w:color="auto"/>
        <w:right w:val="none" w:sz="0" w:space="0" w:color="auto"/>
      </w:divBdr>
    </w:div>
    <w:div w:id="1527788923">
      <w:bodyDiv w:val="1"/>
      <w:marLeft w:val="0"/>
      <w:marRight w:val="0"/>
      <w:marTop w:val="0"/>
      <w:marBottom w:val="0"/>
      <w:divBdr>
        <w:top w:val="none" w:sz="0" w:space="0" w:color="auto"/>
        <w:left w:val="none" w:sz="0" w:space="0" w:color="auto"/>
        <w:bottom w:val="none" w:sz="0" w:space="0" w:color="auto"/>
        <w:right w:val="none" w:sz="0" w:space="0" w:color="auto"/>
      </w:divBdr>
    </w:div>
    <w:div w:id="1571042339">
      <w:bodyDiv w:val="1"/>
      <w:marLeft w:val="0"/>
      <w:marRight w:val="0"/>
      <w:marTop w:val="0"/>
      <w:marBottom w:val="0"/>
      <w:divBdr>
        <w:top w:val="none" w:sz="0" w:space="0" w:color="auto"/>
        <w:left w:val="none" w:sz="0" w:space="0" w:color="auto"/>
        <w:bottom w:val="none" w:sz="0" w:space="0" w:color="auto"/>
        <w:right w:val="none" w:sz="0" w:space="0" w:color="auto"/>
      </w:divBdr>
      <w:divsChild>
        <w:div w:id="1261378981">
          <w:marLeft w:val="0"/>
          <w:marRight w:val="0"/>
          <w:marTop w:val="975"/>
          <w:marBottom w:val="0"/>
          <w:divBdr>
            <w:top w:val="none" w:sz="0" w:space="0" w:color="auto"/>
            <w:left w:val="none" w:sz="0" w:space="0" w:color="auto"/>
            <w:bottom w:val="none" w:sz="0" w:space="0" w:color="auto"/>
            <w:right w:val="none" w:sz="0" w:space="0" w:color="auto"/>
          </w:divBdr>
          <w:divsChild>
            <w:div w:id="1689136473">
              <w:marLeft w:val="0"/>
              <w:marRight w:val="0"/>
              <w:marTop w:val="0"/>
              <w:marBottom w:val="0"/>
              <w:divBdr>
                <w:top w:val="none" w:sz="0" w:space="0" w:color="auto"/>
                <w:left w:val="none" w:sz="0" w:space="0" w:color="auto"/>
                <w:bottom w:val="none" w:sz="0" w:space="0" w:color="auto"/>
                <w:right w:val="none" w:sz="0" w:space="0" w:color="auto"/>
              </w:divBdr>
              <w:divsChild>
                <w:div w:id="2003508128">
                  <w:marLeft w:val="0"/>
                  <w:marRight w:val="0"/>
                  <w:marTop w:val="0"/>
                  <w:marBottom w:val="0"/>
                  <w:divBdr>
                    <w:top w:val="none" w:sz="0" w:space="0" w:color="auto"/>
                    <w:left w:val="none" w:sz="0" w:space="0" w:color="auto"/>
                    <w:bottom w:val="none" w:sz="0" w:space="0" w:color="auto"/>
                    <w:right w:val="none" w:sz="0" w:space="0" w:color="auto"/>
                  </w:divBdr>
                  <w:divsChild>
                    <w:div w:id="1580360971">
                      <w:marLeft w:val="0"/>
                      <w:marRight w:val="0"/>
                      <w:marTop w:val="0"/>
                      <w:marBottom w:val="0"/>
                      <w:divBdr>
                        <w:top w:val="none" w:sz="0" w:space="0" w:color="auto"/>
                        <w:left w:val="none" w:sz="0" w:space="0" w:color="auto"/>
                        <w:bottom w:val="none" w:sz="0" w:space="0" w:color="auto"/>
                        <w:right w:val="none" w:sz="0" w:space="0" w:color="auto"/>
                      </w:divBdr>
                      <w:divsChild>
                        <w:div w:id="86583918">
                          <w:marLeft w:val="0"/>
                          <w:marRight w:val="0"/>
                          <w:marTop w:val="0"/>
                          <w:marBottom w:val="0"/>
                          <w:divBdr>
                            <w:top w:val="none" w:sz="0" w:space="0" w:color="auto"/>
                            <w:left w:val="none" w:sz="0" w:space="0" w:color="auto"/>
                            <w:bottom w:val="none" w:sz="0" w:space="0" w:color="auto"/>
                            <w:right w:val="none" w:sz="0" w:space="0" w:color="auto"/>
                          </w:divBdr>
                          <w:divsChild>
                            <w:div w:id="128164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45373">
      <w:bodyDiv w:val="1"/>
      <w:marLeft w:val="0"/>
      <w:marRight w:val="0"/>
      <w:marTop w:val="0"/>
      <w:marBottom w:val="0"/>
      <w:divBdr>
        <w:top w:val="none" w:sz="0" w:space="0" w:color="auto"/>
        <w:left w:val="none" w:sz="0" w:space="0" w:color="auto"/>
        <w:bottom w:val="none" w:sz="0" w:space="0" w:color="auto"/>
        <w:right w:val="none" w:sz="0" w:space="0" w:color="auto"/>
      </w:divBdr>
    </w:div>
    <w:div w:id="1630624058">
      <w:bodyDiv w:val="1"/>
      <w:marLeft w:val="0"/>
      <w:marRight w:val="0"/>
      <w:marTop w:val="0"/>
      <w:marBottom w:val="0"/>
      <w:divBdr>
        <w:top w:val="none" w:sz="0" w:space="0" w:color="auto"/>
        <w:left w:val="none" w:sz="0" w:space="0" w:color="auto"/>
        <w:bottom w:val="none" w:sz="0" w:space="0" w:color="auto"/>
        <w:right w:val="none" w:sz="0" w:space="0" w:color="auto"/>
      </w:divBdr>
    </w:div>
    <w:div w:id="1670715427">
      <w:bodyDiv w:val="1"/>
      <w:marLeft w:val="0"/>
      <w:marRight w:val="0"/>
      <w:marTop w:val="0"/>
      <w:marBottom w:val="0"/>
      <w:divBdr>
        <w:top w:val="none" w:sz="0" w:space="0" w:color="auto"/>
        <w:left w:val="none" w:sz="0" w:space="0" w:color="auto"/>
        <w:bottom w:val="none" w:sz="0" w:space="0" w:color="auto"/>
        <w:right w:val="none" w:sz="0" w:space="0" w:color="auto"/>
      </w:divBdr>
    </w:div>
    <w:div w:id="1690639805">
      <w:bodyDiv w:val="1"/>
      <w:marLeft w:val="0"/>
      <w:marRight w:val="0"/>
      <w:marTop w:val="0"/>
      <w:marBottom w:val="0"/>
      <w:divBdr>
        <w:top w:val="none" w:sz="0" w:space="0" w:color="auto"/>
        <w:left w:val="none" w:sz="0" w:space="0" w:color="auto"/>
        <w:bottom w:val="none" w:sz="0" w:space="0" w:color="auto"/>
        <w:right w:val="none" w:sz="0" w:space="0" w:color="auto"/>
      </w:divBdr>
    </w:div>
    <w:div w:id="1698970445">
      <w:bodyDiv w:val="1"/>
      <w:marLeft w:val="0"/>
      <w:marRight w:val="0"/>
      <w:marTop w:val="0"/>
      <w:marBottom w:val="0"/>
      <w:divBdr>
        <w:top w:val="none" w:sz="0" w:space="0" w:color="auto"/>
        <w:left w:val="none" w:sz="0" w:space="0" w:color="auto"/>
        <w:bottom w:val="none" w:sz="0" w:space="0" w:color="auto"/>
        <w:right w:val="none" w:sz="0" w:space="0" w:color="auto"/>
      </w:divBdr>
    </w:div>
    <w:div w:id="1716614070">
      <w:bodyDiv w:val="1"/>
      <w:marLeft w:val="0"/>
      <w:marRight w:val="0"/>
      <w:marTop w:val="0"/>
      <w:marBottom w:val="0"/>
      <w:divBdr>
        <w:top w:val="none" w:sz="0" w:space="0" w:color="auto"/>
        <w:left w:val="none" w:sz="0" w:space="0" w:color="auto"/>
        <w:bottom w:val="none" w:sz="0" w:space="0" w:color="auto"/>
        <w:right w:val="none" w:sz="0" w:space="0" w:color="auto"/>
      </w:divBdr>
    </w:div>
    <w:div w:id="1772167146">
      <w:bodyDiv w:val="1"/>
      <w:marLeft w:val="0"/>
      <w:marRight w:val="0"/>
      <w:marTop w:val="0"/>
      <w:marBottom w:val="0"/>
      <w:divBdr>
        <w:top w:val="none" w:sz="0" w:space="0" w:color="auto"/>
        <w:left w:val="none" w:sz="0" w:space="0" w:color="auto"/>
        <w:bottom w:val="none" w:sz="0" w:space="0" w:color="auto"/>
        <w:right w:val="none" w:sz="0" w:space="0" w:color="auto"/>
      </w:divBdr>
    </w:div>
    <w:div w:id="1783302436">
      <w:bodyDiv w:val="1"/>
      <w:marLeft w:val="0"/>
      <w:marRight w:val="0"/>
      <w:marTop w:val="0"/>
      <w:marBottom w:val="0"/>
      <w:divBdr>
        <w:top w:val="none" w:sz="0" w:space="0" w:color="auto"/>
        <w:left w:val="none" w:sz="0" w:space="0" w:color="auto"/>
        <w:bottom w:val="none" w:sz="0" w:space="0" w:color="auto"/>
        <w:right w:val="none" w:sz="0" w:space="0" w:color="auto"/>
      </w:divBdr>
    </w:div>
    <w:div w:id="1834099395">
      <w:bodyDiv w:val="1"/>
      <w:marLeft w:val="0"/>
      <w:marRight w:val="0"/>
      <w:marTop w:val="0"/>
      <w:marBottom w:val="0"/>
      <w:divBdr>
        <w:top w:val="none" w:sz="0" w:space="0" w:color="auto"/>
        <w:left w:val="none" w:sz="0" w:space="0" w:color="auto"/>
        <w:bottom w:val="none" w:sz="0" w:space="0" w:color="auto"/>
        <w:right w:val="none" w:sz="0" w:space="0" w:color="auto"/>
      </w:divBdr>
    </w:div>
    <w:div w:id="1889755992">
      <w:bodyDiv w:val="1"/>
      <w:marLeft w:val="0"/>
      <w:marRight w:val="0"/>
      <w:marTop w:val="0"/>
      <w:marBottom w:val="0"/>
      <w:divBdr>
        <w:top w:val="none" w:sz="0" w:space="0" w:color="auto"/>
        <w:left w:val="none" w:sz="0" w:space="0" w:color="auto"/>
        <w:bottom w:val="none" w:sz="0" w:space="0" w:color="auto"/>
        <w:right w:val="none" w:sz="0" w:space="0" w:color="auto"/>
      </w:divBdr>
    </w:div>
    <w:div w:id="1937983910">
      <w:bodyDiv w:val="1"/>
      <w:marLeft w:val="0"/>
      <w:marRight w:val="0"/>
      <w:marTop w:val="0"/>
      <w:marBottom w:val="0"/>
      <w:divBdr>
        <w:top w:val="none" w:sz="0" w:space="0" w:color="auto"/>
        <w:left w:val="none" w:sz="0" w:space="0" w:color="auto"/>
        <w:bottom w:val="none" w:sz="0" w:space="0" w:color="auto"/>
        <w:right w:val="none" w:sz="0" w:space="0" w:color="auto"/>
      </w:divBdr>
    </w:div>
    <w:div w:id="1952201848">
      <w:bodyDiv w:val="1"/>
      <w:marLeft w:val="0"/>
      <w:marRight w:val="0"/>
      <w:marTop w:val="0"/>
      <w:marBottom w:val="0"/>
      <w:divBdr>
        <w:top w:val="none" w:sz="0" w:space="0" w:color="auto"/>
        <w:left w:val="none" w:sz="0" w:space="0" w:color="auto"/>
        <w:bottom w:val="none" w:sz="0" w:space="0" w:color="auto"/>
        <w:right w:val="none" w:sz="0" w:space="0" w:color="auto"/>
      </w:divBdr>
    </w:div>
    <w:div w:id="1956668087">
      <w:bodyDiv w:val="1"/>
      <w:marLeft w:val="0"/>
      <w:marRight w:val="0"/>
      <w:marTop w:val="0"/>
      <w:marBottom w:val="0"/>
      <w:divBdr>
        <w:top w:val="none" w:sz="0" w:space="0" w:color="auto"/>
        <w:left w:val="none" w:sz="0" w:space="0" w:color="auto"/>
        <w:bottom w:val="none" w:sz="0" w:space="0" w:color="auto"/>
        <w:right w:val="none" w:sz="0" w:space="0" w:color="auto"/>
      </w:divBdr>
    </w:div>
    <w:div w:id="1965767603">
      <w:bodyDiv w:val="1"/>
      <w:marLeft w:val="0"/>
      <w:marRight w:val="0"/>
      <w:marTop w:val="0"/>
      <w:marBottom w:val="0"/>
      <w:divBdr>
        <w:top w:val="none" w:sz="0" w:space="0" w:color="auto"/>
        <w:left w:val="none" w:sz="0" w:space="0" w:color="auto"/>
        <w:bottom w:val="none" w:sz="0" w:space="0" w:color="auto"/>
        <w:right w:val="none" w:sz="0" w:space="0" w:color="auto"/>
      </w:divBdr>
    </w:div>
    <w:div w:id="1987276038">
      <w:bodyDiv w:val="1"/>
      <w:marLeft w:val="0"/>
      <w:marRight w:val="0"/>
      <w:marTop w:val="0"/>
      <w:marBottom w:val="0"/>
      <w:divBdr>
        <w:top w:val="none" w:sz="0" w:space="0" w:color="auto"/>
        <w:left w:val="none" w:sz="0" w:space="0" w:color="auto"/>
        <w:bottom w:val="none" w:sz="0" w:space="0" w:color="auto"/>
        <w:right w:val="none" w:sz="0" w:space="0" w:color="auto"/>
      </w:divBdr>
      <w:divsChild>
        <w:div w:id="981346063">
          <w:marLeft w:val="0"/>
          <w:marRight w:val="0"/>
          <w:marTop w:val="975"/>
          <w:marBottom w:val="0"/>
          <w:divBdr>
            <w:top w:val="none" w:sz="0" w:space="0" w:color="auto"/>
            <w:left w:val="none" w:sz="0" w:space="0" w:color="auto"/>
            <w:bottom w:val="none" w:sz="0" w:space="0" w:color="auto"/>
            <w:right w:val="none" w:sz="0" w:space="0" w:color="auto"/>
          </w:divBdr>
          <w:divsChild>
            <w:div w:id="1687898455">
              <w:marLeft w:val="0"/>
              <w:marRight w:val="0"/>
              <w:marTop w:val="0"/>
              <w:marBottom w:val="0"/>
              <w:divBdr>
                <w:top w:val="none" w:sz="0" w:space="0" w:color="auto"/>
                <w:left w:val="none" w:sz="0" w:space="0" w:color="auto"/>
                <w:bottom w:val="none" w:sz="0" w:space="0" w:color="auto"/>
                <w:right w:val="none" w:sz="0" w:space="0" w:color="auto"/>
              </w:divBdr>
              <w:divsChild>
                <w:div w:id="708527258">
                  <w:marLeft w:val="0"/>
                  <w:marRight w:val="0"/>
                  <w:marTop w:val="0"/>
                  <w:marBottom w:val="0"/>
                  <w:divBdr>
                    <w:top w:val="none" w:sz="0" w:space="0" w:color="auto"/>
                    <w:left w:val="none" w:sz="0" w:space="0" w:color="auto"/>
                    <w:bottom w:val="none" w:sz="0" w:space="0" w:color="auto"/>
                    <w:right w:val="none" w:sz="0" w:space="0" w:color="auto"/>
                  </w:divBdr>
                  <w:divsChild>
                    <w:div w:id="58986411">
                      <w:marLeft w:val="0"/>
                      <w:marRight w:val="0"/>
                      <w:marTop w:val="0"/>
                      <w:marBottom w:val="0"/>
                      <w:divBdr>
                        <w:top w:val="none" w:sz="0" w:space="0" w:color="auto"/>
                        <w:left w:val="none" w:sz="0" w:space="0" w:color="auto"/>
                        <w:bottom w:val="none" w:sz="0" w:space="0" w:color="auto"/>
                        <w:right w:val="none" w:sz="0" w:space="0" w:color="auto"/>
                      </w:divBdr>
                      <w:divsChild>
                        <w:div w:id="487745093">
                          <w:marLeft w:val="0"/>
                          <w:marRight w:val="0"/>
                          <w:marTop w:val="0"/>
                          <w:marBottom w:val="0"/>
                          <w:divBdr>
                            <w:top w:val="none" w:sz="0" w:space="0" w:color="auto"/>
                            <w:left w:val="none" w:sz="0" w:space="0" w:color="auto"/>
                            <w:bottom w:val="none" w:sz="0" w:space="0" w:color="auto"/>
                            <w:right w:val="none" w:sz="0" w:space="0" w:color="auto"/>
                          </w:divBdr>
                          <w:divsChild>
                            <w:div w:id="3619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178031">
      <w:bodyDiv w:val="1"/>
      <w:marLeft w:val="0"/>
      <w:marRight w:val="0"/>
      <w:marTop w:val="0"/>
      <w:marBottom w:val="0"/>
      <w:divBdr>
        <w:top w:val="none" w:sz="0" w:space="0" w:color="auto"/>
        <w:left w:val="none" w:sz="0" w:space="0" w:color="auto"/>
        <w:bottom w:val="none" w:sz="0" w:space="0" w:color="auto"/>
        <w:right w:val="none" w:sz="0" w:space="0" w:color="auto"/>
      </w:divBdr>
    </w:div>
    <w:div w:id="2001040370">
      <w:bodyDiv w:val="1"/>
      <w:marLeft w:val="0"/>
      <w:marRight w:val="0"/>
      <w:marTop w:val="0"/>
      <w:marBottom w:val="0"/>
      <w:divBdr>
        <w:top w:val="none" w:sz="0" w:space="0" w:color="auto"/>
        <w:left w:val="none" w:sz="0" w:space="0" w:color="auto"/>
        <w:bottom w:val="none" w:sz="0" w:space="0" w:color="auto"/>
        <w:right w:val="none" w:sz="0" w:space="0" w:color="auto"/>
      </w:divBdr>
    </w:div>
    <w:div w:id="2003192631">
      <w:bodyDiv w:val="1"/>
      <w:marLeft w:val="0"/>
      <w:marRight w:val="0"/>
      <w:marTop w:val="0"/>
      <w:marBottom w:val="0"/>
      <w:divBdr>
        <w:top w:val="none" w:sz="0" w:space="0" w:color="auto"/>
        <w:left w:val="none" w:sz="0" w:space="0" w:color="auto"/>
        <w:bottom w:val="none" w:sz="0" w:space="0" w:color="auto"/>
        <w:right w:val="none" w:sz="0" w:space="0" w:color="auto"/>
      </w:divBdr>
    </w:div>
    <w:div w:id="2052921504">
      <w:bodyDiv w:val="1"/>
      <w:marLeft w:val="0"/>
      <w:marRight w:val="0"/>
      <w:marTop w:val="0"/>
      <w:marBottom w:val="0"/>
      <w:divBdr>
        <w:top w:val="none" w:sz="0" w:space="0" w:color="auto"/>
        <w:left w:val="none" w:sz="0" w:space="0" w:color="auto"/>
        <w:bottom w:val="none" w:sz="0" w:space="0" w:color="auto"/>
        <w:right w:val="none" w:sz="0" w:space="0" w:color="auto"/>
      </w:divBdr>
    </w:div>
    <w:div w:id="210522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diagramLayout" Target="diagrams/layout1.xml"/><Relationship Id="rId42" Type="http://schemas.openxmlformats.org/officeDocument/2006/relationships/hyperlink" Target="http://www.humanrights.gov.au" TargetMode="External"/><Relationship Id="rId47" Type="http://schemas.openxmlformats.org/officeDocument/2006/relationships/hyperlink" Target="http://www.humanrights.gov.au" TargetMode="External"/><Relationship Id="rId63" Type="http://schemas.openxmlformats.org/officeDocument/2006/relationships/hyperlink" Target="http://www.humanrights.gov.au" TargetMode="External"/><Relationship Id="rId68" Type="http://schemas.openxmlformats.org/officeDocument/2006/relationships/hyperlink" Target="http://www.humanrights.gov.au" TargetMode="External"/><Relationship Id="rId84" Type="http://schemas.openxmlformats.org/officeDocument/2006/relationships/hyperlink" Target="http://www.humanrights.gov.au" TargetMode="External"/><Relationship Id="rId89" Type="http://schemas.openxmlformats.org/officeDocument/2006/relationships/hyperlink" Target="http://www.humanrights.gov.au" TargetMode="External"/><Relationship Id="rId7" Type="http://schemas.openxmlformats.org/officeDocument/2006/relationships/endnotes" Target="endnotes.xml"/><Relationship Id="rId71" Type="http://schemas.openxmlformats.org/officeDocument/2006/relationships/hyperlink" Target="http://www.humanrights.gov.au" TargetMode="External"/><Relationship Id="rId92" Type="http://schemas.openxmlformats.org/officeDocument/2006/relationships/hyperlink" Target="http://www.humanrights.gov.au" TargetMode="External"/><Relationship Id="rId2" Type="http://schemas.openxmlformats.org/officeDocument/2006/relationships/numbering" Target="numbering.xml"/><Relationship Id="rId16" Type="http://schemas.openxmlformats.org/officeDocument/2006/relationships/hyperlink" Target="http://www.humanrights.gov.au/about/publications" TargetMode="External"/><Relationship Id="rId29" Type="http://schemas.openxmlformats.org/officeDocument/2006/relationships/diagramQuickStyle" Target="diagrams/quickStyle2.xm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chart" Target="charts/chart1.xml"/><Relationship Id="rId37" Type="http://schemas.openxmlformats.org/officeDocument/2006/relationships/footer" Target="footer1.xml"/><Relationship Id="rId40" Type="http://schemas.openxmlformats.org/officeDocument/2006/relationships/hyperlink" Target="http://www.humanrights.gov.au" TargetMode="External"/><Relationship Id="rId45" Type="http://schemas.openxmlformats.org/officeDocument/2006/relationships/hyperlink" Target="http://www.humanrights.gov.au" TargetMode="External"/><Relationship Id="rId53" Type="http://schemas.openxmlformats.org/officeDocument/2006/relationships/hyperlink" Target="http://www.humanrights.gov.au" TargetMode="External"/><Relationship Id="rId58" Type="http://schemas.openxmlformats.org/officeDocument/2006/relationships/hyperlink" Target="http://www.humanrights.gov.au" TargetMode="External"/><Relationship Id="rId66" Type="http://schemas.openxmlformats.org/officeDocument/2006/relationships/hyperlink" Target="http://www.humanrights.gov.au" TargetMode="External"/><Relationship Id="rId74" Type="http://schemas.openxmlformats.org/officeDocument/2006/relationships/hyperlink" Target="http://www.humanrights.gov.au" TargetMode="External"/><Relationship Id="rId79" Type="http://schemas.openxmlformats.org/officeDocument/2006/relationships/hyperlink" Target="http://www.humanrights.gov.au" TargetMode="External"/><Relationship Id="rId87" Type="http://schemas.openxmlformats.org/officeDocument/2006/relationships/hyperlink" Target="http://www.humanrights.gov.au" TargetMode="External"/><Relationship Id="rId102" Type="http://schemas.openxmlformats.org/officeDocument/2006/relationships/hyperlink" Target="http://www.humanrights.gov.au" TargetMode="External"/><Relationship Id="rId5" Type="http://schemas.openxmlformats.org/officeDocument/2006/relationships/webSettings" Target="webSettings.xml"/><Relationship Id="rId61" Type="http://schemas.openxmlformats.org/officeDocument/2006/relationships/hyperlink" Target="http://www.humanrights.gov.au" TargetMode="External"/><Relationship Id="rId82" Type="http://schemas.openxmlformats.org/officeDocument/2006/relationships/hyperlink" Target="http://www.humanrights.gov.au" TargetMode="External"/><Relationship Id="rId90" Type="http://schemas.openxmlformats.org/officeDocument/2006/relationships/hyperlink" Target="http://www.humanrights.gov.au" TargetMode="External"/><Relationship Id="rId95" Type="http://schemas.openxmlformats.org/officeDocument/2006/relationships/hyperlink" Target="http://www.humanrights.gov.au" TargetMode="External"/><Relationship Id="rId19" Type="http://schemas.openxmlformats.org/officeDocument/2006/relationships/image" Target="media/image4.jpeg"/><Relationship Id="rId14" Type="http://schemas.openxmlformats.org/officeDocument/2006/relationships/hyperlink" Target="mailto:communications@humanrights.gov.au" TargetMode="External"/><Relationship Id="rId22" Type="http://schemas.openxmlformats.org/officeDocument/2006/relationships/diagramQuickStyle" Target="diagrams/quickStyle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chart" Target="charts/chart4.xml"/><Relationship Id="rId43" Type="http://schemas.openxmlformats.org/officeDocument/2006/relationships/hyperlink" Target="http://www.humanrights.gov.au" TargetMode="External"/><Relationship Id="rId48" Type="http://schemas.openxmlformats.org/officeDocument/2006/relationships/hyperlink" Target="http://www.humanrights.gov.au" TargetMode="External"/><Relationship Id="rId56" Type="http://schemas.openxmlformats.org/officeDocument/2006/relationships/hyperlink" Target="http://www.humanrights.gov.au" TargetMode="External"/><Relationship Id="rId64" Type="http://schemas.openxmlformats.org/officeDocument/2006/relationships/hyperlink" Target="http://www.humanrights.gov.au" TargetMode="External"/><Relationship Id="rId69" Type="http://schemas.openxmlformats.org/officeDocument/2006/relationships/hyperlink" Target="http://www.humanrights.gov.au" TargetMode="External"/><Relationship Id="rId77" Type="http://schemas.openxmlformats.org/officeDocument/2006/relationships/hyperlink" Target="http://www.humanrights.gov.au" TargetMode="External"/><Relationship Id="rId100" Type="http://schemas.openxmlformats.org/officeDocument/2006/relationships/hyperlink" Target="http://www.humanrights.gov.au"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humanrights.gov.au" TargetMode="External"/><Relationship Id="rId72" Type="http://schemas.openxmlformats.org/officeDocument/2006/relationships/hyperlink" Target="http://www.humanrights.gov.au" TargetMode="External"/><Relationship Id="rId80" Type="http://schemas.openxmlformats.org/officeDocument/2006/relationships/hyperlink" Target="http://www.humanrights.gov.au" TargetMode="External"/><Relationship Id="rId85" Type="http://schemas.openxmlformats.org/officeDocument/2006/relationships/hyperlink" Target="http://www.humanrights.gov.au" TargetMode="External"/><Relationship Id="rId93" Type="http://schemas.openxmlformats.org/officeDocument/2006/relationships/hyperlink" Target="http://www.humanrights.gov.au" TargetMode="External"/><Relationship Id="rId98" Type="http://schemas.openxmlformats.org/officeDocument/2006/relationships/hyperlink" Target="http://www.humanrights.gov.au" TargetMode="External"/><Relationship Id="rId3" Type="http://schemas.openxmlformats.org/officeDocument/2006/relationships/styles" Target="styles.xml"/><Relationship Id="rId12" Type="http://schemas.openxmlformats.org/officeDocument/2006/relationships/hyperlink" Target="http://creativecommons.org/licenses/by/4.0/legalcode" TargetMode="External"/><Relationship Id="rId17" Type="http://schemas.openxmlformats.org/officeDocument/2006/relationships/hyperlink" Target="mailto:communications@humanrights.gov.au" TargetMode="External"/><Relationship Id="rId25" Type="http://schemas.openxmlformats.org/officeDocument/2006/relationships/image" Target="media/image5.png"/><Relationship Id="rId33" Type="http://schemas.openxmlformats.org/officeDocument/2006/relationships/chart" Target="charts/chart2.xml"/><Relationship Id="rId38" Type="http://schemas.openxmlformats.org/officeDocument/2006/relationships/footer" Target="footer2.xml"/><Relationship Id="rId46" Type="http://schemas.openxmlformats.org/officeDocument/2006/relationships/hyperlink" Target="http://www.humanrights.gov.au" TargetMode="External"/><Relationship Id="rId59" Type="http://schemas.openxmlformats.org/officeDocument/2006/relationships/hyperlink" Target="http://www.humanrights.gov.au" TargetMode="External"/><Relationship Id="rId67" Type="http://schemas.openxmlformats.org/officeDocument/2006/relationships/hyperlink" Target="http://www.humanrights.gov.au" TargetMode="External"/><Relationship Id="rId103" Type="http://schemas.openxmlformats.org/officeDocument/2006/relationships/hyperlink" Target="http://www.humanrights.gov.au" TargetMode="External"/><Relationship Id="rId20" Type="http://schemas.openxmlformats.org/officeDocument/2006/relationships/diagramData" Target="diagrams/data1.xml"/><Relationship Id="rId41" Type="http://schemas.openxmlformats.org/officeDocument/2006/relationships/hyperlink" Target="http://www.humanrights.gov.au" TargetMode="External"/><Relationship Id="rId54" Type="http://schemas.openxmlformats.org/officeDocument/2006/relationships/hyperlink" Target="http://www.humanrights.gov.au" TargetMode="External"/><Relationship Id="rId62" Type="http://schemas.openxmlformats.org/officeDocument/2006/relationships/hyperlink" Target="http://www.humanrights.gov.au" TargetMode="External"/><Relationship Id="rId70" Type="http://schemas.openxmlformats.org/officeDocument/2006/relationships/hyperlink" Target="http://www.humanrights.gov.au" TargetMode="External"/><Relationship Id="rId75" Type="http://schemas.openxmlformats.org/officeDocument/2006/relationships/hyperlink" Target="http://www.humanrights.gov.au" TargetMode="External"/><Relationship Id="rId83" Type="http://schemas.openxmlformats.org/officeDocument/2006/relationships/hyperlink" Target="http://www.humanrights.gov.au" TargetMode="External"/><Relationship Id="rId88" Type="http://schemas.openxmlformats.org/officeDocument/2006/relationships/hyperlink" Target="http://www.humanrights.gov.au" TargetMode="External"/><Relationship Id="rId91" Type="http://schemas.openxmlformats.org/officeDocument/2006/relationships/hyperlink" Target="http://www.humanrights.gov.au" TargetMode="External"/><Relationship Id="rId96" Type="http://schemas.openxmlformats.org/officeDocument/2006/relationships/hyperlink" Target="http://www.humanrights.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4.0/legalcode" TargetMode="External"/><Relationship Id="rId23" Type="http://schemas.openxmlformats.org/officeDocument/2006/relationships/diagramColors" Target="diagrams/colors1.xml"/><Relationship Id="rId28" Type="http://schemas.openxmlformats.org/officeDocument/2006/relationships/diagramLayout" Target="diagrams/layout2.xml"/><Relationship Id="rId36" Type="http://schemas.openxmlformats.org/officeDocument/2006/relationships/chart" Target="charts/chart5.xml"/><Relationship Id="rId49" Type="http://schemas.openxmlformats.org/officeDocument/2006/relationships/hyperlink" Target="http://www.humanrights.gov.au" TargetMode="External"/><Relationship Id="rId57" Type="http://schemas.openxmlformats.org/officeDocument/2006/relationships/hyperlink" Target="http://www.humanrights.gov.au" TargetMode="External"/><Relationship Id="rId106" Type="http://schemas.microsoft.com/office/2016/09/relationships/commentsIds" Target="commentsIds.xml"/><Relationship Id="rId31" Type="http://schemas.microsoft.com/office/2007/relationships/diagramDrawing" Target="diagrams/drawing2.xml"/><Relationship Id="rId44" Type="http://schemas.openxmlformats.org/officeDocument/2006/relationships/hyperlink" Target="http://www.humanrights.gov.au" TargetMode="External"/><Relationship Id="rId52" Type="http://schemas.openxmlformats.org/officeDocument/2006/relationships/hyperlink" Target="http://www.humanrights.gov.au" TargetMode="External"/><Relationship Id="rId60" Type="http://schemas.openxmlformats.org/officeDocument/2006/relationships/hyperlink" Target="http://www.humanrights.gov.au" TargetMode="External"/><Relationship Id="rId65" Type="http://schemas.openxmlformats.org/officeDocument/2006/relationships/hyperlink" Target="http://www.humanrights.gov.au" TargetMode="External"/><Relationship Id="rId73" Type="http://schemas.openxmlformats.org/officeDocument/2006/relationships/hyperlink" Target="http://www.humanrights.gov.au" TargetMode="External"/><Relationship Id="rId78" Type="http://schemas.openxmlformats.org/officeDocument/2006/relationships/hyperlink" Target="http://www.humanrights.gov.au" TargetMode="External"/><Relationship Id="rId81" Type="http://schemas.openxmlformats.org/officeDocument/2006/relationships/hyperlink" Target="http://www.humanrights.gov.au" TargetMode="External"/><Relationship Id="rId86" Type="http://schemas.openxmlformats.org/officeDocument/2006/relationships/hyperlink" Target="http://www.humanrights.gov.au" TargetMode="External"/><Relationship Id="rId94" Type="http://schemas.openxmlformats.org/officeDocument/2006/relationships/hyperlink" Target="http://www.humanrights.gov.au" TargetMode="External"/><Relationship Id="rId99" Type="http://schemas.openxmlformats.org/officeDocument/2006/relationships/hyperlink" Target="http://www.humanrights.gov.au" TargetMode="External"/><Relationship Id="rId101" Type="http://schemas.openxmlformats.org/officeDocument/2006/relationships/hyperlink" Target="http://www.humanrights.gov.a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humanrights.gov.au/about/publications" TargetMode="External"/><Relationship Id="rId18" Type="http://schemas.openxmlformats.org/officeDocument/2006/relationships/image" Target="media/image3.jpeg"/><Relationship Id="rId39" Type="http://schemas.openxmlformats.org/officeDocument/2006/relationships/footer" Target="footer3.xml"/><Relationship Id="rId34" Type="http://schemas.openxmlformats.org/officeDocument/2006/relationships/chart" Target="charts/chart3.xml"/><Relationship Id="rId50" Type="http://schemas.openxmlformats.org/officeDocument/2006/relationships/hyperlink" Target="http://www.humanrights.gov.au" TargetMode="External"/><Relationship Id="rId55" Type="http://schemas.openxmlformats.org/officeDocument/2006/relationships/hyperlink" Target="http://www.humanrights.gov.au" TargetMode="External"/><Relationship Id="rId76" Type="http://schemas.openxmlformats.org/officeDocument/2006/relationships/hyperlink" Target="http://www.humanrights.gov.au" TargetMode="External"/><Relationship Id="rId97" Type="http://schemas.openxmlformats.org/officeDocument/2006/relationships/hyperlink" Target="http://www.humanrights.gov.au" TargetMode="External"/><Relationship Id="rId104" Type="http://schemas.openxmlformats.org/officeDocument/2006/relationships/fontTable" Target="fontTable.xml"/></Relationships>
</file>

<file path=word/_rels/endnotes.xml.rels><?xml version="1.0" encoding="UTF-8" standalone="yes"?>
<Relationships xmlns="http://schemas.openxmlformats.org/package/2006/relationships"><Relationship Id="rId13" Type="http://schemas.openxmlformats.org/officeDocument/2006/relationships/hyperlink" Target="http://www.buyassistaustralia.com.au/homebuyers/" TargetMode="External"/><Relationship Id="rId18" Type="http://schemas.openxmlformats.org/officeDocument/2006/relationships/hyperlink" Target="https://www.afr.com/business/construction/investec-to-fund-inner-adelaide-affordable-housing-20140305-ixngo" TargetMode="External"/><Relationship Id="rId26" Type="http://schemas.openxmlformats.org/officeDocument/2006/relationships/hyperlink" Target="https://www.smh.com.au/national/build-to-rent-a-potential-solution-to-australia-s-housing-problem-20180904-p501of.html" TargetMode="External"/><Relationship Id="rId39" Type="http://schemas.openxmlformats.org/officeDocument/2006/relationships/hyperlink" Target="https://www.nousgroup.com/publicly-available-reports/" TargetMode="External"/><Relationship Id="rId21" Type="http://schemas.openxmlformats.org/officeDocument/2006/relationships/hyperlink" Target="http://nightingalehousing.org/nightingale-model-projects/" TargetMode="External"/><Relationship Id="rId34" Type="http://schemas.openxmlformats.org/officeDocument/2006/relationships/hyperlink" Target="http://www.retirementliving.org.au/wp-content/uploads/2017/11/127054715_2017-PwC-Property-Co_v10-17.11.09-Final-Web-Version.pdf" TargetMode="External"/><Relationship Id="rId42" Type="http://schemas.openxmlformats.org/officeDocument/2006/relationships/hyperlink" Target="https://futuregeninvest.com.au/" TargetMode="External"/><Relationship Id="rId47" Type="http://schemas.openxmlformats.org/officeDocument/2006/relationships/hyperlink" Target="https://impactinvestingaustralia.com/case-studies/sustain-community-housing-colyton-project/" TargetMode="External"/><Relationship Id="rId50" Type="http://schemas.openxmlformats.org/officeDocument/2006/relationships/hyperlink" Target="https://www.propertyinitiatives.com.au/" TargetMode="External"/><Relationship Id="rId55" Type="http://schemas.openxmlformats.org/officeDocument/2006/relationships/hyperlink" Target="https://www.domain.com.au/product/house-price-report-march-2018/" TargetMode="External"/><Relationship Id="rId7" Type="http://schemas.openxmlformats.org/officeDocument/2006/relationships/hyperlink" Target="https://www.australianageingagenda.com.au/2017/11/30/chsp-pressure-clients-exceed-intended-number-services/" TargetMode="External"/><Relationship Id="rId12" Type="http://schemas.openxmlformats.org/officeDocument/2006/relationships/hyperlink" Target="https://www.pc.gov.au/research/ongoing/report-on-government-services/2018/housing-and-homelessness" TargetMode="External"/><Relationship Id="rId17" Type="http://schemas.openxmlformats.org/officeDocument/2006/relationships/hyperlink" Target="https://hoa.org.uk/Advice/Guides-for-Homeowners/i-Am-Buying/Rent-to-Buy/" TargetMode="External"/><Relationship Id="rId25" Type="http://schemas.openxmlformats.org/officeDocument/2006/relationships/hyperlink" Target="https://www.ahuri.edu.au/policy/ahuri-briefs/could-build-to-rent-create-affordable-rental-housing" TargetMode="External"/><Relationship Id="rId33" Type="http://schemas.openxmlformats.org/officeDocument/2006/relationships/hyperlink" Target="https://theconversation.com/how-can-we-best-design-housing-for-australias-ageing-population-50304" TargetMode="External"/><Relationship Id="rId38" Type="http://schemas.openxmlformats.org/officeDocument/2006/relationships/hyperlink" Target="https://www.wellways.org/our-services/doorway" TargetMode="External"/><Relationship Id="rId46" Type="http://schemas.openxmlformats.org/officeDocument/2006/relationships/hyperlink" Target="https://www.launchhousing.org.au/harris-transportable-housing-project/" TargetMode="External"/><Relationship Id="rId2" Type="http://schemas.openxmlformats.org/officeDocument/2006/relationships/hyperlink" Target="http://www.abs.gov.au/ausstats/abs@.nsf/Latestproducts/4922.0Main%20Features22012?opendocument&amp;tabname=Summary&amp;prodno=4922.0&amp;issue=2012&amp;num=&amp;view" TargetMode="External"/><Relationship Id="rId16" Type="http://schemas.openxmlformats.org/officeDocument/2006/relationships/hyperlink" Target="https://www.ahuri.edu.au/policy/ahuri-briefs/rent-to-buy-in-the-uk-is-something-quite-different-in-australia" TargetMode="External"/><Relationship Id="rId20" Type="http://schemas.openxmlformats.org/officeDocument/2006/relationships/hyperlink" Target="https://liveability.com.au/liveabilityguides/co-housing-guide/" TargetMode="External"/><Relationship Id="rId29" Type="http://schemas.openxmlformats.org/officeDocument/2006/relationships/hyperlink" Target="https://www.aph.gov.au/Parliamentary_Business/Bills_LEGislation/Bills_Search_Results/Result?bId=r6098" TargetMode="External"/><Relationship Id="rId41" Type="http://schemas.openxmlformats.org/officeDocument/2006/relationships/hyperlink" Target="https://futuregeninvest.com.au/" TargetMode="External"/><Relationship Id="rId54" Type="http://schemas.openxmlformats.org/officeDocument/2006/relationships/hyperlink" Target="https://www.humanservices.gov.au/individuals/services/centrelink/age-pension/eligibility/payment-rates" TargetMode="External"/><Relationship Id="rId1" Type="http://schemas.openxmlformats.org/officeDocument/2006/relationships/hyperlink" Target="http://www.abs.gov.au/ausstats/abs@.nsf/mf/2049.0" TargetMode="External"/><Relationship Id="rId6" Type="http://schemas.openxmlformats.org/officeDocument/2006/relationships/hyperlink" Target="http://www.abs.gov.au/ausstats/abs@.nsf/Latestproducts/2049.0Main%20Features502016?opendocument&amp;tabname=Summary&amp;prodno=2049.0&amp;issue=2016&amp;num=&amp;view" TargetMode="External"/><Relationship Id="rId11" Type="http://schemas.openxmlformats.org/officeDocument/2006/relationships/hyperlink" Target="https://aifs.gov.au/media-releases/long-lasting-financial-impacts-divorce-women" TargetMode="External"/><Relationship Id="rId24" Type="http://schemas.openxmlformats.org/officeDocument/2006/relationships/hyperlink" Target="https://ywca-canberra.org.au/community-services/housing-support-unit/affordable-housing-2/lady-heydon-house-2/" TargetMode="External"/><Relationship Id="rId32" Type="http://schemas.openxmlformats.org/officeDocument/2006/relationships/hyperlink" Target="https://www.aph.gov.au/Parliamentary_Business/Bills_LEGislation/Bills_Search_Results/Result?bId=r6098" TargetMode="External"/><Relationship Id="rId37" Type="http://schemas.openxmlformats.org/officeDocument/2006/relationships/hyperlink" Target="https://www.wellways.org/our-services/doorway" TargetMode="External"/><Relationship Id="rId40" Type="http://schemas.openxmlformats.org/officeDocument/2006/relationships/hyperlink" Target="https://futuregeninvest.com.au/" TargetMode="External"/><Relationship Id="rId45" Type="http://schemas.openxmlformats.org/officeDocument/2006/relationships/hyperlink" Target="http://www.abc.net.au/news/2018-07-20/melbourne-pop-up-homeless-shelter-launched/10013946" TargetMode="External"/><Relationship Id="rId53" Type="http://schemas.openxmlformats.org/officeDocument/2006/relationships/hyperlink" Target="https://dhhs.vic.gov.au/victorian-social-housing-growth-fund" TargetMode="External"/><Relationship Id="rId5" Type="http://schemas.openxmlformats.org/officeDocument/2006/relationships/hyperlink" Target="http://www.abs.gov.au/ausstats/abs@.nsf/Latestproducts/2049.0Main%20Features452016?opendocument&amp;tabname=Summary&amp;prodno=2049.0&amp;issue=2016&amp;num=&amp;view" TargetMode="External"/><Relationship Id="rId15" Type="http://schemas.openxmlformats.org/officeDocument/2006/relationships/hyperlink" Target="http://www.abc.net.au/news/2017-07-18/giving-older-single-women-the-chance-of-owning-a-home/8702582" TargetMode="External"/><Relationship Id="rId23" Type="http://schemas.openxmlformats.org/officeDocument/2006/relationships/hyperlink" Target="https://ywca-canberra.org.au/community-services/housing-support-unit/affordable-housing-2/betty-searle-house/" TargetMode="External"/><Relationship Id="rId28" Type="http://schemas.openxmlformats.org/officeDocument/2006/relationships/hyperlink" Target="https://www.aph.gov.au/Parliamentary_Business/Bills_Legislation/Bills_Search_Results/Result?bId=r6190" TargetMode="External"/><Relationship Id="rId36" Type="http://schemas.openxmlformats.org/officeDocument/2006/relationships/hyperlink" Target="http://bhcl.com.au/tenants/current-tenants/additional-support-women/" TargetMode="External"/><Relationship Id="rId49" Type="http://schemas.openxmlformats.org/officeDocument/2006/relationships/hyperlink" Target="https://www.homegroundrealestate.com.au/" TargetMode="External"/><Relationship Id="rId10" Type="http://schemas.openxmlformats.org/officeDocument/2006/relationships/hyperlink" Target="http://www.abs.gov.au/ausstats/abs@.nsf/Lookup/by%20Subject/4130.0~2015-16~Main%20Features~Across%20the%20Generations:%20Twenty%20years%20of%20housing~10003" TargetMode="External"/><Relationship Id="rId19" Type="http://schemas.openxmlformats.org/officeDocument/2006/relationships/hyperlink" Target="https://assemblecommunities.com/" TargetMode="External"/><Relationship Id="rId31" Type="http://schemas.openxmlformats.org/officeDocument/2006/relationships/hyperlink" Target="https://www.youtube.com/watch?v=zpArAtKjkmc" TargetMode="External"/><Relationship Id="rId44" Type="http://schemas.openxmlformats.org/officeDocument/2006/relationships/hyperlink" Target="https://futuregeninvest.com.au/" TargetMode="External"/><Relationship Id="rId52" Type="http://schemas.openxmlformats.org/officeDocument/2006/relationships/hyperlink" Target="https://www.facs.nsw.gov.au/about/reforms/future-directions/reforms/SAHF" TargetMode="External"/><Relationship Id="rId4" Type="http://schemas.openxmlformats.org/officeDocument/2006/relationships/hyperlink" Target="http://www.un.org/en/universal-declaration-humanrights/" TargetMode="External"/><Relationship Id="rId9" Type="http://schemas.openxmlformats.org/officeDocument/2006/relationships/hyperlink" Target="https://www.wgea.gov.au/wgea-newsroom/why-australian-women-are-still-being-paid-less-men" TargetMode="External"/><Relationship Id="rId14" Type="http://schemas.openxmlformats.org/officeDocument/2006/relationships/hyperlink" Target="https://wpi.org.au/older-womens-housing-project-moving-forward" TargetMode="External"/><Relationship Id="rId22" Type="http://schemas.openxmlformats.org/officeDocument/2006/relationships/hyperlink" Target="http://nightingalehousing.org/faq/" TargetMode="External"/><Relationship Id="rId27" Type="http://schemas.openxmlformats.org/officeDocument/2006/relationships/hyperlink" Target="http://www.cbre.us/real-estate-services/real-estate-industries/multifamily/us-multifamily-housing-primer" TargetMode="External"/><Relationship Id="rId30" Type="http://schemas.openxmlformats.org/officeDocument/2006/relationships/hyperlink" Target="https://www.pc.gov.au/research/ongoing/report-on-government-services/2018/housing-and-homelessness/housing" TargetMode="External"/><Relationship Id="rId35" Type="http://schemas.openxmlformats.org/officeDocument/2006/relationships/hyperlink" Target="https://www.oldertenants.org.au/home_at_last" TargetMode="External"/><Relationship Id="rId43" Type="http://schemas.openxmlformats.org/officeDocument/2006/relationships/hyperlink" Target="https://theconstantinvestor.com/?s=louise+walsh" TargetMode="External"/><Relationship Id="rId48" Type="http://schemas.openxmlformats.org/officeDocument/2006/relationships/hyperlink" Target="https://www.socialventures.com.au/work/aspire-sib/" TargetMode="External"/><Relationship Id="rId56" Type="http://schemas.openxmlformats.org/officeDocument/2006/relationships/hyperlink" Target="https://www.superannuation.asn.au/resources/retirement-standard" TargetMode="External"/><Relationship Id="rId8" Type="http://schemas.openxmlformats.org/officeDocument/2006/relationships/hyperlink" Target="http://wwda.org.au/issues/housing/housing2006/homesubjune08/" TargetMode="External"/><Relationship Id="rId51" Type="http://schemas.openxmlformats.org/officeDocument/2006/relationships/hyperlink" Target="https://nhfic.gov.au/bond-aggregator/" TargetMode="External"/><Relationship Id="rId3" Type="http://schemas.openxmlformats.org/officeDocument/2006/relationships/hyperlink" Target="http://www.abs.gov.au/AUSSTATS/abs@.nsf/Latestproducts/4922.0Main%20Features62012?opendocument&amp;tabname=Summary&amp;prodno=4922.0&amp;issue=2012&amp;num=&amp;view"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hrc-fileshare\groups\Policy\Commission%20Processes\Team%20Work%20Planning%20Space\ADT\Housing\Data%20sources\Shared%20equity%20scenario%20calculato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hrc-fileshare\groups\Policy\Commission%20Processes\Team%20Work%20Planning%20Space\ADT\Housing\Data%20sources\Shared%20equity%20scenario%20calculato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oleObject" Target="file:///\\ahrc-fileshare\groups\Policy\Commission%20Processes\Team%20Work%20Planning%20Space\ADT\Housing\Data%20sources\Shared%20equity%20scenario%20calculator.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Shared equity model</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0111955032169601E-2"/>
          <c:y val="3.5767619031110399E-2"/>
          <c:w val="0.96564762165642204"/>
          <c:h val="0.75049293852027399"/>
        </c:manualLayout>
      </c:layout>
      <c:barChart>
        <c:barDir val="col"/>
        <c:grouping val="stacked"/>
        <c:varyColors val="0"/>
        <c:ser>
          <c:idx val="8"/>
          <c:order val="0"/>
          <c:tx>
            <c:strRef>
              <c:f>'Scenario 2b - up to 70%'!$K$34</c:f>
              <c:strCache>
                <c:ptCount val="1"/>
                <c:pt idx="0">
                  <c:v>Individual equity</c:v>
                </c:pt>
              </c:strCache>
            </c:strRef>
          </c:tx>
          <c:spPr>
            <a:solidFill>
              <a:srgbClr val="1A4A5D"/>
            </a:solidFill>
            <a:ln>
              <a:noFill/>
            </a:ln>
            <a:effectLst/>
          </c:spPr>
          <c:invertIfNegative val="0"/>
          <c:cat>
            <c:strRef>
              <c:f>'Scenario 2b - up to 70%'!$A$35:$A$65</c:f>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f>'Scenario 2b - up to 70%'!$K$35:$K$65</c:f>
              <c:numCache>
                <c:formatCode>"$"#,##0</c:formatCode>
                <c:ptCount val="11"/>
                <c:pt idx="0">
                  <c:v>105000</c:v>
                </c:pt>
                <c:pt idx="1">
                  <c:v>105000</c:v>
                </c:pt>
                <c:pt idx="2">
                  <c:v>105000</c:v>
                </c:pt>
                <c:pt idx="3">
                  <c:v>105000</c:v>
                </c:pt>
                <c:pt idx="4">
                  <c:v>105000</c:v>
                </c:pt>
                <c:pt idx="5">
                  <c:v>105000</c:v>
                </c:pt>
                <c:pt idx="6">
                  <c:v>105000</c:v>
                </c:pt>
                <c:pt idx="7">
                  <c:v>105000</c:v>
                </c:pt>
                <c:pt idx="8">
                  <c:v>105000</c:v>
                </c:pt>
                <c:pt idx="9">
                  <c:v>105000</c:v>
                </c:pt>
                <c:pt idx="10">
                  <c:v>105000</c:v>
                </c:pt>
              </c:numCache>
            </c:numRef>
          </c:val>
          <c:extLst xmlns:c15="http://schemas.microsoft.com/office/drawing/2012/chart">
            <c:ext xmlns:c16="http://schemas.microsoft.com/office/drawing/2014/chart" uri="{C3380CC4-5D6E-409C-BE32-E72D297353CC}">
              <c16:uniqueId val="{00000000-255A-44BE-A80C-2A2D6920A523}"/>
            </c:ext>
          </c:extLst>
        </c:ser>
        <c:ser>
          <c:idx val="6"/>
          <c:order val="1"/>
          <c:tx>
            <c:strRef>
              <c:f>'Scenario 2b - up to 70%'!$I$34</c:f>
              <c:strCache>
                <c:ptCount val="1"/>
                <c:pt idx="0">
                  <c:v>Purchased equity</c:v>
                </c:pt>
              </c:strCache>
            </c:strRef>
          </c:tx>
          <c:spPr>
            <a:solidFill>
              <a:srgbClr val="7FC1DB"/>
            </a:solidFill>
            <a:ln>
              <a:noFill/>
            </a:ln>
            <a:effectLst/>
          </c:spPr>
          <c:invertIfNegative val="0"/>
          <c:cat>
            <c:strRef>
              <c:f>'Scenario 2b - up to 70%'!$A$35:$A$65</c:f>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f>'Scenario 2b - up to 70%'!$I$35:$I$65</c:f>
              <c:numCache>
                <c:formatCode>"$"#,##0</c:formatCode>
                <c:ptCount val="11"/>
                <c:pt idx="0">
                  <c:v>0</c:v>
                </c:pt>
                <c:pt idx="1">
                  <c:v>8715</c:v>
                </c:pt>
                <c:pt idx="2">
                  <c:v>17430</c:v>
                </c:pt>
                <c:pt idx="3">
                  <c:v>26145</c:v>
                </c:pt>
                <c:pt idx="4">
                  <c:v>34860</c:v>
                </c:pt>
                <c:pt idx="5">
                  <c:v>43575</c:v>
                </c:pt>
                <c:pt idx="6">
                  <c:v>52290</c:v>
                </c:pt>
                <c:pt idx="7">
                  <c:v>61005</c:v>
                </c:pt>
                <c:pt idx="8">
                  <c:v>69720</c:v>
                </c:pt>
                <c:pt idx="9">
                  <c:v>78435</c:v>
                </c:pt>
                <c:pt idx="10">
                  <c:v>87150</c:v>
                </c:pt>
              </c:numCache>
            </c:numRef>
          </c:val>
          <c:extLst xmlns:c15="http://schemas.microsoft.com/office/drawing/2012/chart">
            <c:ext xmlns:c16="http://schemas.microsoft.com/office/drawing/2014/chart" uri="{C3380CC4-5D6E-409C-BE32-E72D297353CC}">
              <c16:uniqueId val="{00000001-255A-44BE-A80C-2A2D6920A523}"/>
            </c:ext>
          </c:extLst>
        </c:ser>
        <c:ser>
          <c:idx val="2"/>
          <c:order val="2"/>
          <c:tx>
            <c:strRef>
              <c:f>'Scenario 2b - up to 70%'!$D$34</c:f>
              <c:strCache>
                <c:ptCount val="1"/>
                <c:pt idx="0">
                  <c:v>Investment partner equity</c:v>
                </c:pt>
              </c:strCache>
            </c:strRef>
          </c:tx>
          <c:spPr>
            <a:solidFill>
              <a:schemeClr val="accent3"/>
            </a:solidFill>
            <a:ln>
              <a:noFill/>
            </a:ln>
            <a:effectLst/>
          </c:spPr>
          <c:invertIfNegative val="0"/>
          <c:cat>
            <c:strRef>
              <c:f>'Scenario 2b - up to 70%'!$A$35:$A$65</c:f>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f>'Scenario 2b - up to 70%'!$D$35:$D$65</c:f>
              <c:numCache>
                <c:formatCode>"$"#,##0</c:formatCode>
                <c:ptCount val="11"/>
                <c:pt idx="0">
                  <c:v>105000</c:v>
                </c:pt>
                <c:pt idx="1">
                  <c:v>96285</c:v>
                </c:pt>
                <c:pt idx="2">
                  <c:v>87570</c:v>
                </c:pt>
                <c:pt idx="3">
                  <c:v>78855</c:v>
                </c:pt>
                <c:pt idx="4">
                  <c:v>70140</c:v>
                </c:pt>
                <c:pt idx="5">
                  <c:v>61425</c:v>
                </c:pt>
                <c:pt idx="6">
                  <c:v>52710</c:v>
                </c:pt>
                <c:pt idx="7">
                  <c:v>43995</c:v>
                </c:pt>
                <c:pt idx="8">
                  <c:v>35280</c:v>
                </c:pt>
                <c:pt idx="9">
                  <c:v>26565</c:v>
                </c:pt>
                <c:pt idx="10">
                  <c:v>17850</c:v>
                </c:pt>
              </c:numCache>
            </c:numRef>
          </c:val>
          <c:extLst xmlns:c15="http://schemas.microsoft.com/office/drawing/2012/chart">
            <c:ext xmlns:c16="http://schemas.microsoft.com/office/drawing/2014/chart" uri="{C3380CC4-5D6E-409C-BE32-E72D297353CC}">
              <c16:uniqueId val="{00000002-255A-44BE-A80C-2A2D6920A523}"/>
            </c:ext>
          </c:extLst>
        </c:ser>
        <c:dLbls>
          <c:showLegendKey val="0"/>
          <c:showVal val="0"/>
          <c:showCatName val="0"/>
          <c:showSerName val="0"/>
          <c:showPercent val="0"/>
          <c:showBubbleSize val="0"/>
        </c:dLbls>
        <c:gapWidth val="150"/>
        <c:overlap val="100"/>
        <c:axId val="-2139271592"/>
        <c:axId val="-2139282904"/>
        <c:extLst>
          <c:ext xmlns:c15="http://schemas.microsoft.com/office/drawing/2012/chart" uri="{02D57815-91ED-43cb-92C2-25804820EDAC}">
            <c15:filteredBarSeries>
              <c15:ser>
                <c:idx val="1"/>
                <c:order val="3"/>
                <c:tx>
                  <c:strRef>
                    <c:extLst>
                      <c:ext uri="{02D57815-91ED-43cb-92C2-25804820EDAC}">
                        <c15:formulaRef>
                          <c15:sqref>'Scenario 2b - up to 70%'!$B$34</c15:sqref>
                        </c15:formulaRef>
                      </c:ext>
                    </c:extLst>
                    <c:strCache>
                      <c:ptCount val="1"/>
                      <c:pt idx="0">
                        <c:v>Value</c:v>
                      </c:pt>
                    </c:strCache>
                  </c:strRef>
                </c:tx>
                <c:spPr>
                  <a:solidFill>
                    <a:schemeClr val="accent2"/>
                  </a:solidFill>
                  <a:ln>
                    <a:noFill/>
                  </a:ln>
                  <a:effectLst/>
                </c:spPr>
                <c:invertIfNegative val="0"/>
                <c:cat>
                  <c:strRef>
                    <c:extLst>
                      <c:ext uri="{02D57815-91ED-43cb-92C2-25804820EDAC}">
                        <c15:formulaRef>
                          <c15:sqref>'Scenario 2b - up to 70%'!$A$35:$A$65</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c:ext uri="{02D57815-91ED-43cb-92C2-25804820EDAC}">
                        <c15:formulaRef>
                          <c15:sqref>'Scenario 2b - up to 70%'!$B$35:$B$65</c15:sqref>
                        </c15:formulaRef>
                      </c:ext>
                    </c:extLst>
                    <c:numCache>
                      <c:formatCode>"$"#,##0</c:formatCode>
                      <c:ptCount val="11"/>
                      <c:pt idx="0">
                        <c:v>210000</c:v>
                      </c:pt>
                      <c:pt idx="1">
                        <c:v>210000</c:v>
                      </c:pt>
                      <c:pt idx="2">
                        <c:v>210000</c:v>
                      </c:pt>
                      <c:pt idx="3">
                        <c:v>210000</c:v>
                      </c:pt>
                      <c:pt idx="4">
                        <c:v>210000</c:v>
                      </c:pt>
                      <c:pt idx="5">
                        <c:v>210000</c:v>
                      </c:pt>
                      <c:pt idx="6">
                        <c:v>210000</c:v>
                      </c:pt>
                      <c:pt idx="7">
                        <c:v>210000</c:v>
                      </c:pt>
                      <c:pt idx="8">
                        <c:v>210000</c:v>
                      </c:pt>
                      <c:pt idx="9">
                        <c:v>210000</c:v>
                      </c:pt>
                      <c:pt idx="10">
                        <c:v>210000</c:v>
                      </c:pt>
                    </c:numCache>
                  </c:numRef>
                </c:val>
                <c:extLst>
                  <c:ext xmlns:c16="http://schemas.microsoft.com/office/drawing/2014/chart" uri="{C3380CC4-5D6E-409C-BE32-E72D297353CC}">
                    <c16:uniqueId val="{00000003-255A-44BE-A80C-2A2D6920A523}"/>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'Scenario 2b - up to 70%'!$E$34</c15:sqref>
                        </c15:formulaRef>
                      </c:ext>
                    </c:extLst>
                    <c:strCache>
                      <c:ptCount val="1"/>
                      <c:pt idx="0">
                        <c:v>% Equity Partner</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'Scenario 2b - up to 70%'!$A$35:$A$65</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'Scenario 2b - up to 70%'!$E$35:$E$65</c15:sqref>
                        </c15:formulaRef>
                      </c:ext>
                    </c:extLst>
                    <c:numCache>
                      <c:formatCode>0%</c:formatCode>
                      <c:ptCount val="11"/>
                      <c:pt idx="0">
                        <c:v>0.5</c:v>
                      </c:pt>
                      <c:pt idx="1">
                        <c:v>0.45850000000000002</c:v>
                      </c:pt>
                      <c:pt idx="2">
                        <c:v>0.41700000000000004</c:v>
                      </c:pt>
                      <c:pt idx="3">
                        <c:v>0.37549999999999994</c:v>
                      </c:pt>
                      <c:pt idx="4">
                        <c:v>0.33399999999999996</c:v>
                      </c:pt>
                      <c:pt idx="5">
                        <c:v>0.29249999999999998</c:v>
                      </c:pt>
                      <c:pt idx="6">
                        <c:v>0.251</c:v>
                      </c:pt>
                      <c:pt idx="7">
                        <c:v>0.20950000000000002</c:v>
                      </c:pt>
                      <c:pt idx="8">
                        <c:v>0.16800000000000004</c:v>
                      </c:pt>
                      <c:pt idx="9">
                        <c:v>0.12649999999999995</c:v>
                      </c:pt>
                      <c:pt idx="10">
                        <c:v>8.4999999999999964E-2</c:v>
                      </c:pt>
                    </c:numCache>
                  </c:numRef>
                </c:val>
                <c:extLst xmlns:c15="http://schemas.microsoft.com/office/drawing/2012/chart">
                  <c:ext xmlns:c16="http://schemas.microsoft.com/office/drawing/2014/chart" uri="{C3380CC4-5D6E-409C-BE32-E72D297353CC}">
                    <c16:uniqueId val="{00000004-255A-44BE-A80C-2A2D6920A523}"/>
                  </c:ext>
                </c:extLst>
              </c15:ser>
            </c15:filteredBarSeries>
            <c15:filteredBarSeries>
              <c15:ser>
                <c:idx val="7"/>
                <c:order val="5"/>
                <c:tx>
                  <c:strRef>
                    <c:extLst xmlns:c15="http://schemas.microsoft.com/office/drawing/2012/chart">
                      <c:ext xmlns:c15="http://schemas.microsoft.com/office/drawing/2012/chart" uri="{02D57815-91ED-43cb-92C2-25804820EDAC}">
                        <c15:formulaRef>
                          <c15:sqref>'Scenario 2b - up to 70%'!$J$34</c15:sqref>
                        </c15:formulaRef>
                      </c:ext>
                    </c:extLst>
                    <c:strCache>
                      <c:ptCount val="1"/>
                      <c:pt idx="0">
                        <c:v>% Purchased Equity (relative to value)</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'Scenario 2b - up to 70%'!$A$35:$A$65</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'Scenario 2b - up to 70%'!$J$35:$J$65</c15:sqref>
                        </c15:formulaRef>
                      </c:ext>
                    </c:extLst>
                    <c:numCache>
                      <c:formatCode>0.0%</c:formatCode>
                      <c:ptCount val="11"/>
                      <c:pt idx="0" formatCode="0%">
                        <c:v>0</c:v>
                      </c:pt>
                      <c:pt idx="1">
                        <c:v>9.0512540894220284E-2</c:v>
                      </c:pt>
                      <c:pt idx="2">
                        <c:v>9.9520383693045569E-2</c:v>
                      </c:pt>
                      <c:pt idx="3">
                        <c:v>0.11051930758988016</c:v>
                      </c:pt>
                      <c:pt idx="4">
                        <c:v>0.12425149700598802</c:v>
                      </c:pt>
                      <c:pt idx="5">
                        <c:v>0.14188034188034188</c:v>
                      </c:pt>
                      <c:pt idx="6">
                        <c:v>0.16533864541832669</c:v>
                      </c:pt>
                      <c:pt idx="7">
                        <c:v>0.19809069212410502</c:v>
                      </c:pt>
                      <c:pt idx="8">
                        <c:v>0.24702380952380953</c:v>
                      </c:pt>
                      <c:pt idx="9">
                        <c:v>0.32806324110671936</c:v>
                      </c:pt>
                      <c:pt idx="10">
                        <c:v>0.48823529411764705</c:v>
                      </c:pt>
                    </c:numCache>
                  </c:numRef>
                </c:val>
                <c:extLst xmlns:c15="http://schemas.microsoft.com/office/drawing/2012/chart">
                  <c:ext xmlns:c16="http://schemas.microsoft.com/office/drawing/2014/chart" uri="{C3380CC4-5D6E-409C-BE32-E72D297353CC}">
                    <c16:uniqueId val="{00000005-255A-44BE-A80C-2A2D6920A523}"/>
                  </c:ext>
                </c:extLst>
              </c15:ser>
            </c15:filteredBarSeries>
            <c15:filteredBarSeries>
              <c15:ser>
                <c:idx val="3"/>
                <c:order val="6"/>
                <c:tx>
                  <c:strRef>
                    <c:extLst xmlns:c15="http://schemas.microsoft.com/office/drawing/2012/chart">
                      <c:ext xmlns:c15="http://schemas.microsoft.com/office/drawing/2012/chart" uri="{02D57815-91ED-43cb-92C2-25804820EDAC}">
                        <c15:formulaRef>
                          <c15:sqref>'Scenario 2b - up to 70%'!$L$34</c15:sqref>
                        </c15:formulaRef>
                      </c:ext>
                    </c:extLst>
                    <c:strCache>
                      <c:ptCount val="1"/>
                      <c:pt idx="0">
                        <c:v>% Base Equity</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'Scenario 2b - up to 70%'!$A$35:$A$65</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'Scenario 2b - up to 70%'!$L$35:$L$65</c15:sqref>
                        </c15:formulaRef>
                      </c:ext>
                    </c:extLst>
                    <c:numCache>
                      <c:formatCode>0%</c:formatCode>
                      <c:ptCount val="11"/>
                      <c:pt idx="0">
                        <c:v>0.5</c:v>
                      </c:pt>
                      <c:pt idx="1">
                        <c:v>0.5</c:v>
                      </c:pt>
                      <c:pt idx="2">
                        <c:v>0.5</c:v>
                      </c:pt>
                      <c:pt idx="3">
                        <c:v>0.5</c:v>
                      </c:pt>
                      <c:pt idx="4">
                        <c:v>0.5</c:v>
                      </c:pt>
                      <c:pt idx="5">
                        <c:v>0.5</c:v>
                      </c:pt>
                      <c:pt idx="6">
                        <c:v>0.5</c:v>
                      </c:pt>
                      <c:pt idx="7">
                        <c:v>0.5</c:v>
                      </c:pt>
                      <c:pt idx="8">
                        <c:v>0.5</c:v>
                      </c:pt>
                      <c:pt idx="9">
                        <c:v>0.5</c:v>
                      </c:pt>
                      <c:pt idx="10">
                        <c:v>0.5</c:v>
                      </c:pt>
                    </c:numCache>
                  </c:numRef>
                </c:val>
                <c:extLst xmlns:c15="http://schemas.microsoft.com/office/drawing/2012/chart">
                  <c:ext xmlns:c16="http://schemas.microsoft.com/office/drawing/2014/chart" uri="{C3380CC4-5D6E-409C-BE32-E72D297353CC}">
                    <c16:uniqueId val="{00000006-255A-44BE-A80C-2A2D6920A523}"/>
                  </c:ext>
                </c:extLst>
              </c15:ser>
            </c15:filteredBarSeries>
            <c15:filteredBarSeries>
              <c15:ser>
                <c:idx val="9"/>
                <c:order val="7"/>
                <c:tx>
                  <c:strRef>
                    <c:extLst xmlns:c15="http://schemas.microsoft.com/office/drawing/2012/chart">
                      <c:ext xmlns:c15="http://schemas.microsoft.com/office/drawing/2012/chart" uri="{02D57815-91ED-43cb-92C2-25804820EDAC}">
                        <c15:formulaRef>
                          <c15:sqref>'Scenario 2b - up to 70%'!$M$34</c15:sqref>
                        </c15:formulaRef>
                      </c:ext>
                    </c:extLst>
                    <c:strCache>
                      <c:ptCount val="1"/>
                      <c:pt idx="0">
                        <c:v>Individual Total Equity</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'Scenario 2b - up to 70%'!$A$35:$A$65</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'Scenario 2b - up to 70%'!$M$35:$M$65</c15:sqref>
                        </c15:formulaRef>
                      </c:ext>
                    </c:extLst>
                    <c:numCache>
                      <c:formatCode>"$"#,##0</c:formatCode>
                      <c:ptCount val="11"/>
                      <c:pt idx="0">
                        <c:v>105000</c:v>
                      </c:pt>
                      <c:pt idx="1">
                        <c:v>113715</c:v>
                      </c:pt>
                      <c:pt idx="2">
                        <c:v>122430</c:v>
                      </c:pt>
                      <c:pt idx="3">
                        <c:v>131145</c:v>
                      </c:pt>
                      <c:pt idx="4">
                        <c:v>139860</c:v>
                      </c:pt>
                      <c:pt idx="5">
                        <c:v>148575</c:v>
                      </c:pt>
                      <c:pt idx="6">
                        <c:v>157290</c:v>
                      </c:pt>
                      <c:pt idx="7">
                        <c:v>166005</c:v>
                      </c:pt>
                      <c:pt idx="8">
                        <c:v>174720</c:v>
                      </c:pt>
                      <c:pt idx="9">
                        <c:v>183435</c:v>
                      </c:pt>
                      <c:pt idx="10">
                        <c:v>192150</c:v>
                      </c:pt>
                    </c:numCache>
                  </c:numRef>
                </c:val>
                <c:extLst xmlns:c15="http://schemas.microsoft.com/office/drawing/2012/chart">
                  <c:ext xmlns:c16="http://schemas.microsoft.com/office/drawing/2014/chart" uri="{C3380CC4-5D6E-409C-BE32-E72D297353CC}">
                    <c16:uniqueId val="{00000007-255A-44BE-A80C-2A2D6920A523}"/>
                  </c:ext>
                </c:extLst>
              </c15:ser>
            </c15:filteredBarSeries>
            <c15:filteredBarSeries>
              <c15:ser>
                <c:idx val="10"/>
                <c:order val="8"/>
                <c:tx>
                  <c:strRef>
                    <c:extLst xmlns:c15="http://schemas.microsoft.com/office/drawing/2012/chart">
                      <c:ext xmlns:c15="http://schemas.microsoft.com/office/drawing/2012/chart" uri="{02D57815-91ED-43cb-92C2-25804820EDAC}">
                        <c15:formulaRef>
                          <c15:sqref>'Scenario 2b - up to 70%'!$N$34</c15:sqref>
                        </c15:formulaRef>
                      </c:ext>
                    </c:extLst>
                    <c:strCache>
                      <c:ptCount val="1"/>
                      <c:pt idx="0">
                        <c:v>% Total Equity (Base plus purchased)</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'Scenario 2b - up to 70%'!$A$35:$A$65</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'Scenario 2b - up to 70%'!$N$35:$N$65</c15:sqref>
                        </c15:formulaRef>
                      </c:ext>
                    </c:extLst>
                    <c:numCache>
                      <c:formatCode>0%</c:formatCode>
                      <c:ptCount val="11"/>
                      <c:pt idx="0">
                        <c:v>0.5</c:v>
                      </c:pt>
                      <c:pt idx="1">
                        <c:v>0.54149999999999998</c:v>
                      </c:pt>
                      <c:pt idx="2">
                        <c:v>0.58299999999999996</c:v>
                      </c:pt>
                      <c:pt idx="3">
                        <c:v>0.62450000000000006</c:v>
                      </c:pt>
                      <c:pt idx="4">
                        <c:v>0.66600000000000004</c:v>
                      </c:pt>
                      <c:pt idx="5">
                        <c:v>0.70750000000000002</c:v>
                      </c:pt>
                      <c:pt idx="6">
                        <c:v>0.749</c:v>
                      </c:pt>
                      <c:pt idx="7">
                        <c:v>0.79049999999999998</c:v>
                      </c:pt>
                      <c:pt idx="8">
                        <c:v>0.83199999999999996</c:v>
                      </c:pt>
                      <c:pt idx="9">
                        <c:v>0.87350000000000005</c:v>
                      </c:pt>
                      <c:pt idx="10">
                        <c:v>0.91500000000000004</c:v>
                      </c:pt>
                    </c:numCache>
                  </c:numRef>
                </c:val>
                <c:extLst xmlns:c15="http://schemas.microsoft.com/office/drawing/2012/chart">
                  <c:ext xmlns:c16="http://schemas.microsoft.com/office/drawing/2014/chart" uri="{C3380CC4-5D6E-409C-BE32-E72D297353CC}">
                    <c16:uniqueId val="{00000008-255A-44BE-A80C-2A2D6920A523}"/>
                  </c:ext>
                </c:extLst>
              </c15:ser>
            </c15:filteredBarSeries>
            <c15:filteredBarSeries>
              <c15:ser>
                <c:idx val="5"/>
                <c:order val="9"/>
                <c:tx>
                  <c:strRef>
                    <c:extLst xmlns:c15="http://schemas.microsoft.com/office/drawing/2012/chart">
                      <c:ext xmlns:c15="http://schemas.microsoft.com/office/drawing/2012/chart" uri="{02D57815-91ED-43cb-92C2-25804820EDAC}">
                        <c15:formulaRef>
                          <c15:sqref>'Scenario 2b - up to 70%'!$H$34</c15:sqref>
                        </c15:formulaRef>
                      </c:ext>
                    </c:extLst>
                    <c:strCache>
                      <c:ptCount val="1"/>
                      <c:pt idx="0">
                        <c:v>Purchased equity (annual, non-cumulative)</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'Scenario 2b - up to 70%'!$A$35:$A$65</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'Scenario 2b - up to 70%'!$H$35:$H$65</c15:sqref>
                        </c15:formulaRef>
                      </c:ext>
                    </c:extLst>
                    <c:numCache>
                      <c:formatCode>"$"#,##0</c:formatCode>
                      <c:ptCount val="11"/>
                      <c:pt idx="0">
                        <c:v>0</c:v>
                      </c:pt>
                      <c:pt idx="1">
                        <c:v>8715</c:v>
                      </c:pt>
                      <c:pt idx="2">
                        <c:v>8715</c:v>
                      </c:pt>
                      <c:pt idx="3">
                        <c:v>8715</c:v>
                      </c:pt>
                      <c:pt idx="4">
                        <c:v>8715</c:v>
                      </c:pt>
                      <c:pt idx="5">
                        <c:v>8715</c:v>
                      </c:pt>
                      <c:pt idx="6">
                        <c:v>8715</c:v>
                      </c:pt>
                      <c:pt idx="7">
                        <c:v>8715</c:v>
                      </c:pt>
                      <c:pt idx="8">
                        <c:v>8715</c:v>
                      </c:pt>
                      <c:pt idx="9">
                        <c:v>8715</c:v>
                      </c:pt>
                      <c:pt idx="10">
                        <c:v>8715</c:v>
                      </c:pt>
                    </c:numCache>
                  </c:numRef>
                </c:val>
                <c:extLst xmlns:c15="http://schemas.microsoft.com/office/drawing/2012/chart">
                  <c:ext xmlns:c16="http://schemas.microsoft.com/office/drawing/2014/chart" uri="{C3380CC4-5D6E-409C-BE32-E72D297353CC}">
                    <c16:uniqueId val="{00000009-255A-44BE-A80C-2A2D6920A523}"/>
                  </c:ext>
                </c:extLst>
              </c15:ser>
            </c15:filteredBarSeries>
          </c:ext>
        </c:extLst>
      </c:barChart>
      <c:catAx>
        <c:axId val="-213927159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2139282904"/>
        <c:crosses val="autoZero"/>
        <c:auto val="1"/>
        <c:lblAlgn val="ctr"/>
        <c:lblOffset val="100"/>
        <c:noMultiLvlLbl val="0"/>
      </c:catAx>
      <c:valAx>
        <c:axId val="-2139282904"/>
        <c:scaling>
          <c:orientation val="minMax"/>
        </c:scaling>
        <c:delete val="1"/>
        <c:axPos val="l"/>
        <c:numFmt formatCode="&quot;$&quot;#,##0" sourceLinked="1"/>
        <c:majorTickMark val="none"/>
        <c:minorTickMark val="none"/>
        <c:tickLblPos val="nextTo"/>
        <c:crossAx val="-2139271592"/>
        <c:crosses val="autoZero"/>
        <c:crossBetween val="between"/>
      </c:valAx>
      <c:spPr>
        <a:noFill/>
        <a:ln>
          <a:noFill/>
        </a:ln>
        <a:effectLst/>
      </c:spPr>
    </c:plotArea>
    <c:legend>
      <c:legendPos val="b"/>
      <c:layout>
        <c:manualLayout>
          <c:xMode val="edge"/>
          <c:yMode val="edge"/>
          <c:x val="3.59439140903847E-2"/>
          <c:y val="0.859421301011011"/>
          <c:w val="0.92060607468314304"/>
          <c:h val="0.125972118097235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Scenario A1</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3"/>
          <c:order val="0"/>
          <c:tx>
            <c:strRef>
              <c:f>'Free inputs (3)'!$D$115</c:f>
              <c:strCache>
                <c:ptCount val="1"/>
                <c:pt idx="0">
                  <c:v>Individual upfront equity</c:v>
                </c:pt>
              </c:strCache>
            </c:strRef>
          </c:tx>
          <c:spPr>
            <a:solidFill>
              <a:srgbClr val="1A4A5D"/>
            </a:solidFill>
            <a:ln>
              <a:noFill/>
            </a:ln>
            <a:effectLst/>
          </c:spPr>
          <c:invertIfNegative val="0"/>
          <c:cat>
            <c:strRef>
              <c:f>'Free inputs (3)'!$A$116:$A$126</c:f>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f>'Free inputs (3)'!$D$116:$D$126</c:f>
              <c:numCache>
                <c:formatCode>General</c:formatCode>
                <c:ptCount val="11"/>
                <c:pt idx="0">
                  <c:v>200000</c:v>
                </c:pt>
                <c:pt idx="1">
                  <c:v>200000</c:v>
                </c:pt>
                <c:pt idx="2">
                  <c:v>200000</c:v>
                </c:pt>
                <c:pt idx="3">
                  <c:v>200000</c:v>
                </c:pt>
                <c:pt idx="4">
                  <c:v>200000</c:v>
                </c:pt>
                <c:pt idx="5">
                  <c:v>200000</c:v>
                </c:pt>
                <c:pt idx="6">
                  <c:v>200000</c:v>
                </c:pt>
                <c:pt idx="7">
                  <c:v>200000</c:v>
                </c:pt>
                <c:pt idx="8">
                  <c:v>200000</c:v>
                </c:pt>
                <c:pt idx="9">
                  <c:v>200000</c:v>
                </c:pt>
                <c:pt idx="10">
                  <c:v>200000</c:v>
                </c:pt>
              </c:numCache>
            </c:numRef>
          </c:val>
          <c:extLst>
            <c:ext xmlns:c16="http://schemas.microsoft.com/office/drawing/2014/chart" uri="{C3380CC4-5D6E-409C-BE32-E72D297353CC}">
              <c16:uniqueId val="{00000000-169E-41E4-85CF-D2B96377304E}"/>
            </c:ext>
          </c:extLst>
        </c:ser>
        <c:ser>
          <c:idx val="0"/>
          <c:order val="1"/>
          <c:tx>
            <c:strRef>
              <c:f>'Free inputs (3)'!$A$115</c:f>
              <c:strCache>
                <c:ptCount val="1"/>
                <c:pt idx="0">
                  <c:v>Years</c:v>
                </c:pt>
              </c:strCache>
            </c:strRef>
          </c:tx>
          <c:spPr>
            <a:solidFill>
              <a:schemeClr val="accent1">
                <a:tint val="54000"/>
              </a:schemeClr>
            </a:solidFill>
            <a:ln>
              <a:noFill/>
            </a:ln>
            <a:effectLst/>
          </c:spPr>
          <c:invertIfNegative val="0"/>
          <c:cat>
            <c:strRef>
              <c:f>'Free inputs (3)'!$A$116:$A$126</c:f>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f>'Free inputs (3)'!$A$116:$A$126</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val>
          <c:extLst>
            <c:ext xmlns:c16="http://schemas.microsoft.com/office/drawing/2014/chart" uri="{C3380CC4-5D6E-409C-BE32-E72D297353CC}">
              <c16:uniqueId val="{00000001-169E-41E4-85CF-D2B96377304E}"/>
            </c:ext>
          </c:extLst>
        </c:ser>
        <c:ser>
          <c:idx val="2"/>
          <c:order val="2"/>
          <c:tx>
            <c:strRef>
              <c:f>'Free inputs (3)'!$C$115</c:f>
              <c:strCache>
                <c:ptCount val="1"/>
                <c:pt idx="0">
                  <c:v>Loan</c:v>
                </c:pt>
              </c:strCache>
            </c:strRef>
          </c:tx>
          <c:spPr>
            <a:solidFill>
              <a:srgbClr val="276F8B"/>
            </a:solidFill>
            <a:ln>
              <a:noFill/>
            </a:ln>
            <a:effectLst/>
          </c:spPr>
          <c:invertIfNegative val="0"/>
          <c:cat>
            <c:strRef>
              <c:f>'Free inputs (3)'!$A$116:$A$126</c:f>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f>'Free inputs (3)'!$C$116:$C$126</c:f>
              <c:numCache>
                <c:formatCode>General</c:formatCode>
                <c:ptCount val="11"/>
                <c:pt idx="0" formatCode="_(* #,##0.00_);_(* \(#,##0.00\);_(* &quot;-&quot;??_);_(@_)">
                  <c:v>100000</c:v>
                </c:pt>
                <c:pt idx="1">
                  <c:v>91917</c:v>
                </c:pt>
                <c:pt idx="2">
                  <c:v>83697</c:v>
                </c:pt>
                <c:pt idx="3">
                  <c:v>75024</c:v>
                </c:pt>
                <c:pt idx="4">
                  <c:v>65872</c:v>
                </c:pt>
                <c:pt idx="5">
                  <c:v>56217</c:v>
                </c:pt>
                <c:pt idx="6">
                  <c:v>46029</c:v>
                </c:pt>
                <c:pt idx="7">
                  <c:v>35280</c:v>
                </c:pt>
                <c:pt idx="8">
                  <c:v>23938</c:v>
                </c:pt>
                <c:pt idx="9">
                  <c:v>11972</c:v>
                </c:pt>
                <c:pt idx="10">
                  <c:v>0</c:v>
                </c:pt>
              </c:numCache>
            </c:numRef>
          </c:val>
          <c:extLst>
            <c:ext xmlns:c16="http://schemas.microsoft.com/office/drawing/2014/chart" uri="{C3380CC4-5D6E-409C-BE32-E72D297353CC}">
              <c16:uniqueId val="{00000002-169E-41E4-85CF-D2B96377304E}"/>
            </c:ext>
          </c:extLst>
        </c:ser>
        <c:ser>
          <c:idx val="4"/>
          <c:order val="3"/>
          <c:tx>
            <c:strRef>
              <c:f>'Free inputs (3)'!$E$115</c:f>
              <c:strCache>
                <c:ptCount val="1"/>
                <c:pt idx="0">
                  <c:v>Purchased equity</c:v>
                </c:pt>
              </c:strCache>
            </c:strRef>
          </c:tx>
          <c:spPr>
            <a:solidFill>
              <a:srgbClr val="7FC1DB"/>
            </a:solidFill>
            <a:ln>
              <a:noFill/>
            </a:ln>
            <a:effectLst/>
          </c:spPr>
          <c:invertIfNegative val="0"/>
          <c:cat>
            <c:strRef>
              <c:f>'Free inputs (3)'!$A$116:$A$126</c:f>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f>'Free inputs (3)'!$E$116:$E$126</c:f>
              <c:numCache>
                <c:formatCode>_(* #,##0.00_);_(* \(#,##0.00\);_(* "-"??_);_(@_)</c:formatCode>
                <c:ptCount val="11"/>
                <c:pt idx="0">
                  <c:v>0</c:v>
                </c:pt>
                <c:pt idx="1">
                  <c:v>8083</c:v>
                </c:pt>
                <c:pt idx="2">
                  <c:v>16303</c:v>
                </c:pt>
                <c:pt idx="3">
                  <c:v>24976</c:v>
                </c:pt>
                <c:pt idx="4">
                  <c:v>34128</c:v>
                </c:pt>
                <c:pt idx="5">
                  <c:v>43783</c:v>
                </c:pt>
                <c:pt idx="6">
                  <c:v>53971</c:v>
                </c:pt>
                <c:pt idx="7">
                  <c:v>64720</c:v>
                </c:pt>
                <c:pt idx="8">
                  <c:v>76062</c:v>
                </c:pt>
                <c:pt idx="9">
                  <c:v>88028</c:v>
                </c:pt>
                <c:pt idx="10">
                  <c:v>100000</c:v>
                </c:pt>
              </c:numCache>
            </c:numRef>
          </c:val>
          <c:extLst>
            <c:ext xmlns:c16="http://schemas.microsoft.com/office/drawing/2014/chart" uri="{C3380CC4-5D6E-409C-BE32-E72D297353CC}">
              <c16:uniqueId val="{00000003-169E-41E4-85CF-D2B96377304E}"/>
            </c:ext>
          </c:extLst>
        </c:ser>
        <c:ser>
          <c:idx val="1"/>
          <c:order val="4"/>
          <c:tx>
            <c:strRef>
              <c:f>'Free inputs (3)'!$B$115</c:f>
              <c:strCache>
                <c:ptCount val="1"/>
                <c:pt idx="0">
                  <c:v>Investment partner equity</c:v>
                </c:pt>
              </c:strCache>
            </c:strRef>
          </c:tx>
          <c:spPr>
            <a:solidFill>
              <a:schemeClr val="bg1">
                <a:lumMod val="75000"/>
              </a:schemeClr>
            </a:solidFill>
            <a:ln>
              <a:noFill/>
            </a:ln>
            <a:effectLst/>
          </c:spPr>
          <c:invertIfNegative val="0"/>
          <c:cat>
            <c:strRef>
              <c:f>'Free inputs (3)'!$A$116:$A$126</c:f>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f>'Free inputs (3)'!$B$116:$B$126</c:f>
              <c:numCache>
                <c:formatCode>_(* #,##0.00_);_(* \(#,##0.00\);_(* "-"??_);_(@_)</c:formatCode>
                <c:ptCount val="11"/>
                <c:pt idx="0">
                  <c:v>100000</c:v>
                </c:pt>
                <c:pt idx="1">
                  <c:v>100000</c:v>
                </c:pt>
                <c:pt idx="2">
                  <c:v>100000</c:v>
                </c:pt>
                <c:pt idx="3">
                  <c:v>100000</c:v>
                </c:pt>
                <c:pt idx="4">
                  <c:v>100000</c:v>
                </c:pt>
                <c:pt idx="5">
                  <c:v>100000</c:v>
                </c:pt>
                <c:pt idx="6">
                  <c:v>100000</c:v>
                </c:pt>
                <c:pt idx="7">
                  <c:v>100000</c:v>
                </c:pt>
                <c:pt idx="8">
                  <c:v>100000</c:v>
                </c:pt>
                <c:pt idx="9">
                  <c:v>100000</c:v>
                </c:pt>
                <c:pt idx="10">
                  <c:v>100000</c:v>
                </c:pt>
              </c:numCache>
            </c:numRef>
          </c:val>
          <c:extLst>
            <c:ext xmlns:c16="http://schemas.microsoft.com/office/drawing/2014/chart" uri="{C3380CC4-5D6E-409C-BE32-E72D297353CC}">
              <c16:uniqueId val="{00000004-169E-41E4-85CF-D2B96377304E}"/>
            </c:ext>
          </c:extLst>
        </c:ser>
        <c:dLbls>
          <c:showLegendKey val="0"/>
          <c:showVal val="0"/>
          <c:showCatName val="0"/>
          <c:showSerName val="0"/>
          <c:showPercent val="0"/>
          <c:showBubbleSize val="0"/>
        </c:dLbls>
        <c:gapWidth val="150"/>
        <c:overlap val="100"/>
        <c:axId val="2040374728"/>
        <c:axId val="-2145288408"/>
      </c:barChart>
      <c:catAx>
        <c:axId val="2040374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288408"/>
        <c:crosses val="autoZero"/>
        <c:auto val="1"/>
        <c:lblAlgn val="ctr"/>
        <c:lblOffset val="100"/>
        <c:noMultiLvlLbl val="0"/>
      </c:catAx>
      <c:valAx>
        <c:axId val="-2145288408"/>
        <c:scaling>
          <c:orientation val="minMax"/>
          <c:max val="400000"/>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0374728"/>
        <c:crosses val="autoZero"/>
        <c:crossBetween val="between"/>
      </c:valAx>
      <c:spPr>
        <a:noFill/>
        <a:ln>
          <a:noFill/>
        </a:ln>
        <a:effectLst/>
      </c:spPr>
    </c:plotArea>
    <c:legend>
      <c:legendPos val="b"/>
      <c:legendEntry>
        <c:idx val="1"/>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Scenario A2</a:t>
            </a:r>
          </a:p>
        </c:rich>
      </c:tx>
      <c:layout>
        <c:manualLayout>
          <c:xMode val="edge"/>
          <c:yMode val="edge"/>
          <c:x val="0.44204317968485274"/>
          <c:y val="5.9627422510760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431306322423063"/>
          <c:y val="0.17887139107611549"/>
          <c:w val="0.81054008293792934"/>
          <c:h val="0.62437521396781914"/>
        </c:manualLayout>
      </c:layout>
      <c:barChart>
        <c:barDir val="col"/>
        <c:grouping val="stacked"/>
        <c:varyColors val="0"/>
        <c:ser>
          <c:idx val="8"/>
          <c:order val="0"/>
          <c:tx>
            <c:strRef>
              <c:f>'Exemplars - SE2 - FINAL'!$K$34</c:f>
              <c:strCache>
                <c:ptCount val="1"/>
                <c:pt idx="0">
                  <c:v>Individual equity</c:v>
                </c:pt>
              </c:strCache>
            </c:strRef>
          </c:tx>
          <c:spPr>
            <a:solidFill>
              <a:srgbClr val="3494BA">
                <a:lumMod val="50000"/>
              </a:srgbClr>
            </a:solidFill>
            <a:ln>
              <a:noFill/>
            </a:ln>
            <a:effectLst/>
          </c:spPr>
          <c:invertIfNegative val="0"/>
          <c:cat>
            <c:strRef>
              <c:f>'Exemplars - SE2 - FINAL'!$A$35:$A$65</c:f>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f>'Exemplars - SE2 - FINAL'!$K$35:$K$65</c:f>
              <c:numCache>
                <c:formatCode>"$"#,##0</c:formatCode>
                <c:ptCount val="11"/>
                <c:pt idx="0">
                  <c:v>150000</c:v>
                </c:pt>
                <c:pt idx="1">
                  <c:v>150000</c:v>
                </c:pt>
                <c:pt idx="2">
                  <c:v>150000</c:v>
                </c:pt>
                <c:pt idx="3">
                  <c:v>150000</c:v>
                </c:pt>
                <c:pt idx="4">
                  <c:v>150000</c:v>
                </c:pt>
                <c:pt idx="5">
                  <c:v>150000</c:v>
                </c:pt>
                <c:pt idx="6">
                  <c:v>150000</c:v>
                </c:pt>
                <c:pt idx="7">
                  <c:v>150000</c:v>
                </c:pt>
                <c:pt idx="8">
                  <c:v>150000</c:v>
                </c:pt>
                <c:pt idx="9">
                  <c:v>150000</c:v>
                </c:pt>
                <c:pt idx="10">
                  <c:v>150000</c:v>
                </c:pt>
              </c:numCache>
            </c:numRef>
          </c:val>
          <c:extLst xmlns:c15="http://schemas.microsoft.com/office/drawing/2012/chart">
            <c:ext xmlns:c16="http://schemas.microsoft.com/office/drawing/2014/chart" uri="{C3380CC4-5D6E-409C-BE32-E72D297353CC}">
              <c16:uniqueId val="{00000000-AF47-40C1-AB0C-4E3F44B5D569}"/>
            </c:ext>
          </c:extLst>
        </c:ser>
        <c:ser>
          <c:idx val="6"/>
          <c:order val="1"/>
          <c:tx>
            <c:strRef>
              <c:f>'Exemplars - SE2 - FINAL'!$I$34</c:f>
              <c:strCache>
                <c:ptCount val="1"/>
                <c:pt idx="0">
                  <c:v>Purchased equity</c:v>
                </c:pt>
              </c:strCache>
            </c:strRef>
          </c:tx>
          <c:spPr>
            <a:solidFill>
              <a:schemeClr val="accent1">
                <a:lumMod val="60000"/>
                <a:lumOff val="40000"/>
              </a:schemeClr>
            </a:solidFill>
            <a:ln>
              <a:noFill/>
            </a:ln>
            <a:effectLst/>
          </c:spPr>
          <c:invertIfNegative val="0"/>
          <c:cat>
            <c:strRef>
              <c:f>'Exemplars - SE2 - FINAL'!$A$35:$A$65</c:f>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f>'Exemplars - SE2 - FINAL'!$I$35:$I$65</c:f>
              <c:numCache>
                <c:formatCode>"$"#,##0</c:formatCode>
                <c:ptCount val="11"/>
                <c:pt idx="0">
                  <c:v>0</c:v>
                </c:pt>
                <c:pt idx="1">
                  <c:v>0</c:v>
                </c:pt>
                <c:pt idx="2">
                  <c:v>0</c:v>
                </c:pt>
                <c:pt idx="3">
                  <c:v>0</c:v>
                </c:pt>
                <c:pt idx="4">
                  <c:v>0</c:v>
                </c:pt>
                <c:pt idx="5">
                  <c:v>0</c:v>
                </c:pt>
                <c:pt idx="6">
                  <c:v>0</c:v>
                </c:pt>
                <c:pt idx="7">
                  <c:v>0</c:v>
                </c:pt>
                <c:pt idx="8">
                  <c:v>0</c:v>
                </c:pt>
                <c:pt idx="9">
                  <c:v>0</c:v>
                </c:pt>
                <c:pt idx="10">
                  <c:v>0</c:v>
                </c:pt>
              </c:numCache>
            </c:numRef>
          </c:val>
          <c:extLst xmlns:c15="http://schemas.microsoft.com/office/drawing/2012/chart">
            <c:ext xmlns:c16="http://schemas.microsoft.com/office/drawing/2014/chart" uri="{C3380CC4-5D6E-409C-BE32-E72D297353CC}">
              <c16:uniqueId val="{00000001-AF47-40C1-AB0C-4E3F44B5D569}"/>
            </c:ext>
          </c:extLst>
        </c:ser>
        <c:ser>
          <c:idx val="2"/>
          <c:order val="2"/>
          <c:tx>
            <c:strRef>
              <c:f>'Exemplars - SE2 - FINAL'!$D$34</c:f>
              <c:strCache>
                <c:ptCount val="1"/>
                <c:pt idx="0">
                  <c:v>Investment partner equity</c:v>
                </c:pt>
              </c:strCache>
            </c:strRef>
          </c:tx>
          <c:spPr>
            <a:solidFill>
              <a:sysClr val="window" lastClr="FFFFFF">
                <a:lumMod val="75000"/>
              </a:sysClr>
            </a:solidFill>
            <a:ln>
              <a:noFill/>
            </a:ln>
            <a:effectLst/>
          </c:spPr>
          <c:invertIfNegative val="0"/>
          <c:cat>
            <c:strRef>
              <c:f>'Exemplars - SE2 - FINAL'!$A$35:$A$65</c:f>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f>'Exemplars - SE2 - FINAL'!$D$35:$D$65</c:f>
              <c:numCache>
                <c:formatCode>"$"#,##0</c:formatCode>
                <c:ptCount val="11"/>
                <c:pt idx="0">
                  <c:v>150000</c:v>
                </c:pt>
                <c:pt idx="1">
                  <c:v>150000</c:v>
                </c:pt>
                <c:pt idx="2">
                  <c:v>150000</c:v>
                </c:pt>
                <c:pt idx="3">
                  <c:v>150000</c:v>
                </c:pt>
                <c:pt idx="4">
                  <c:v>150000</c:v>
                </c:pt>
                <c:pt idx="5">
                  <c:v>150000</c:v>
                </c:pt>
                <c:pt idx="6">
                  <c:v>150000</c:v>
                </c:pt>
                <c:pt idx="7">
                  <c:v>150000</c:v>
                </c:pt>
                <c:pt idx="8">
                  <c:v>150000</c:v>
                </c:pt>
                <c:pt idx="9">
                  <c:v>150000</c:v>
                </c:pt>
                <c:pt idx="10">
                  <c:v>150000</c:v>
                </c:pt>
              </c:numCache>
            </c:numRef>
          </c:val>
          <c:extLst xmlns:c15="http://schemas.microsoft.com/office/drawing/2012/chart">
            <c:ext xmlns:c16="http://schemas.microsoft.com/office/drawing/2014/chart" uri="{C3380CC4-5D6E-409C-BE32-E72D297353CC}">
              <c16:uniqueId val="{00000002-AF47-40C1-AB0C-4E3F44B5D569}"/>
            </c:ext>
          </c:extLst>
        </c:ser>
        <c:dLbls>
          <c:showLegendKey val="0"/>
          <c:showVal val="0"/>
          <c:showCatName val="0"/>
          <c:showSerName val="0"/>
          <c:showPercent val="0"/>
          <c:showBubbleSize val="0"/>
        </c:dLbls>
        <c:gapWidth val="150"/>
        <c:overlap val="100"/>
        <c:axId val="221240016"/>
        <c:axId val="630305136"/>
        <c:extLst>
          <c:ext xmlns:c15="http://schemas.microsoft.com/office/drawing/2012/chart" uri="{02D57815-91ED-43cb-92C2-25804820EDAC}">
            <c15:filteredBarSeries>
              <c15:ser>
                <c:idx val="1"/>
                <c:order val="3"/>
                <c:tx>
                  <c:strRef>
                    <c:extLst>
                      <c:ext uri="{02D57815-91ED-43cb-92C2-25804820EDAC}">
                        <c15:formulaRef>
                          <c15:sqref>'Exemplars - SE2 - FINAL'!$B$34</c15:sqref>
                        </c15:formulaRef>
                      </c:ext>
                    </c:extLst>
                    <c:strCache>
                      <c:ptCount val="1"/>
                      <c:pt idx="0">
                        <c:v>Value</c:v>
                      </c:pt>
                    </c:strCache>
                  </c:strRef>
                </c:tx>
                <c:spPr>
                  <a:solidFill>
                    <a:schemeClr val="accent2"/>
                  </a:solidFill>
                  <a:ln>
                    <a:noFill/>
                  </a:ln>
                  <a:effectLst/>
                </c:spPr>
                <c:invertIfNegative val="0"/>
                <c:cat>
                  <c:strRef>
                    <c:extLst>
                      <c:ext uri="{02D57815-91ED-43cb-92C2-25804820EDAC}">
                        <c15:formulaRef>
                          <c15:sqref>'Exemplars - SE2 - FINAL'!$A$35:$A$65</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c:ext uri="{02D57815-91ED-43cb-92C2-25804820EDAC}">
                        <c15:formulaRef>
                          <c15:sqref>'Exemplars - SE2 - FINAL'!$B$35:$B$65</c15:sqref>
                        </c15:formulaRef>
                      </c:ext>
                    </c:extLst>
                    <c:numCache>
                      <c:formatCode>"$"#,##0</c:formatCode>
                      <c:ptCount val="11"/>
                      <c:pt idx="0">
                        <c:v>300000</c:v>
                      </c:pt>
                      <c:pt idx="1">
                        <c:v>300000</c:v>
                      </c:pt>
                      <c:pt idx="2">
                        <c:v>300000</c:v>
                      </c:pt>
                      <c:pt idx="3">
                        <c:v>300000</c:v>
                      </c:pt>
                      <c:pt idx="4">
                        <c:v>300000</c:v>
                      </c:pt>
                      <c:pt idx="5">
                        <c:v>300000</c:v>
                      </c:pt>
                      <c:pt idx="6">
                        <c:v>300000</c:v>
                      </c:pt>
                      <c:pt idx="7">
                        <c:v>300000</c:v>
                      </c:pt>
                      <c:pt idx="8">
                        <c:v>300000</c:v>
                      </c:pt>
                      <c:pt idx="9">
                        <c:v>300000</c:v>
                      </c:pt>
                      <c:pt idx="10">
                        <c:v>300000</c:v>
                      </c:pt>
                    </c:numCache>
                  </c:numRef>
                </c:val>
                <c:extLst>
                  <c:ext xmlns:c16="http://schemas.microsoft.com/office/drawing/2014/chart" uri="{C3380CC4-5D6E-409C-BE32-E72D297353CC}">
                    <c16:uniqueId val="{00000003-AF47-40C1-AB0C-4E3F44B5D569}"/>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'Exemplars - SE2 - FINAL'!$E$34</c15:sqref>
                        </c15:formulaRef>
                      </c:ext>
                    </c:extLst>
                    <c:strCache>
                      <c:ptCount val="1"/>
                      <c:pt idx="0">
                        <c:v>% Equity Partner</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'Exemplars - SE2 - FINAL'!$A$35:$A$65</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'Exemplars - SE2 - FINAL'!$E$35:$E$65</c15:sqref>
                        </c15:formulaRef>
                      </c:ext>
                    </c:extLst>
                    <c:numCache>
                      <c:formatCode>0%</c:formatCode>
                      <c:ptCount val="11"/>
                      <c:pt idx="0">
                        <c:v>0.5</c:v>
                      </c:pt>
                      <c:pt idx="1">
                        <c:v>0.5</c:v>
                      </c:pt>
                      <c:pt idx="2">
                        <c:v>0.5</c:v>
                      </c:pt>
                      <c:pt idx="3">
                        <c:v>0.5</c:v>
                      </c:pt>
                      <c:pt idx="4">
                        <c:v>0.5</c:v>
                      </c:pt>
                      <c:pt idx="5">
                        <c:v>0.5</c:v>
                      </c:pt>
                      <c:pt idx="6">
                        <c:v>0.5</c:v>
                      </c:pt>
                      <c:pt idx="7">
                        <c:v>0.5</c:v>
                      </c:pt>
                      <c:pt idx="8">
                        <c:v>0.5</c:v>
                      </c:pt>
                      <c:pt idx="9">
                        <c:v>0.5</c:v>
                      </c:pt>
                      <c:pt idx="10">
                        <c:v>0.5</c:v>
                      </c:pt>
                    </c:numCache>
                  </c:numRef>
                </c:val>
                <c:extLst xmlns:c15="http://schemas.microsoft.com/office/drawing/2012/chart">
                  <c:ext xmlns:c16="http://schemas.microsoft.com/office/drawing/2014/chart" uri="{C3380CC4-5D6E-409C-BE32-E72D297353CC}">
                    <c16:uniqueId val="{00000004-AF47-40C1-AB0C-4E3F44B5D569}"/>
                  </c:ext>
                </c:extLst>
              </c15:ser>
            </c15:filteredBarSeries>
            <c15:filteredBarSeries>
              <c15:ser>
                <c:idx val="7"/>
                <c:order val="5"/>
                <c:tx>
                  <c:strRef>
                    <c:extLst xmlns:c15="http://schemas.microsoft.com/office/drawing/2012/chart">
                      <c:ext xmlns:c15="http://schemas.microsoft.com/office/drawing/2012/chart" uri="{02D57815-91ED-43cb-92C2-25804820EDAC}">
                        <c15:formulaRef>
                          <c15:sqref>'Exemplars - SE2 - FINAL'!$J$34</c15:sqref>
                        </c15:formulaRef>
                      </c:ext>
                    </c:extLst>
                    <c:strCache>
                      <c:ptCount val="1"/>
                      <c:pt idx="0">
                        <c:v>% Purchased Equity (relative to value)</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'Exemplars - SE2 - FINAL'!$A$35:$A$65</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'Exemplars - SE2 - FINAL'!$J$35:$J$65</c15:sqref>
                        </c15:formulaRef>
                      </c:ext>
                    </c:extLst>
                    <c:numCache>
                      <c:formatCode>0.0%</c:formatCode>
                      <c:ptCount val="11"/>
                      <c:pt idx="0" formatCode="0%">
                        <c:v>0</c:v>
                      </c:pt>
                      <c:pt idx="1">
                        <c:v>0</c:v>
                      </c:pt>
                      <c:pt idx="2">
                        <c:v>0</c:v>
                      </c:pt>
                      <c:pt idx="3">
                        <c:v>0</c:v>
                      </c:pt>
                      <c:pt idx="4">
                        <c:v>0</c:v>
                      </c:pt>
                      <c:pt idx="5">
                        <c:v>0</c:v>
                      </c:pt>
                      <c:pt idx="6">
                        <c:v>0</c:v>
                      </c:pt>
                      <c:pt idx="7">
                        <c:v>0</c:v>
                      </c:pt>
                      <c:pt idx="8">
                        <c:v>0</c:v>
                      </c:pt>
                      <c:pt idx="9">
                        <c:v>0</c:v>
                      </c:pt>
                      <c:pt idx="10">
                        <c:v>0</c:v>
                      </c:pt>
                    </c:numCache>
                  </c:numRef>
                </c:val>
                <c:extLst xmlns:c15="http://schemas.microsoft.com/office/drawing/2012/chart">
                  <c:ext xmlns:c16="http://schemas.microsoft.com/office/drawing/2014/chart" uri="{C3380CC4-5D6E-409C-BE32-E72D297353CC}">
                    <c16:uniqueId val="{00000005-AF47-40C1-AB0C-4E3F44B5D569}"/>
                  </c:ext>
                </c:extLst>
              </c15:ser>
            </c15:filteredBarSeries>
            <c15:filteredBarSeries>
              <c15:ser>
                <c:idx val="3"/>
                <c:order val="6"/>
                <c:tx>
                  <c:strRef>
                    <c:extLst xmlns:c15="http://schemas.microsoft.com/office/drawing/2012/chart">
                      <c:ext xmlns:c15="http://schemas.microsoft.com/office/drawing/2012/chart" uri="{02D57815-91ED-43cb-92C2-25804820EDAC}">
                        <c15:formulaRef>
                          <c15:sqref>'Exemplars - SE2 - FINAL'!$L$34</c15:sqref>
                        </c15:formulaRef>
                      </c:ext>
                    </c:extLst>
                    <c:strCache>
                      <c:ptCount val="1"/>
                      <c:pt idx="0">
                        <c:v>% Base Equity</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'Exemplars - SE2 - FINAL'!$A$35:$A$65</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'Exemplars - SE2 - FINAL'!$L$35:$L$65</c15:sqref>
                        </c15:formulaRef>
                      </c:ext>
                    </c:extLst>
                    <c:numCache>
                      <c:formatCode>0%</c:formatCode>
                      <c:ptCount val="11"/>
                      <c:pt idx="0">
                        <c:v>0.5</c:v>
                      </c:pt>
                      <c:pt idx="1">
                        <c:v>0.5</c:v>
                      </c:pt>
                      <c:pt idx="2">
                        <c:v>0.5</c:v>
                      </c:pt>
                      <c:pt idx="3">
                        <c:v>0.5</c:v>
                      </c:pt>
                      <c:pt idx="4">
                        <c:v>0.5</c:v>
                      </c:pt>
                      <c:pt idx="5">
                        <c:v>0.5</c:v>
                      </c:pt>
                      <c:pt idx="6">
                        <c:v>0.5</c:v>
                      </c:pt>
                      <c:pt idx="7">
                        <c:v>0.5</c:v>
                      </c:pt>
                      <c:pt idx="8">
                        <c:v>0.5</c:v>
                      </c:pt>
                      <c:pt idx="9">
                        <c:v>0.5</c:v>
                      </c:pt>
                      <c:pt idx="10">
                        <c:v>0.5</c:v>
                      </c:pt>
                    </c:numCache>
                  </c:numRef>
                </c:val>
                <c:extLst xmlns:c15="http://schemas.microsoft.com/office/drawing/2012/chart">
                  <c:ext xmlns:c16="http://schemas.microsoft.com/office/drawing/2014/chart" uri="{C3380CC4-5D6E-409C-BE32-E72D297353CC}">
                    <c16:uniqueId val="{00000006-AF47-40C1-AB0C-4E3F44B5D569}"/>
                  </c:ext>
                </c:extLst>
              </c15:ser>
            </c15:filteredBarSeries>
            <c15:filteredBarSeries>
              <c15:ser>
                <c:idx val="9"/>
                <c:order val="7"/>
                <c:tx>
                  <c:strRef>
                    <c:extLst xmlns:c15="http://schemas.microsoft.com/office/drawing/2012/chart">
                      <c:ext xmlns:c15="http://schemas.microsoft.com/office/drawing/2012/chart" uri="{02D57815-91ED-43cb-92C2-25804820EDAC}">
                        <c15:formulaRef>
                          <c15:sqref>'Exemplars - SE2 - FINAL'!$M$34</c15:sqref>
                        </c15:formulaRef>
                      </c:ext>
                    </c:extLst>
                    <c:strCache>
                      <c:ptCount val="1"/>
                      <c:pt idx="0">
                        <c:v>Individual Total Equity</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'Exemplars - SE2 - FINAL'!$A$35:$A$65</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'Exemplars - SE2 - FINAL'!$M$35:$M$65</c15:sqref>
                        </c15:formulaRef>
                      </c:ext>
                    </c:extLst>
                    <c:numCache>
                      <c:formatCode>"$"#,##0</c:formatCode>
                      <c:ptCount val="11"/>
                      <c:pt idx="0">
                        <c:v>150000</c:v>
                      </c:pt>
                      <c:pt idx="1">
                        <c:v>150000</c:v>
                      </c:pt>
                      <c:pt idx="2">
                        <c:v>150000</c:v>
                      </c:pt>
                      <c:pt idx="3">
                        <c:v>150000</c:v>
                      </c:pt>
                      <c:pt idx="4">
                        <c:v>150000</c:v>
                      </c:pt>
                      <c:pt idx="5">
                        <c:v>150000</c:v>
                      </c:pt>
                      <c:pt idx="6">
                        <c:v>150000</c:v>
                      </c:pt>
                      <c:pt idx="7">
                        <c:v>150000</c:v>
                      </c:pt>
                      <c:pt idx="8">
                        <c:v>150000</c:v>
                      </c:pt>
                      <c:pt idx="9">
                        <c:v>150000</c:v>
                      </c:pt>
                      <c:pt idx="10">
                        <c:v>150000</c:v>
                      </c:pt>
                    </c:numCache>
                  </c:numRef>
                </c:val>
                <c:extLst xmlns:c15="http://schemas.microsoft.com/office/drawing/2012/chart">
                  <c:ext xmlns:c16="http://schemas.microsoft.com/office/drawing/2014/chart" uri="{C3380CC4-5D6E-409C-BE32-E72D297353CC}">
                    <c16:uniqueId val="{00000007-AF47-40C1-AB0C-4E3F44B5D569}"/>
                  </c:ext>
                </c:extLst>
              </c15:ser>
            </c15:filteredBarSeries>
            <c15:filteredBarSeries>
              <c15:ser>
                <c:idx val="10"/>
                <c:order val="8"/>
                <c:tx>
                  <c:strRef>
                    <c:extLst xmlns:c15="http://schemas.microsoft.com/office/drawing/2012/chart">
                      <c:ext xmlns:c15="http://schemas.microsoft.com/office/drawing/2012/chart" uri="{02D57815-91ED-43cb-92C2-25804820EDAC}">
                        <c15:formulaRef>
                          <c15:sqref>'Exemplars - SE2 - FINAL'!$N$34</c15:sqref>
                        </c15:formulaRef>
                      </c:ext>
                    </c:extLst>
                    <c:strCache>
                      <c:ptCount val="1"/>
                      <c:pt idx="0">
                        <c:v>% Total Equity (Base plus purchased)</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'Exemplars - SE2 - FINAL'!$A$35:$A$65</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'Exemplars - SE2 - FINAL'!$N$35:$N$65</c15:sqref>
                        </c15:formulaRef>
                      </c:ext>
                    </c:extLst>
                    <c:numCache>
                      <c:formatCode>0%</c:formatCode>
                      <c:ptCount val="11"/>
                      <c:pt idx="0">
                        <c:v>0.5</c:v>
                      </c:pt>
                      <c:pt idx="1">
                        <c:v>0.5</c:v>
                      </c:pt>
                      <c:pt idx="2">
                        <c:v>0.5</c:v>
                      </c:pt>
                      <c:pt idx="3">
                        <c:v>0.5</c:v>
                      </c:pt>
                      <c:pt idx="4">
                        <c:v>0.5</c:v>
                      </c:pt>
                      <c:pt idx="5">
                        <c:v>0.5</c:v>
                      </c:pt>
                      <c:pt idx="6">
                        <c:v>0.5</c:v>
                      </c:pt>
                      <c:pt idx="7">
                        <c:v>0.5</c:v>
                      </c:pt>
                      <c:pt idx="8">
                        <c:v>0.5</c:v>
                      </c:pt>
                      <c:pt idx="9">
                        <c:v>0.5</c:v>
                      </c:pt>
                      <c:pt idx="10">
                        <c:v>0.5</c:v>
                      </c:pt>
                    </c:numCache>
                  </c:numRef>
                </c:val>
                <c:extLst xmlns:c15="http://schemas.microsoft.com/office/drawing/2012/chart">
                  <c:ext xmlns:c16="http://schemas.microsoft.com/office/drawing/2014/chart" uri="{C3380CC4-5D6E-409C-BE32-E72D297353CC}">
                    <c16:uniqueId val="{00000008-AF47-40C1-AB0C-4E3F44B5D569}"/>
                  </c:ext>
                </c:extLst>
              </c15:ser>
            </c15:filteredBarSeries>
            <c15:filteredBarSeries>
              <c15:ser>
                <c:idx val="5"/>
                <c:order val="9"/>
                <c:tx>
                  <c:strRef>
                    <c:extLst xmlns:c15="http://schemas.microsoft.com/office/drawing/2012/chart">
                      <c:ext xmlns:c15="http://schemas.microsoft.com/office/drawing/2012/chart" uri="{02D57815-91ED-43cb-92C2-25804820EDAC}">
                        <c15:formulaRef>
                          <c15:sqref>'Exemplars - SE2 - FINAL'!$H$34</c15:sqref>
                        </c15:formulaRef>
                      </c:ext>
                    </c:extLst>
                    <c:strCache>
                      <c:ptCount val="1"/>
                      <c:pt idx="0">
                        <c:v>Purchased equity (annual, non-cumulative)</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'Exemplars - SE2 - FINAL'!$A$35:$A$65</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'Exemplars - SE2 - FINAL'!$H$35:$H$65</c15:sqref>
                        </c15:formulaRef>
                      </c:ext>
                    </c:extLst>
                    <c:numCache>
                      <c:formatCode>"$"#,##0</c:formatCode>
                      <c:ptCount val="11"/>
                      <c:pt idx="0">
                        <c:v>0</c:v>
                      </c:pt>
                      <c:pt idx="1">
                        <c:v>0</c:v>
                      </c:pt>
                      <c:pt idx="2">
                        <c:v>0</c:v>
                      </c:pt>
                      <c:pt idx="3">
                        <c:v>0</c:v>
                      </c:pt>
                      <c:pt idx="4">
                        <c:v>0</c:v>
                      </c:pt>
                      <c:pt idx="5">
                        <c:v>0</c:v>
                      </c:pt>
                      <c:pt idx="6">
                        <c:v>0</c:v>
                      </c:pt>
                      <c:pt idx="7">
                        <c:v>0</c:v>
                      </c:pt>
                      <c:pt idx="8">
                        <c:v>0</c:v>
                      </c:pt>
                      <c:pt idx="9">
                        <c:v>0</c:v>
                      </c:pt>
                      <c:pt idx="10">
                        <c:v>0</c:v>
                      </c:pt>
                    </c:numCache>
                  </c:numRef>
                </c:val>
                <c:extLst xmlns:c15="http://schemas.microsoft.com/office/drawing/2012/chart">
                  <c:ext xmlns:c16="http://schemas.microsoft.com/office/drawing/2014/chart" uri="{C3380CC4-5D6E-409C-BE32-E72D297353CC}">
                    <c16:uniqueId val="{00000009-AF47-40C1-AB0C-4E3F44B5D569}"/>
                  </c:ext>
                </c:extLst>
              </c15:ser>
            </c15:filteredBarSeries>
          </c:ext>
        </c:extLst>
      </c:barChart>
      <c:catAx>
        <c:axId val="22124001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305136"/>
        <c:crosses val="autoZero"/>
        <c:auto val="1"/>
        <c:lblAlgn val="ctr"/>
        <c:lblOffset val="100"/>
        <c:noMultiLvlLbl val="0"/>
      </c:catAx>
      <c:valAx>
        <c:axId val="630305136"/>
        <c:scaling>
          <c:orientation val="minMax"/>
          <c:max val="30000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240016"/>
        <c:crosses val="autoZero"/>
        <c:crossBetween val="between"/>
      </c:valAx>
      <c:spPr>
        <a:noFill/>
        <a:ln>
          <a:noFill/>
        </a:ln>
        <a:effectLst/>
      </c:spPr>
    </c:plotArea>
    <c:legend>
      <c:legendPos val="b"/>
      <c:legendEntry>
        <c:idx val="1"/>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Scenario 3</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431306322423063"/>
          <c:y val="0.15571342294224802"/>
          <c:w val="0.83857309943456715"/>
          <c:h val="0.64753287894006017"/>
        </c:manualLayout>
      </c:layout>
      <c:barChart>
        <c:barDir val="col"/>
        <c:grouping val="stacked"/>
        <c:varyColors val="0"/>
        <c:ser>
          <c:idx val="8"/>
          <c:order val="0"/>
          <c:tx>
            <c:strRef>
              <c:f>'Exemplars test s3 f'!$K$34</c:f>
              <c:strCache>
                <c:ptCount val="1"/>
                <c:pt idx="0">
                  <c:v>Individual upfront equity</c:v>
                </c:pt>
              </c:strCache>
            </c:strRef>
          </c:tx>
          <c:spPr>
            <a:solidFill>
              <a:srgbClr val="1A4A5D"/>
            </a:solidFill>
            <a:ln>
              <a:noFill/>
            </a:ln>
            <a:effectLst/>
          </c:spPr>
          <c:invertIfNegative val="0"/>
          <c:cat>
            <c:strRef>
              <c:f>'Exemplars test s3 f'!$A$35:$A$65</c:f>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f>'Exemplars test s3 f'!$K$35:$K$65</c:f>
              <c:numCache>
                <c:formatCode>"$"#,##0</c:formatCode>
                <c:ptCount val="11"/>
                <c:pt idx="0">
                  <c:v>140000</c:v>
                </c:pt>
                <c:pt idx="1">
                  <c:v>140000</c:v>
                </c:pt>
                <c:pt idx="2">
                  <c:v>140000</c:v>
                </c:pt>
                <c:pt idx="3">
                  <c:v>140000</c:v>
                </c:pt>
                <c:pt idx="4">
                  <c:v>140000</c:v>
                </c:pt>
                <c:pt idx="5">
                  <c:v>140000</c:v>
                </c:pt>
                <c:pt idx="6">
                  <c:v>140000</c:v>
                </c:pt>
                <c:pt idx="7">
                  <c:v>140000</c:v>
                </c:pt>
                <c:pt idx="8">
                  <c:v>140000</c:v>
                </c:pt>
                <c:pt idx="9">
                  <c:v>140000</c:v>
                </c:pt>
                <c:pt idx="10">
                  <c:v>140000</c:v>
                </c:pt>
              </c:numCache>
            </c:numRef>
          </c:val>
          <c:extLst xmlns:c15="http://schemas.microsoft.com/office/drawing/2012/chart">
            <c:ext xmlns:c16="http://schemas.microsoft.com/office/drawing/2014/chart" uri="{C3380CC4-5D6E-409C-BE32-E72D297353CC}">
              <c16:uniqueId val="{00000000-B98B-40B8-B2B2-0F69B182769A}"/>
            </c:ext>
          </c:extLst>
        </c:ser>
        <c:ser>
          <c:idx val="6"/>
          <c:order val="1"/>
          <c:tx>
            <c:strRef>
              <c:f>'Exemplars test s3 f'!$I$34</c:f>
              <c:strCache>
                <c:ptCount val="1"/>
                <c:pt idx="0">
                  <c:v>Purchased equity</c:v>
                </c:pt>
              </c:strCache>
            </c:strRef>
          </c:tx>
          <c:spPr>
            <a:solidFill>
              <a:srgbClr val="7FC1DB"/>
            </a:solidFill>
            <a:ln>
              <a:noFill/>
            </a:ln>
            <a:effectLst/>
          </c:spPr>
          <c:invertIfNegative val="0"/>
          <c:cat>
            <c:strRef>
              <c:f>'Exemplars test s3 f'!$A$35:$A$65</c:f>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f>'Exemplars test s3 f'!$I$35:$I$65</c:f>
              <c:numCache>
                <c:formatCode>"$"#,##0</c:formatCode>
                <c:ptCount val="11"/>
                <c:pt idx="0">
                  <c:v>0</c:v>
                </c:pt>
                <c:pt idx="1">
                  <c:v>8400.0000000000018</c:v>
                </c:pt>
                <c:pt idx="2">
                  <c:v>17052.000000000004</c:v>
                </c:pt>
                <c:pt idx="3">
                  <c:v>25963.560000000005</c:v>
                </c:pt>
                <c:pt idx="4">
                  <c:v>35142.466800000009</c:v>
                </c:pt>
                <c:pt idx="5">
                  <c:v>44596.740804000015</c:v>
                </c:pt>
                <c:pt idx="6">
                  <c:v>54334.643028120016</c:v>
                </c:pt>
                <c:pt idx="7">
                  <c:v>64364.68231896362</c:v>
                </c:pt>
                <c:pt idx="8">
                  <c:v>74695.622788532535</c:v>
                </c:pt>
                <c:pt idx="9">
                  <c:v>85336.491472188514</c:v>
                </c:pt>
                <c:pt idx="10">
                  <c:v>96296.586216354175</c:v>
                </c:pt>
              </c:numCache>
            </c:numRef>
          </c:val>
          <c:extLst xmlns:c15="http://schemas.microsoft.com/office/drawing/2012/chart">
            <c:ext xmlns:c16="http://schemas.microsoft.com/office/drawing/2014/chart" uri="{C3380CC4-5D6E-409C-BE32-E72D297353CC}">
              <c16:uniqueId val="{00000001-B98B-40B8-B2B2-0F69B182769A}"/>
            </c:ext>
          </c:extLst>
        </c:ser>
        <c:ser>
          <c:idx val="2"/>
          <c:order val="2"/>
          <c:tx>
            <c:strRef>
              <c:f>'Exemplars test s3 f'!$D$34</c:f>
              <c:strCache>
                <c:ptCount val="1"/>
                <c:pt idx="0">
                  <c:v>Investment partner equity</c:v>
                </c:pt>
              </c:strCache>
            </c:strRef>
          </c:tx>
          <c:spPr>
            <a:solidFill>
              <a:sysClr val="window" lastClr="FFFFFF">
                <a:lumMod val="75000"/>
              </a:sysClr>
            </a:solidFill>
            <a:ln>
              <a:noFill/>
            </a:ln>
            <a:effectLst/>
          </c:spPr>
          <c:invertIfNegative val="0"/>
          <c:cat>
            <c:strRef>
              <c:f>'Exemplars test s3 f'!$A$35:$A$65</c:f>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f>'Exemplars test s3 f'!$D$35:$D$65</c:f>
              <c:numCache>
                <c:formatCode>"$"#,##0</c:formatCode>
                <c:ptCount val="11"/>
                <c:pt idx="0">
                  <c:v>210000</c:v>
                </c:pt>
                <c:pt idx="1">
                  <c:v>201600</c:v>
                </c:pt>
                <c:pt idx="2">
                  <c:v>192948</c:v>
                </c:pt>
                <c:pt idx="3">
                  <c:v>184036.44</c:v>
                </c:pt>
                <c:pt idx="4">
                  <c:v>174857.53320000001</c:v>
                </c:pt>
                <c:pt idx="5">
                  <c:v>165403.259196</c:v>
                </c:pt>
                <c:pt idx="6">
                  <c:v>155665.35697187998</c:v>
                </c:pt>
                <c:pt idx="7">
                  <c:v>145635.31768103639</c:v>
                </c:pt>
                <c:pt idx="8">
                  <c:v>135304.37721146748</c:v>
                </c:pt>
                <c:pt idx="9">
                  <c:v>124663.5085278115</c:v>
                </c:pt>
                <c:pt idx="10">
                  <c:v>113703.41378364584</c:v>
                </c:pt>
              </c:numCache>
            </c:numRef>
          </c:val>
          <c:extLst xmlns:c15="http://schemas.microsoft.com/office/drawing/2012/chart">
            <c:ext xmlns:c16="http://schemas.microsoft.com/office/drawing/2014/chart" uri="{C3380CC4-5D6E-409C-BE32-E72D297353CC}">
              <c16:uniqueId val="{00000002-B98B-40B8-B2B2-0F69B182769A}"/>
            </c:ext>
          </c:extLst>
        </c:ser>
        <c:dLbls>
          <c:showLegendKey val="0"/>
          <c:showVal val="0"/>
          <c:showCatName val="0"/>
          <c:showSerName val="0"/>
          <c:showPercent val="0"/>
          <c:showBubbleSize val="0"/>
        </c:dLbls>
        <c:gapWidth val="150"/>
        <c:overlap val="100"/>
        <c:axId val="221240016"/>
        <c:axId val="630305136"/>
        <c:extLst>
          <c:ext xmlns:c15="http://schemas.microsoft.com/office/drawing/2012/chart" uri="{02D57815-91ED-43cb-92C2-25804820EDAC}">
            <c15:filteredBarSeries>
              <c15:ser>
                <c:idx val="1"/>
                <c:order val="3"/>
                <c:tx>
                  <c:strRef>
                    <c:extLst>
                      <c:ext uri="{02D57815-91ED-43cb-92C2-25804820EDAC}">
                        <c15:formulaRef>
                          <c15:sqref>'Exemplars test s3 f'!$B$34</c15:sqref>
                        </c15:formulaRef>
                      </c:ext>
                    </c:extLst>
                    <c:strCache>
                      <c:ptCount val="1"/>
                      <c:pt idx="0">
                        <c:v>Value</c:v>
                      </c:pt>
                    </c:strCache>
                  </c:strRef>
                </c:tx>
                <c:spPr>
                  <a:solidFill>
                    <a:schemeClr val="accent2"/>
                  </a:solidFill>
                  <a:ln>
                    <a:noFill/>
                  </a:ln>
                  <a:effectLst/>
                </c:spPr>
                <c:invertIfNegative val="0"/>
                <c:cat>
                  <c:strRef>
                    <c:extLst>
                      <c:ext uri="{02D57815-91ED-43cb-92C2-25804820EDAC}">
                        <c15:formulaRef>
                          <c15:sqref>'Exemplars test s3 f'!$A$35:$A$65</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c:ext uri="{02D57815-91ED-43cb-92C2-25804820EDAC}">
                        <c15:formulaRef>
                          <c15:sqref>'Exemplars test s3 f'!$B$35:$B$65</c15:sqref>
                        </c15:formulaRef>
                      </c:ext>
                    </c:extLst>
                    <c:numCache>
                      <c:formatCode>"$"#,##0</c:formatCode>
                      <c:ptCount val="11"/>
                      <c:pt idx="0">
                        <c:v>350000</c:v>
                      </c:pt>
                      <c:pt idx="1">
                        <c:v>350000</c:v>
                      </c:pt>
                      <c:pt idx="2">
                        <c:v>350000</c:v>
                      </c:pt>
                      <c:pt idx="3">
                        <c:v>350000</c:v>
                      </c:pt>
                      <c:pt idx="4">
                        <c:v>350000</c:v>
                      </c:pt>
                      <c:pt idx="5">
                        <c:v>350000</c:v>
                      </c:pt>
                      <c:pt idx="6">
                        <c:v>350000</c:v>
                      </c:pt>
                      <c:pt idx="7">
                        <c:v>350000</c:v>
                      </c:pt>
                      <c:pt idx="8">
                        <c:v>350000</c:v>
                      </c:pt>
                      <c:pt idx="9">
                        <c:v>350000</c:v>
                      </c:pt>
                      <c:pt idx="10">
                        <c:v>350000</c:v>
                      </c:pt>
                    </c:numCache>
                  </c:numRef>
                </c:val>
                <c:extLst>
                  <c:ext xmlns:c16="http://schemas.microsoft.com/office/drawing/2014/chart" uri="{C3380CC4-5D6E-409C-BE32-E72D297353CC}">
                    <c16:uniqueId val="{00000003-B98B-40B8-B2B2-0F69B182769A}"/>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'Exemplars test s3 f'!$E$34</c15:sqref>
                        </c15:formulaRef>
                      </c:ext>
                    </c:extLst>
                    <c:strCache>
                      <c:ptCount val="1"/>
                      <c:pt idx="0">
                        <c:v>% Equity Partner</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'Exemplars test s3 f'!$A$35:$A$65</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'Exemplars test s3 f'!$E$35:$E$65</c15:sqref>
                        </c15:formulaRef>
                      </c:ext>
                    </c:extLst>
                    <c:numCache>
                      <c:formatCode>0%</c:formatCode>
                      <c:ptCount val="11"/>
                      <c:pt idx="0">
                        <c:v>0.6</c:v>
                      </c:pt>
                      <c:pt idx="1">
                        <c:v>0.57600000000000007</c:v>
                      </c:pt>
                      <c:pt idx="2">
                        <c:v>0.55127999999999999</c:v>
                      </c:pt>
                      <c:pt idx="3">
                        <c:v>0.52581840000000002</c:v>
                      </c:pt>
                      <c:pt idx="4">
                        <c:v>0.49959295199999998</c:v>
                      </c:pt>
                      <c:pt idx="5">
                        <c:v>0.47258074055999999</c:v>
                      </c:pt>
                      <c:pt idx="6">
                        <c:v>0.44475816277679991</c:v>
                      </c:pt>
                      <c:pt idx="7">
                        <c:v>0.41610090766010399</c:v>
                      </c:pt>
                      <c:pt idx="8">
                        <c:v>0.38658393488990705</c:v>
                      </c:pt>
                      <c:pt idx="9">
                        <c:v>0.3561814529366043</c:v>
                      </c:pt>
                      <c:pt idx="10">
                        <c:v>0.32486689652470235</c:v>
                      </c:pt>
                    </c:numCache>
                  </c:numRef>
                </c:val>
                <c:extLst xmlns:c15="http://schemas.microsoft.com/office/drawing/2012/chart">
                  <c:ext xmlns:c16="http://schemas.microsoft.com/office/drawing/2014/chart" uri="{C3380CC4-5D6E-409C-BE32-E72D297353CC}">
                    <c16:uniqueId val="{00000004-B98B-40B8-B2B2-0F69B182769A}"/>
                  </c:ext>
                </c:extLst>
              </c15:ser>
            </c15:filteredBarSeries>
            <c15:filteredBarSeries>
              <c15:ser>
                <c:idx val="7"/>
                <c:order val="5"/>
                <c:tx>
                  <c:strRef>
                    <c:extLst xmlns:c15="http://schemas.microsoft.com/office/drawing/2012/chart">
                      <c:ext xmlns:c15="http://schemas.microsoft.com/office/drawing/2012/chart" uri="{02D57815-91ED-43cb-92C2-25804820EDAC}">
                        <c15:formulaRef>
                          <c15:sqref>'Exemplars test s3 f'!$J$34</c15:sqref>
                        </c15:formulaRef>
                      </c:ext>
                    </c:extLst>
                    <c:strCache>
                      <c:ptCount val="1"/>
                      <c:pt idx="0">
                        <c:v>% Purchased Equity (relative to value)</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'Exemplars test s3 f'!$A$35:$A$65</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'Exemplars test s3 f'!$J$35:$J$65</c15:sqref>
                        </c15:formulaRef>
                      </c:ext>
                    </c:extLst>
                    <c:numCache>
                      <c:formatCode>0.0%</c:formatCode>
                      <c:ptCount val="11"/>
                      <c:pt idx="0" formatCode="0%">
                        <c:v>0</c:v>
                      </c:pt>
                      <c:pt idx="1">
                        <c:v>4.1666666666666678E-2</c:v>
                      </c:pt>
                      <c:pt idx="2">
                        <c:v>4.4841097083151947E-2</c:v>
                      </c:pt>
                      <c:pt idx="3">
                        <c:v>4.8422801484314743E-2</c:v>
                      </c:pt>
                      <c:pt idx="4">
                        <c:v>5.2493630854904459E-2</c:v>
                      </c:pt>
                      <c:pt idx="5">
                        <c:v>5.71589341706795E-2</c:v>
                      </c:pt>
                      <c:pt idx="6">
                        <c:v>6.2556643389056019E-2</c:v>
                      </c:pt>
                      <c:pt idx="7">
                        <c:v>6.8870926713058167E-2</c:v>
                      </c:pt>
                      <c:pt idx="8">
                        <c:v>7.6353335217105814E-2</c:v>
                      </c:pt>
                      <c:pt idx="9">
                        <c:v>8.535672394686436E-2</c:v>
                      </c:pt>
                      <c:pt idx="10">
                        <c:v>9.6391958512525036E-2</c:v>
                      </c:pt>
                    </c:numCache>
                  </c:numRef>
                </c:val>
                <c:extLst xmlns:c15="http://schemas.microsoft.com/office/drawing/2012/chart">
                  <c:ext xmlns:c16="http://schemas.microsoft.com/office/drawing/2014/chart" uri="{C3380CC4-5D6E-409C-BE32-E72D297353CC}">
                    <c16:uniqueId val="{00000005-B98B-40B8-B2B2-0F69B182769A}"/>
                  </c:ext>
                </c:extLst>
              </c15:ser>
            </c15:filteredBarSeries>
            <c15:filteredBarSeries>
              <c15:ser>
                <c:idx val="3"/>
                <c:order val="6"/>
                <c:tx>
                  <c:strRef>
                    <c:extLst xmlns:c15="http://schemas.microsoft.com/office/drawing/2012/chart">
                      <c:ext xmlns:c15="http://schemas.microsoft.com/office/drawing/2012/chart" uri="{02D57815-91ED-43cb-92C2-25804820EDAC}">
                        <c15:formulaRef>
                          <c15:sqref>'Exemplars test s3 f'!$L$34</c15:sqref>
                        </c15:formulaRef>
                      </c:ext>
                    </c:extLst>
                    <c:strCache>
                      <c:ptCount val="1"/>
                      <c:pt idx="0">
                        <c:v>% Base Equity</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'Exemplars test s3 f'!$A$35:$A$65</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'Exemplars test s3 f'!$L$35:$L$65</c15:sqref>
                        </c15:formulaRef>
                      </c:ext>
                    </c:extLst>
                    <c:numCache>
                      <c:formatCode>0%</c:formatCode>
                      <c:ptCount val="11"/>
                      <c:pt idx="0">
                        <c:v>0.4</c:v>
                      </c:pt>
                      <c:pt idx="1">
                        <c:v>0.4</c:v>
                      </c:pt>
                      <c:pt idx="2">
                        <c:v>0.4</c:v>
                      </c:pt>
                      <c:pt idx="3">
                        <c:v>0.4</c:v>
                      </c:pt>
                      <c:pt idx="4">
                        <c:v>0.4</c:v>
                      </c:pt>
                      <c:pt idx="5">
                        <c:v>0.4</c:v>
                      </c:pt>
                      <c:pt idx="6">
                        <c:v>0.4</c:v>
                      </c:pt>
                      <c:pt idx="7">
                        <c:v>0.4</c:v>
                      </c:pt>
                      <c:pt idx="8">
                        <c:v>0.4</c:v>
                      </c:pt>
                      <c:pt idx="9">
                        <c:v>0.4</c:v>
                      </c:pt>
                      <c:pt idx="10">
                        <c:v>0.4</c:v>
                      </c:pt>
                    </c:numCache>
                  </c:numRef>
                </c:val>
                <c:extLst xmlns:c15="http://schemas.microsoft.com/office/drawing/2012/chart">
                  <c:ext xmlns:c16="http://schemas.microsoft.com/office/drawing/2014/chart" uri="{C3380CC4-5D6E-409C-BE32-E72D297353CC}">
                    <c16:uniqueId val="{00000006-B98B-40B8-B2B2-0F69B182769A}"/>
                  </c:ext>
                </c:extLst>
              </c15:ser>
            </c15:filteredBarSeries>
            <c15:filteredBarSeries>
              <c15:ser>
                <c:idx val="9"/>
                <c:order val="7"/>
                <c:tx>
                  <c:strRef>
                    <c:extLst xmlns:c15="http://schemas.microsoft.com/office/drawing/2012/chart">
                      <c:ext xmlns:c15="http://schemas.microsoft.com/office/drawing/2012/chart" uri="{02D57815-91ED-43cb-92C2-25804820EDAC}">
                        <c15:formulaRef>
                          <c15:sqref>'Exemplars test s3 f'!$M$34</c15:sqref>
                        </c15:formulaRef>
                      </c:ext>
                    </c:extLst>
                    <c:strCache>
                      <c:ptCount val="1"/>
                      <c:pt idx="0">
                        <c:v>Individual Total Equity</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'Exemplars test s3 f'!$A$35:$A$65</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'Exemplars test s3 f'!$M$35:$M$65</c15:sqref>
                        </c15:formulaRef>
                      </c:ext>
                    </c:extLst>
                    <c:numCache>
                      <c:formatCode>"$"#,##0</c:formatCode>
                      <c:ptCount val="11"/>
                      <c:pt idx="0">
                        <c:v>140000</c:v>
                      </c:pt>
                      <c:pt idx="1">
                        <c:v>148400</c:v>
                      </c:pt>
                      <c:pt idx="2">
                        <c:v>157052</c:v>
                      </c:pt>
                      <c:pt idx="3">
                        <c:v>165963.56</c:v>
                      </c:pt>
                      <c:pt idx="4">
                        <c:v>175142.46679999999</c:v>
                      </c:pt>
                      <c:pt idx="5">
                        <c:v>184596.740804</c:v>
                      </c:pt>
                      <c:pt idx="6">
                        <c:v>194334.64302812002</c:v>
                      </c:pt>
                      <c:pt idx="7">
                        <c:v>204364.68231896361</c:v>
                      </c:pt>
                      <c:pt idx="8">
                        <c:v>214695.62278853252</c:v>
                      </c:pt>
                      <c:pt idx="9">
                        <c:v>225336.4914721885</c:v>
                      </c:pt>
                      <c:pt idx="10">
                        <c:v>236296.58621635416</c:v>
                      </c:pt>
                    </c:numCache>
                  </c:numRef>
                </c:val>
                <c:extLst xmlns:c15="http://schemas.microsoft.com/office/drawing/2012/chart">
                  <c:ext xmlns:c16="http://schemas.microsoft.com/office/drawing/2014/chart" uri="{C3380CC4-5D6E-409C-BE32-E72D297353CC}">
                    <c16:uniqueId val="{00000007-B98B-40B8-B2B2-0F69B182769A}"/>
                  </c:ext>
                </c:extLst>
              </c15:ser>
            </c15:filteredBarSeries>
            <c15:filteredBarSeries>
              <c15:ser>
                <c:idx val="10"/>
                <c:order val="8"/>
                <c:tx>
                  <c:strRef>
                    <c:extLst xmlns:c15="http://schemas.microsoft.com/office/drawing/2012/chart">
                      <c:ext xmlns:c15="http://schemas.microsoft.com/office/drawing/2012/chart" uri="{02D57815-91ED-43cb-92C2-25804820EDAC}">
                        <c15:formulaRef>
                          <c15:sqref>'Exemplars test s3 f'!$N$34</c15:sqref>
                        </c15:formulaRef>
                      </c:ext>
                    </c:extLst>
                    <c:strCache>
                      <c:ptCount val="1"/>
                      <c:pt idx="0">
                        <c:v>% Total Equity (Base plus purchased)</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'Exemplars test s3 f'!$A$35:$A$65</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'Exemplars test s3 f'!$N$35:$N$65</c15:sqref>
                        </c15:formulaRef>
                      </c:ext>
                    </c:extLst>
                    <c:numCache>
                      <c:formatCode>0%</c:formatCode>
                      <c:ptCount val="11"/>
                      <c:pt idx="0">
                        <c:v>0.4</c:v>
                      </c:pt>
                      <c:pt idx="1">
                        <c:v>0.42399999999999999</c:v>
                      </c:pt>
                      <c:pt idx="2">
                        <c:v>0.44872000000000001</c:v>
                      </c:pt>
                      <c:pt idx="3">
                        <c:v>0.47418159999999998</c:v>
                      </c:pt>
                      <c:pt idx="4">
                        <c:v>0.50040704800000002</c:v>
                      </c:pt>
                      <c:pt idx="5">
                        <c:v>0.52741925944000001</c:v>
                      </c:pt>
                      <c:pt idx="6">
                        <c:v>0.55524183722320009</c:v>
                      </c:pt>
                      <c:pt idx="7">
                        <c:v>0.58389909233989601</c:v>
                      </c:pt>
                      <c:pt idx="8">
                        <c:v>0.61341606511009295</c:v>
                      </c:pt>
                      <c:pt idx="9">
                        <c:v>0.6438185470633957</c:v>
                      </c:pt>
                      <c:pt idx="10">
                        <c:v>0.67513310347529765</c:v>
                      </c:pt>
                    </c:numCache>
                  </c:numRef>
                </c:val>
                <c:extLst xmlns:c15="http://schemas.microsoft.com/office/drawing/2012/chart">
                  <c:ext xmlns:c16="http://schemas.microsoft.com/office/drawing/2014/chart" uri="{C3380CC4-5D6E-409C-BE32-E72D297353CC}">
                    <c16:uniqueId val="{00000008-B98B-40B8-B2B2-0F69B182769A}"/>
                  </c:ext>
                </c:extLst>
              </c15:ser>
            </c15:filteredBarSeries>
            <c15:filteredBarSeries>
              <c15:ser>
                <c:idx val="5"/>
                <c:order val="9"/>
                <c:tx>
                  <c:strRef>
                    <c:extLst xmlns:c15="http://schemas.microsoft.com/office/drawing/2012/chart">
                      <c:ext xmlns:c15="http://schemas.microsoft.com/office/drawing/2012/chart" uri="{02D57815-91ED-43cb-92C2-25804820EDAC}">
                        <c15:formulaRef>
                          <c15:sqref>'Exemplars test s3 f'!$H$34</c15:sqref>
                        </c15:formulaRef>
                      </c:ext>
                    </c:extLst>
                    <c:strCache>
                      <c:ptCount val="1"/>
                      <c:pt idx="0">
                        <c:v>Purchased equity (annual, non-cumulative)</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'Exemplars test s3 f'!$A$35:$A$65</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'Exemplars test s3 f'!$H$35:$H$65</c15:sqref>
                        </c15:formulaRef>
                      </c:ext>
                    </c:extLst>
                    <c:numCache>
                      <c:formatCode>"$"#,##0</c:formatCode>
                      <c:ptCount val="11"/>
                      <c:pt idx="0">
                        <c:v>0</c:v>
                      </c:pt>
                      <c:pt idx="1">
                        <c:v>8400.0000000000018</c:v>
                      </c:pt>
                      <c:pt idx="2">
                        <c:v>8652.0000000000018</c:v>
                      </c:pt>
                      <c:pt idx="3">
                        <c:v>8911.5600000000013</c:v>
                      </c:pt>
                      <c:pt idx="4">
                        <c:v>9178.9068000000007</c:v>
                      </c:pt>
                      <c:pt idx="5">
                        <c:v>9454.2740040000026</c:v>
                      </c:pt>
                      <c:pt idx="6">
                        <c:v>9737.9022241200018</c:v>
                      </c:pt>
                      <c:pt idx="7">
                        <c:v>10030.039290843602</c:v>
                      </c:pt>
                      <c:pt idx="8">
                        <c:v>10330.94046956891</c:v>
                      </c:pt>
                      <c:pt idx="9">
                        <c:v>10640.868683655977</c:v>
                      </c:pt>
                      <c:pt idx="10">
                        <c:v>10960.094744165657</c:v>
                      </c:pt>
                    </c:numCache>
                  </c:numRef>
                </c:val>
                <c:extLst xmlns:c15="http://schemas.microsoft.com/office/drawing/2012/chart">
                  <c:ext xmlns:c16="http://schemas.microsoft.com/office/drawing/2014/chart" uri="{C3380CC4-5D6E-409C-BE32-E72D297353CC}">
                    <c16:uniqueId val="{00000009-B98B-40B8-B2B2-0F69B182769A}"/>
                  </c:ext>
                </c:extLst>
              </c15:ser>
            </c15:filteredBarSeries>
          </c:ext>
        </c:extLst>
      </c:barChart>
      <c:catAx>
        <c:axId val="22124001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305136"/>
        <c:crosses val="autoZero"/>
        <c:auto val="1"/>
        <c:lblAlgn val="ctr"/>
        <c:lblOffset val="100"/>
        <c:noMultiLvlLbl val="0"/>
      </c:catAx>
      <c:valAx>
        <c:axId val="630305136"/>
        <c:scaling>
          <c:orientation val="minMax"/>
          <c:max val="35000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240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Scenario 4</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2048595274732803E-2"/>
          <c:y val="0.15146106736657916"/>
          <c:w val="0.86835813672311601"/>
          <c:h val="0.66055293088363953"/>
        </c:manualLayout>
      </c:layout>
      <c:barChart>
        <c:barDir val="col"/>
        <c:grouping val="stacked"/>
        <c:varyColors val="0"/>
        <c:ser>
          <c:idx val="8"/>
          <c:order val="0"/>
          <c:tx>
            <c:strRef>
              <c:f>'Exemplars - ret v'!$K$32</c:f>
              <c:strCache>
                <c:ptCount val="1"/>
                <c:pt idx="0">
                  <c:v>Individual equity</c:v>
                </c:pt>
              </c:strCache>
            </c:strRef>
          </c:tx>
          <c:spPr>
            <a:solidFill>
              <a:srgbClr val="1A4A5D"/>
            </a:solidFill>
            <a:ln>
              <a:noFill/>
            </a:ln>
            <a:effectLst/>
          </c:spPr>
          <c:invertIfNegative val="0"/>
          <c:cat>
            <c:strRef>
              <c:f>'Exemplars - ret v'!$A$33:$A$63</c:f>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f>'Exemplars - ret v'!$K$33:$K$63</c:f>
              <c:numCache>
                <c:formatCode>"$"#,##0</c:formatCode>
                <c:ptCount val="11"/>
                <c:pt idx="0">
                  <c:v>70000</c:v>
                </c:pt>
                <c:pt idx="1">
                  <c:v>70000</c:v>
                </c:pt>
                <c:pt idx="2">
                  <c:v>70000</c:v>
                </c:pt>
                <c:pt idx="3">
                  <c:v>70000</c:v>
                </c:pt>
                <c:pt idx="4">
                  <c:v>70000</c:v>
                </c:pt>
                <c:pt idx="5">
                  <c:v>70000</c:v>
                </c:pt>
                <c:pt idx="6">
                  <c:v>70000</c:v>
                </c:pt>
                <c:pt idx="7">
                  <c:v>70000</c:v>
                </c:pt>
                <c:pt idx="8">
                  <c:v>70000</c:v>
                </c:pt>
                <c:pt idx="9">
                  <c:v>70000</c:v>
                </c:pt>
                <c:pt idx="10">
                  <c:v>70000</c:v>
                </c:pt>
              </c:numCache>
            </c:numRef>
          </c:val>
          <c:extLst xmlns:c15="http://schemas.microsoft.com/office/drawing/2012/chart">
            <c:ext xmlns:c16="http://schemas.microsoft.com/office/drawing/2014/chart" uri="{C3380CC4-5D6E-409C-BE32-E72D297353CC}">
              <c16:uniqueId val="{00000000-30B7-406A-B441-D065E41133BB}"/>
            </c:ext>
          </c:extLst>
        </c:ser>
        <c:ser>
          <c:idx val="6"/>
          <c:order val="1"/>
          <c:tx>
            <c:strRef>
              <c:f>'Exemplars - ret v'!$I$32</c:f>
              <c:strCache>
                <c:ptCount val="1"/>
                <c:pt idx="0">
                  <c:v>Purchased equity</c:v>
                </c:pt>
              </c:strCache>
            </c:strRef>
          </c:tx>
          <c:spPr>
            <a:solidFill>
              <a:srgbClr val="7FC1DB"/>
            </a:solidFill>
            <a:ln>
              <a:noFill/>
            </a:ln>
            <a:effectLst/>
          </c:spPr>
          <c:invertIfNegative val="0"/>
          <c:cat>
            <c:strRef>
              <c:f>'Exemplars - ret v'!$A$33:$A$63</c:f>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f>'Exemplars - ret v'!$I$33:$I$63</c:f>
              <c:numCache>
                <c:formatCode>"$"#,##0</c:formatCode>
                <c:ptCount val="11"/>
                <c:pt idx="0">
                  <c:v>0</c:v>
                </c:pt>
                <c:pt idx="1">
                  <c:v>3900</c:v>
                </c:pt>
                <c:pt idx="2">
                  <c:v>7800</c:v>
                </c:pt>
                <c:pt idx="3">
                  <c:v>11700</c:v>
                </c:pt>
                <c:pt idx="4">
                  <c:v>15600</c:v>
                </c:pt>
                <c:pt idx="5">
                  <c:v>19500</c:v>
                </c:pt>
                <c:pt idx="6">
                  <c:v>23400</c:v>
                </c:pt>
                <c:pt idx="7">
                  <c:v>27300</c:v>
                </c:pt>
                <c:pt idx="8">
                  <c:v>27300</c:v>
                </c:pt>
                <c:pt idx="9">
                  <c:v>27300</c:v>
                </c:pt>
                <c:pt idx="10">
                  <c:v>27300</c:v>
                </c:pt>
              </c:numCache>
            </c:numRef>
          </c:val>
          <c:extLst xmlns:c15="http://schemas.microsoft.com/office/drawing/2012/chart">
            <c:ext xmlns:c16="http://schemas.microsoft.com/office/drawing/2014/chart" uri="{C3380CC4-5D6E-409C-BE32-E72D297353CC}">
              <c16:uniqueId val="{00000001-30B7-406A-B441-D065E41133BB}"/>
            </c:ext>
          </c:extLst>
        </c:ser>
        <c:ser>
          <c:idx val="2"/>
          <c:order val="2"/>
          <c:tx>
            <c:strRef>
              <c:f>'Exemplars - ret v'!$D$32</c:f>
              <c:strCache>
                <c:ptCount val="1"/>
                <c:pt idx="0">
                  <c:v>Investment partner equity</c:v>
                </c:pt>
              </c:strCache>
            </c:strRef>
          </c:tx>
          <c:spPr>
            <a:solidFill>
              <a:schemeClr val="bg1">
                <a:lumMod val="75000"/>
              </a:schemeClr>
            </a:solidFill>
            <a:ln>
              <a:noFill/>
            </a:ln>
            <a:effectLst/>
          </c:spPr>
          <c:invertIfNegative val="0"/>
          <c:cat>
            <c:strRef>
              <c:f>'Exemplars - ret v'!$A$33:$A$63</c:f>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f>'Exemplars - ret v'!$D$33:$D$63</c:f>
              <c:numCache>
                <c:formatCode>"$"#,##0</c:formatCode>
                <c:ptCount val="11"/>
                <c:pt idx="0">
                  <c:v>130000</c:v>
                </c:pt>
                <c:pt idx="1">
                  <c:v>126100</c:v>
                </c:pt>
                <c:pt idx="2">
                  <c:v>122200</c:v>
                </c:pt>
                <c:pt idx="3">
                  <c:v>118300</c:v>
                </c:pt>
                <c:pt idx="4">
                  <c:v>114400</c:v>
                </c:pt>
                <c:pt idx="5">
                  <c:v>110500</c:v>
                </c:pt>
                <c:pt idx="6">
                  <c:v>106600</c:v>
                </c:pt>
                <c:pt idx="7">
                  <c:v>102700</c:v>
                </c:pt>
                <c:pt idx="8">
                  <c:v>102700</c:v>
                </c:pt>
                <c:pt idx="9">
                  <c:v>102700</c:v>
                </c:pt>
                <c:pt idx="10">
                  <c:v>102700</c:v>
                </c:pt>
              </c:numCache>
            </c:numRef>
          </c:val>
          <c:extLst xmlns:c15="http://schemas.microsoft.com/office/drawing/2012/chart">
            <c:ext xmlns:c16="http://schemas.microsoft.com/office/drawing/2014/chart" uri="{C3380CC4-5D6E-409C-BE32-E72D297353CC}">
              <c16:uniqueId val="{00000002-30B7-406A-B441-D065E41133BB}"/>
            </c:ext>
          </c:extLst>
        </c:ser>
        <c:dLbls>
          <c:showLegendKey val="0"/>
          <c:showVal val="0"/>
          <c:showCatName val="0"/>
          <c:showSerName val="0"/>
          <c:showPercent val="0"/>
          <c:showBubbleSize val="0"/>
        </c:dLbls>
        <c:gapWidth val="150"/>
        <c:overlap val="100"/>
        <c:axId val="2040449176"/>
        <c:axId val="2040452728"/>
        <c:extLst>
          <c:ext xmlns:c15="http://schemas.microsoft.com/office/drawing/2012/chart" uri="{02D57815-91ED-43cb-92C2-25804820EDAC}">
            <c15:filteredBarSeries>
              <c15:ser>
                <c:idx val="1"/>
                <c:order val="3"/>
                <c:tx>
                  <c:strRef>
                    <c:extLst>
                      <c:ext uri="{02D57815-91ED-43cb-92C2-25804820EDAC}">
                        <c15:formulaRef>
                          <c15:sqref>'Exemplars - ret v'!$B$32</c15:sqref>
                        </c15:formulaRef>
                      </c:ext>
                    </c:extLst>
                    <c:strCache>
                      <c:ptCount val="1"/>
                      <c:pt idx="0">
                        <c:v>Value</c:v>
                      </c:pt>
                    </c:strCache>
                  </c:strRef>
                </c:tx>
                <c:spPr>
                  <a:solidFill>
                    <a:schemeClr val="accent2"/>
                  </a:solidFill>
                  <a:ln>
                    <a:noFill/>
                  </a:ln>
                  <a:effectLst/>
                </c:spPr>
                <c:invertIfNegative val="0"/>
                <c:cat>
                  <c:strRef>
                    <c:extLst>
                      <c:ext uri="{02D57815-91ED-43cb-92C2-25804820EDAC}">
                        <c15:formulaRef>
                          <c15:sqref>'Exemplars - ret v'!$A$33:$A$63</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c:ext uri="{02D57815-91ED-43cb-92C2-25804820EDAC}">
                        <c15:formulaRef>
                          <c15:sqref>'Exemplars - ret v'!$B$33:$B$63</c15:sqref>
                        </c15:formulaRef>
                      </c:ext>
                    </c:extLst>
                    <c:numCache>
                      <c:formatCode>"$"#,##0</c:formatCode>
                      <c:ptCount val="11"/>
                      <c:pt idx="0">
                        <c:v>200000</c:v>
                      </c:pt>
                      <c:pt idx="1">
                        <c:v>200000</c:v>
                      </c:pt>
                      <c:pt idx="2">
                        <c:v>200000</c:v>
                      </c:pt>
                      <c:pt idx="3">
                        <c:v>200000</c:v>
                      </c:pt>
                      <c:pt idx="4">
                        <c:v>200000</c:v>
                      </c:pt>
                      <c:pt idx="5">
                        <c:v>200000</c:v>
                      </c:pt>
                      <c:pt idx="6">
                        <c:v>200000</c:v>
                      </c:pt>
                      <c:pt idx="7">
                        <c:v>200000</c:v>
                      </c:pt>
                      <c:pt idx="8">
                        <c:v>200000</c:v>
                      </c:pt>
                      <c:pt idx="9">
                        <c:v>200000</c:v>
                      </c:pt>
                      <c:pt idx="10">
                        <c:v>200000</c:v>
                      </c:pt>
                    </c:numCache>
                  </c:numRef>
                </c:val>
                <c:extLst>
                  <c:ext xmlns:c16="http://schemas.microsoft.com/office/drawing/2014/chart" uri="{C3380CC4-5D6E-409C-BE32-E72D297353CC}">
                    <c16:uniqueId val="{00000003-30B7-406A-B441-D065E41133B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'Exemplars - ret v'!$E$32</c15:sqref>
                        </c15:formulaRef>
                      </c:ext>
                    </c:extLst>
                    <c:strCache>
                      <c:ptCount val="1"/>
                      <c:pt idx="0">
                        <c:v>% Equity Partner</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'Exemplars - ret v'!$A$33:$A$63</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'Exemplars - ret v'!$E$33:$E$63</c15:sqref>
                        </c15:formulaRef>
                      </c:ext>
                    </c:extLst>
                    <c:numCache>
                      <c:formatCode>0%</c:formatCode>
                      <c:ptCount val="11"/>
                      <c:pt idx="0">
                        <c:v>0.65</c:v>
                      </c:pt>
                      <c:pt idx="1">
                        <c:v>0.63050000000000006</c:v>
                      </c:pt>
                      <c:pt idx="2">
                        <c:v>0.61099999999999999</c:v>
                      </c:pt>
                      <c:pt idx="3">
                        <c:v>0.59150000000000003</c:v>
                      </c:pt>
                      <c:pt idx="4">
                        <c:v>0.57200000000000006</c:v>
                      </c:pt>
                      <c:pt idx="5">
                        <c:v>0.55249999999999999</c:v>
                      </c:pt>
                      <c:pt idx="6">
                        <c:v>0.53299999999999992</c:v>
                      </c:pt>
                      <c:pt idx="7">
                        <c:v>0.51350000000000007</c:v>
                      </c:pt>
                      <c:pt idx="8">
                        <c:v>0.51350000000000007</c:v>
                      </c:pt>
                      <c:pt idx="9">
                        <c:v>0.51350000000000007</c:v>
                      </c:pt>
                      <c:pt idx="10">
                        <c:v>0.51350000000000007</c:v>
                      </c:pt>
                    </c:numCache>
                  </c:numRef>
                </c:val>
                <c:extLst xmlns:c15="http://schemas.microsoft.com/office/drawing/2012/chart">
                  <c:ext xmlns:c16="http://schemas.microsoft.com/office/drawing/2014/chart" uri="{C3380CC4-5D6E-409C-BE32-E72D297353CC}">
                    <c16:uniqueId val="{00000004-30B7-406A-B441-D065E41133BB}"/>
                  </c:ext>
                </c:extLst>
              </c15:ser>
            </c15:filteredBarSeries>
            <c15:filteredBarSeries>
              <c15:ser>
                <c:idx val="7"/>
                <c:order val="5"/>
                <c:tx>
                  <c:strRef>
                    <c:extLst xmlns:c15="http://schemas.microsoft.com/office/drawing/2012/chart">
                      <c:ext xmlns:c15="http://schemas.microsoft.com/office/drawing/2012/chart" uri="{02D57815-91ED-43cb-92C2-25804820EDAC}">
                        <c15:formulaRef>
                          <c15:sqref>'Exemplars - ret v'!$J$32</c15:sqref>
                        </c15:formulaRef>
                      </c:ext>
                    </c:extLst>
                    <c:strCache>
                      <c:ptCount val="1"/>
                      <c:pt idx="0">
                        <c:v>% Purchased Equity (relative to value)</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'Exemplars - ret v'!$A$33:$A$63</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'Exemplars - ret v'!$J$33:$J$63</c15:sqref>
                        </c15:formulaRef>
                      </c:ext>
                    </c:extLst>
                    <c:numCache>
                      <c:formatCode>0.0%</c:formatCode>
                      <c:ptCount val="11"/>
                      <c:pt idx="0" formatCode="0%">
                        <c:v>0</c:v>
                      </c:pt>
                      <c:pt idx="1">
                        <c:v>3.0927835051546393E-2</c:v>
                      </c:pt>
                      <c:pt idx="2">
                        <c:v>3.1914893617021274E-2</c:v>
                      </c:pt>
                      <c:pt idx="3">
                        <c:v>3.2967032967032968E-2</c:v>
                      </c:pt>
                      <c:pt idx="4">
                        <c:v>3.4090909090909088E-2</c:v>
                      </c:pt>
                      <c:pt idx="5">
                        <c:v>3.5294117647058823E-2</c:v>
                      </c:pt>
                      <c:pt idx="6">
                        <c:v>3.6585365853658534E-2</c:v>
                      </c:pt>
                      <c:pt idx="7">
                        <c:v>3.7974683544303799E-2</c:v>
                      </c:pt>
                      <c:pt idx="8">
                        <c:v>0</c:v>
                      </c:pt>
                      <c:pt idx="9">
                        <c:v>0</c:v>
                      </c:pt>
                      <c:pt idx="10">
                        <c:v>0</c:v>
                      </c:pt>
                    </c:numCache>
                  </c:numRef>
                </c:val>
                <c:extLst xmlns:c15="http://schemas.microsoft.com/office/drawing/2012/chart">
                  <c:ext xmlns:c16="http://schemas.microsoft.com/office/drawing/2014/chart" uri="{C3380CC4-5D6E-409C-BE32-E72D297353CC}">
                    <c16:uniqueId val="{00000005-30B7-406A-B441-D065E41133BB}"/>
                  </c:ext>
                </c:extLst>
              </c15:ser>
            </c15:filteredBarSeries>
            <c15:filteredBarSeries>
              <c15:ser>
                <c:idx val="3"/>
                <c:order val="6"/>
                <c:tx>
                  <c:strRef>
                    <c:extLst xmlns:c15="http://schemas.microsoft.com/office/drawing/2012/chart">
                      <c:ext xmlns:c15="http://schemas.microsoft.com/office/drawing/2012/chart" uri="{02D57815-91ED-43cb-92C2-25804820EDAC}">
                        <c15:formulaRef>
                          <c15:sqref>'Exemplars - ret v'!$L$32</c15:sqref>
                        </c15:formulaRef>
                      </c:ext>
                    </c:extLst>
                    <c:strCache>
                      <c:ptCount val="1"/>
                      <c:pt idx="0">
                        <c:v>% Base Equity</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'Exemplars - ret v'!$A$33:$A$63</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'Exemplars - ret v'!$L$33:$L$63</c15:sqref>
                        </c15:formulaRef>
                      </c:ext>
                    </c:extLst>
                    <c:numCache>
                      <c:formatCode>0%</c:formatCode>
                      <c:ptCount val="11"/>
                      <c:pt idx="0">
                        <c:v>0.35</c:v>
                      </c:pt>
                      <c:pt idx="1">
                        <c:v>0.35</c:v>
                      </c:pt>
                      <c:pt idx="2">
                        <c:v>0.35</c:v>
                      </c:pt>
                      <c:pt idx="3">
                        <c:v>0.35</c:v>
                      </c:pt>
                      <c:pt idx="4">
                        <c:v>0.35</c:v>
                      </c:pt>
                      <c:pt idx="5">
                        <c:v>0.35</c:v>
                      </c:pt>
                      <c:pt idx="6">
                        <c:v>0.35</c:v>
                      </c:pt>
                      <c:pt idx="7">
                        <c:v>0.35</c:v>
                      </c:pt>
                      <c:pt idx="8">
                        <c:v>0.35</c:v>
                      </c:pt>
                      <c:pt idx="9">
                        <c:v>0.35</c:v>
                      </c:pt>
                      <c:pt idx="10">
                        <c:v>0.35</c:v>
                      </c:pt>
                    </c:numCache>
                  </c:numRef>
                </c:val>
                <c:extLst xmlns:c15="http://schemas.microsoft.com/office/drawing/2012/chart">
                  <c:ext xmlns:c16="http://schemas.microsoft.com/office/drawing/2014/chart" uri="{C3380CC4-5D6E-409C-BE32-E72D297353CC}">
                    <c16:uniqueId val="{00000006-30B7-406A-B441-D065E41133BB}"/>
                  </c:ext>
                </c:extLst>
              </c15:ser>
            </c15:filteredBarSeries>
            <c15:filteredBarSeries>
              <c15:ser>
                <c:idx val="9"/>
                <c:order val="7"/>
                <c:tx>
                  <c:strRef>
                    <c:extLst xmlns:c15="http://schemas.microsoft.com/office/drawing/2012/chart">
                      <c:ext xmlns:c15="http://schemas.microsoft.com/office/drawing/2012/chart" uri="{02D57815-91ED-43cb-92C2-25804820EDAC}">
                        <c15:formulaRef>
                          <c15:sqref>'Exemplars - ret v'!$M$32</c15:sqref>
                        </c15:formulaRef>
                      </c:ext>
                    </c:extLst>
                    <c:strCache>
                      <c:ptCount val="1"/>
                      <c:pt idx="0">
                        <c:v>Individual Total Equity</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'Exemplars - ret v'!$A$33:$A$63</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'Exemplars - ret v'!$M$33:$M$63</c15:sqref>
                        </c15:formulaRef>
                      </c:ext>
                    </c:extLst>
                    <c:numCache>
                      <c:formatCode>"$"#,##0</c:formatCode>
                      <c:ptCount val="11"/>
                      <c:pt idx="0">
                        <c:v>70000</c:v>
                      </c:pt>
                      <c:pt idx="1">
                        <c:v>73900</c:v>
                      </c:pt>
                      <c:pt idx="2">
                        <c:v>77800</c:v>
                      </c:pt>
                      <c:pt idx="3">
                        <c:v>81700</c:v>
                      </c:pt>
                      <c:pt idx="4">
                        <c:v>85600</c:v>
                      </c:pt>
                      <c:pt idx="5">
                        <c:v>89500</c:v>
                      </c:pt>
                      <c:pt idx="6">
                        <c:v>93400</c:v>
                      </c:pt>
                      <c:pt idx="7">
                        <c:v>97300</c:v>
                      </c:pt>
                      <c:pt idx="8">
                        <c:v>97300</c:v>
                      </c:pt>
                      <c:pt idx="9">
                        <c:v>97300</c:v>
                      </c:pt>
                      <c:pt idx="10">
                        <c:v>97300</c:v>
                      </c:pt>
                    </c:numCache>
                  </c:numRef>
                </c:val>
                <c:extLst xmlns:c15="http://schemas.microsoft.com/office/drawing/2012/chart">
                  <c:ext xmlns:c16="http://schemas.microsoft.com/office/drawing/2014/chart" uri="{C3380CC4-5D6E-409C-BE32-E72D297353CC}">
                    <c16:uniqueId val="{00000007-30B7-406A-B441-D065E41133BB}"/>
                  </c:ext>
                </c:extLst>
              </c15:ser>
            </c15:filteredBarSeries>
            <c15:filteredBarSeries>
              <c15:ser>
                <c:idx val="10"/>
                <c:order val="8"/>
                <c:tx>
                  <c:strRef>
                    <c:extLst xmlns:c15="http://schemas.microsoft.com/office/drawing/2012/chart">
                      <c:ext xmlns:c15="http://schemas.microsoft.com/office/drawing/2012/chart" uri="{02D57815-91ED-43cb-92C2-25804820EDAC}">
                        <c15:formulaRef>
                          <c15:sqref>'Exemplars - ret v'!$N$32</c15:sqref>
                        </c15:formulaRef>
                      </c:ext>
                    </c:extLst>
                    <c:strCache>
                      <c:ptCount val="1"/>
                      <c:pt idx="0">
                        <c:v>% Total Equity (Base plus purchased)</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'Exemplars - ret v'!$A$33:$A$63</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'Exemplars - ret v'!$N$33:$N$63</c15:sqref>
                        </c15:formulaRef>
                      </c:ext>
                    </c:extLst>
                    <c:numCache>
                      <c:formatCode>0%</c:formatCode>
                      <c:ptCount val="11"/>
                      <c:pt idx="0">
                        <c:v>0.35</c:v>
                      </c:pt>
                      <c:pt idx="1">
                        <c:v>0.3695</c:v>
                      </c:pt>
                      <c:pt idx="2">
                        <c:v>0.38900000000000001</c:v>
                      </c:pt>
                      <c:pt idx="3">
                        <c:v>0.40849999999999997</c:v>
                      </c:pt>
                      <c:pt idx="4">
                        <c:v>0.42799999999999999</c:v>
                      </c:pt>
                      <c:pt idx="5">
                        <c:v>0.44750000000000001</c:v>
                      </c:pt>
                      <c:pt idx="6">
                        <c:v>0.46700000000000003</c:v>
                      </c:pt>
                      <c:pt idx="7">
                        <c:v>0.48649999999999999</c:v>
                      </c:pt>
                      <c:pt idx="8">
                        <c:v>0.48649999999999999</c:v>
                      </c:pt>
                      <c:pt idx="9">
                        <c:v>0.48649999999999999</c:v>
                      </c:pt>
                      <c:pt idx="10">
                        <c:v>0.48649999999999999</c:v>
                      </c:pt>
                    </c:numCache>
                  </c:numRef>
                </c:val>
                <c:extLst xmlns:c15="http://schemas.microsoft.com/office/drawing/2012/chart">
                  <c:ext xmlns:c16="http://schemas.microsoft.com/office/drawing/2014/chart" uri="{C3380CC4-5D6E-409C-BE32-E72D297353CC}">
                    <c16:uniqueId val="{00000008-30B7-406A-B441-D065E41133BB}"/>
                  </c:ext>
                </c:extLst>
              </c15:ser>
            </c15:filteredBarSeries>
            <c15:filteredBarSeries>
              <c15:ser>
                <c:idx val="5"/>
                <c:order val="9"/>
                <c:tx>
                  <c:strRef>
                    <c:extLst xmlns:c15="http://schemas.microsoft.com/office/drawing/2012/chart">
                      <c:ext xmlns:c15="http://schemas.microsoft.com/office/drawing/2012/chart" uri="{02D57815-91ED-43cb-92C2-25804820EDAC}">
                        <c15:formulaRef>
                          <c15:sqref>'Exemplars - ret v'!$H$32</c15:sqref>
                        </c15:formulaRef>
                      </c:ext>
                    </c:extLst>
                    <c:strCache>
                      <c:ptCount val="1"/>
                      <c:pt idx="0">
                        <c:v>Purchased equity (annual, non-cumulative)</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'Exemplars - ret v'!$A$33:$A$63</c15:sqref>
                        </c15:formulaRef>
                      </c:ext>
                    </c:extLst>
                    <c:strCache>
                      <c:ptCount val="11"/>
                      <c:pt idx="0">
                        <c:v>Purchase</c:v>
                      </c:pt>
                      <c:pt idx="1">
                        <c:v>1</c:v>
                      </c:pt>
                      <c:pt idx="2">
                        <c:v>2</c:v>
                      </c:pt>
                      <c:pt idx="3">
                        <c:v>3</c:v>
                      </c:pt>
                      <c:pt idx="4">
                        <c:v>4</c:v>
                      </c:pt>
                      <c:pt idx="5">
                        <c:v>5</c:v>
                      </c:pt>
                      <c:pt idx="6">
                        <c:v>6</c:v>
                      </c:pt>
                      <c:pt idx="7">
                        <c:v>7</c:v>
                      </c:pt>
                      <c:pt idx="8">
                        <c:v>8</c:v>
                      </c:pt>
                      <c:pt idx="9">
                        <c:v>9</c:v>
                      </c:pt>
                      <c:pt idx="10">
                        <c:v>10</c:v>
                      </c:pt>
                    </c:strCache>
                  </c:strRef>
                </c:cat>
                <c:val>
                  <c:numRef>
                    <c:extLst xmlns:c15="http://schemas.microsoft.com/office/drawing/2012/chart">
                      <c:ext xmlns:c15="http://schemas.microsoft.com/office/drawing/2012/chart" uri="{02D57815-91ED-43cb-92C2-25804820EDAC}">
                        <c15:formulaRef>
                          <c15:sqref>'Exemplars - ret v'!$H$33:$H$63</c15:sqref>
                        </c15:formulaRef>
                      </c:ext>
                    </c:extLst>
                    <c:numCache>
                      <c:formatCode>"$"#,##0</c:formatCode>
                      <c:ptCount val="11"/>
                      <c:pt idx="0">
                        <c:v>0</c:v>
                      </c:pt>
                      <c:pt idx="1">
                        <c:v>3900</c:v>
                      </c:pt>
                      <c:pt idx="2">
                        <c:v>3900</c:v>
                      </c:pt>
                      <c:pt idx="3">
                        <c:v>3900</c:v>
                      </c:pt>
                      <c:pt idx="4">
                        <c:v>3900</c:v>
                      </c:pt>
                      <c:pt idx="5">
                        <c:v>3900</c:v>
                      </c:pt>
                      <c:pt idx="6">
                        <c:v>3900</c:v>
                      </c:pt>
                      <c:pt idx="7">
                        <c:v>3900</c:v>
                      </c:pt>
                      <c:pt idx="8">
                        <c:v>0</c:v>
                      </c:pt>
                      <c:pt idx="9">
                        <c:v>0</c:v>
                      </c:pt>
                      <c:pt idx="10">
                        <c:v>0</c:v>
                      </c:pt>
                    </c:numCache>
                  </c:numRef>
                </c:val>
                <c:extLst xmlns:c15="http://schemas.microsoft.com/office/drawing/2012/chart">
                  <c:ext xmlns:c16="http://schemas.microsoft.com/office/drawing/2014/chart" uri="{C3380CC4-5D6E-409C-BE32-E72D297353CC}">
                    <c16:uniqueId val="{00000009-30B7-406A-B441-D065E41133BB}"/>
                  </c:ext>
                </c:extLst>
              </c15:ser>
            </c15:filteredBarSeries>
          </c:ext>
        </c:extLst>
      </c:barChart>
      <c:catAx>
        <c:axId val="204044917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0452728"/>
        <c:crosses val="autoZero"/>
        <c:auto val="1"/>
        <c:lblAlgn val="ctr"/>
        <c:lblOffset val="100"/>
        <c:noMultiLvlLbl val="0"/>
      </c:catAx>
      <c:valAx>
        <c:axId val="2040452728"/>
        <c:scaling>
          <c:orientation val="minMax"/>
          <c:max val="20000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0449176"/>
        <c:crosses val="autoZero"/>
        <c:crossBetween val="between"/>
      </c:valAx>
      <c:spPr>
        <a:noFill/>
        <a:ln>
          <a:noFill/>
        </a:ln>
        <a:effectLst/>
      </c:spPr>
    </c:plotArea>
    <c:legend>
      <c:legendPos val="b"/>
      <c:layout>
        <c:manualLayout>
          <c:xMode val="edge"/>
          <c:yMode val="edge"/>
          <c:x val="0.179169480820245"/>
          <c:y val="0.89001518382383504"/>
          <c:w val="0.64166103835951005"/>
          <c:h val="8.89100005808020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300082-4629-44EB-8172-D4DFB59B943C}" type="doc">
      <dgm:prSet loTypeId="urn:microsoft.com/office/officeart/2005/8/layout/default" loCatId="list" qsTypeId="urn:microsoft.com/office/officeart/2005/8/quickstyle/simple1" qsCatId="simple" csTypeId="urn:microsoft.com/office/officeart/2005/8/colors/accent1_3" csCatId="accent1" phldr="1"/>
      <dgm:spPr/>
      <dgm:t>
        <a:bodyPr/>
        <a:lstStyle/>
        <a:p>
          <a:endParaRPr lang="en-AU"/>
        </a:p>
      </dgm:t>
    </dgm:pt>
    <dgm:pt modelId="{D27D510E-1851-4673-83D7-CC689F745D3C}">
      <dgm:prSet phldrT="[Text]" custT="1"/>
      <dgm:spPr>
        <a:solidFill>
          <a:srgbClr val="236681"/>
        </a:solidFill>
      </dgm:spPr>
      <dgm:t>
        <a:bodyPr/>
        <a:lstStyle/>
        <a:p>
          <a:pPr algn="ctr"/>
          <a:r>
            <a:rPr lang="en-AU" sz="1050" b="1">
              <a:latin typeface="Open Sans" panose="020B0606030504020204" pitchFamily="34" charset="0"/>
              <a:ea typeface="Open Sans" panose="020B0606030504020204" pitchFamily="34" charset="0"/>
              <a:cs typeface="Open Sans" panose="020B0606030504020204" pitchFamily="34" charset="0"/>
            </a:rPr>
            <a:t>6,866</a:t>
          </a:r>
          <a:r>
            <a:rPr lang="en-AU" sz="1050">
              <a:latin typeface="Open Sans" panose="020B0606030504020204" pitchFamily="34" charset="0"/>
              <a:ea typeface="Open Sans" panose="020B0606030504020204" pitchFamily="34" charset="0"/>
              <a:cs typeface="Open Sans" panose="020B0606030504020204" pitchFamily="34" charset="0"/>
            </a:rPr>
            <a:t> older women were homeless in 2016</a:t>
          </a:r>
        </a:p>
      </dgm:t>
    </dgm:pt>
    <dgm:pt modelId="{82DD6F81-03A7-4F39-B433-22DFE7C0D74A}" type="parTrans" cxnId="{42591322-FCE6-4A6E-80A5-34C814B9DFBC}">
      <dgm:prSet/>
      <dgm:spPr/>
      <dgm:t>
        <a:bodyPr/>
        <a:lstStyle/>
        <a:p>
          <a:endParaRPr lang="en-AU" sz="1050">
            <a:latin typeface="Arial" panose="020B0604020202020204" pitchFamily="34" charset="0"/>
            <a:cs typeface="Arial" panose="020B0604020202020204" pitchFamily="34" charset="0"/>
          </a:endParaRPr>
        </a:p>
      </dgm:t>
    </dgm:pt>
    <dgm:pt modelId="{27591871-8184-41F7-B2A3-65E8F373B9E7}" type="sibTrans" cxnId="{42591322-FCE6-4A6E-80A5-34C814B9DFBC}">
      <dgm:prSet/>
      <dgm:spPr/>
      <dgm:t>
        <a:bodyPr/>
        <a:lstStyle/>
        <a:p>
          <a:endParaRPr lang="en-AU" sz="1050">
            <a:latin typeface="Arial" panose="020B0604020202020204" pitchFamily="34" charset="0"/>
            <a:cs typeface="Arial" panose="020B0604020202020204" pitchFamily="34" charset="0"/>
          </a:endParaRPr>
        </a:p>
      </dgm:t>
    </dgm:pt>
    <dgm:pt modelId="{BBFE0CCE-A19D-4AED-8414-AD3475102016}">
      <dgm:prSet phldrT="[Text]" custT="1"/>
      <dgm:spPr>
        <a:solidFill>
          <a:srgbClr val="297897"/>
        </a:solidFill>
      </dgm:spPr>
      <dgm:t>
        <a:bodyPr/>
        <a:lstStyle/>
        <a:p>
          <a:pPr algn="ctr"/>
          <a:r>
            <a:rPr lang="en-AU" sz="1050">
              <a:latin typeface="Open Sans" panose="020B0606030504020204" pitchFamily="34" charset="0"/>
              <a:ea typeface="Open Sans" panose="020B0606030504020204" pitchFamily="34" charset="0"/>
              <a:cs typeface="Open Sans" panose="020B0606030504020204" pitchFamily="34" charset="0"/>
            </a:rPr>
            <a:t>Population of women aged 55 and over:</a:t>
          </a:r>
        </a:p>
        <a:p>
          <a:pPr algn="ctr"/>
          <a:r>
            <a:rPr lang="en-AU" sz="1050" b="0">
              <a:latin typeface="Open Sans" panose="020B0606030504020204" pitchFamily="34" charset="0"/>
              <a:ea typeface="Open Sans" panose="020B0606030504020204" pitchFamily="34" charset="0"/>
              <a:cs typeface="Open Sans" panose="020B0606030504020204" pitchFamily="34" charset="0"/>
            </a:rPr>
            <a:t>2012: 2.9m</a:t>
          </a:r>
        </a:p>
        <a:p>
          <a:pPr algn="ctr"/>
          <a:r>
            <a:rPr lang="en-AU" sz="1050" b="1">
              <a:latin typeface="Open Sans" panose="020B0606030504020204" pitchFamily="34" charset="0"/>
              <a:ea typeface="Open Sans" panose="020B0606030504020204" pitchFamily="34" charset="0"/>
              <a:cs typeface="Open Sans" panose="020B0606030504020204" pitchFamily="34" charset="0"/>
            </a:rPr>
            <a:t>2050: 6.0m</a:t>
          </a:r>
        </a:p>
      </dgm:t>
    </dgm:pt>
    <dgm:pt modelId="{40EB00CA-39B2-499C-A087-2E90C574EC4D}" type="parTrans" cxnId="{E3168A2C-8484-4A3C-9CDB-2BA0CD4D4DE8}">
      <dgm:prSet/>
      <dgm:spPr/>
      <dgm:t>
        <a:bodyPr/>
        <a:lstStyle/>
        <a:p>
          <a:endParaRPr lang="en-AU" sz="1050">
            <a:latin typeface="Arial" panose="020B0604020202020204" pitchFamily="34" charset="0"/>
            <a:cs typeface="Arial" panose="020B0604020202020204" pitchFamily="34" charset="0"/>
          </a:endParaRPr>
        </a:p>
      </dgm:t>
    </dgm:pt>
    <dgm:pt modelId="{C5F2772F-A5EE-46DB-BE4B-43567336EA9F}" type="sibTrans" cxnId="{E3168A2C-8484-4A3C-9CDB-2BA0CD4D4DE8}">
      <dgm:prSet/>
      <dgm:spPr/>
      <dgm:t>
        <a:bodyPr/>
        <a:lstStyle/>
        <a:p>
          <a:endParaRPr lang="en-AU" sz="1050">
            <a:latin typeface="Arial" panose="020B0604020202020204" pitchFamily="34" charset="0"/>
            <a:cs typeface="Arial" panose="020B0604020202020204" pitchFamily="34" charset="0"/>
          </a:endParaRPr>
        </a:p>
      </dgm:t>
    </dgm:pt>
    <dgm:pt modelId="{33EA5DF4-7582-4B0F-A2F4-DD6861C9D90F}">
      <dgm:prSet phldrT="[Text]" custT="1"/>
      <dgm:spPr>
        <a:solidFill>
          <a:srgbClr val="308DB2">
            <a:alpha val="85098"/>
          </a:srgbClr>
        </a:solidFill>
      </dgm:spPr>
      <dgm:t>
        <a:bodyPr/>
        <a:lstStyle/>
        <a:p>
          <a:r>
            <a:rPr lang="en-AU" sz="1050" b="1">
              <a:latin typeface="Open Sans" panose="020B0606030504020204" pitchFamily="34" charset="0"/>
              <a:ea typeface="Open Sans" panose="020B0606030504020204" pitchFamily="34" charset="0"/>
              <a:cs typeface="Open Sans" panose="020B0606030504020204" pitchFamily="34" charset="0"/>
            </a:rPr>
            <a:t>45%</a:t>
          </a:r>
          <a:r>
            <a:rPr lang="en-AU" sz="1050">
              <a:latin typeface="Open Sans" panose="020B0606030504020204" pitchFamily="34" charset="0"/>
              <a:ea typeface="Open Sans" panose="020B0606030504020204" pitchFamily="34" charset="0"/>
              <a:cs typeface="Open Sans" panose="020B0606030504020204" pitchFamily="34" charset="0"/>
            </a:rPr>
            <a:t> of older women who rent spend more than 30% of their income on rent</a:t>
          </a:r>
          <a:endParaRPr lang="en-AU" sz="1050" b="1">
            <a:latin typeface="Open Sans" panose="020B0606030504020204" pitchFamily="34" charset="0"/>
            <a:ea typeface="Open Sans" panose="020B0606030504020204" pitchFamily="34" charset="0"/>
            <a:cs typeface="Open Sans" panose="020B0606030504020204" pitchFamily="34" charset="0"/>
          </a:endParaRPr>
        </a:p>
      </dgm:t>
    </dgm:pt>
    <dgm:pt modelId="{FC6809A5-9D6E-4D4F-B8D1-AC7A103E5363}" type="parTrans" cxnId="{B67DE0D9-0E02-4235-8706-05280588476F}">
      <dgm:prSet/>
      <dgm:spPr/>
      <dgm:t>
        <a:bodyPr/>
        <a:lstStyle/>
        <a:p>
          <a:endParaRPr lang="en-AU" sz="1050">
            <a:latin typeface="Arial" panose="020B0604020202020204" pitchFamily="34" charset="0"/>
            <a:cs typeface="Arial" panose="020B0604020202020204" pitchFamily="34" charset="0"/>
          </a:endParaRPr>
        </a:p>
      </dgm:t>
    </dgm:pt>
    <dgm:pt modelId="{2429A3DF-C4D3-450F-95F1-3709528B0A6A}" type="sibTrans" cxnId="{B67DE0D9-0E02-4235-8706-05280588476F}">
      <dgm:prSet/>
      <dgm:spPr/>
      <dgm:t>
        <a:bodyPr/>
        <a:lstStyle/>
        <a:p>
          <a:endParaRPr lang="en-AU" sz="1050">
            <a:latin typeface="Arial" panose="020B0604020202020204" pitchFamily="34" charset="0"/>
            <a:cs typeface="Arial" panose="020B0604020202020204" pitchFamily="34" charset="0"/>
          </a:endParaRPr>
        </a:p>
      </dgm:t>
    </dgm:pt>
    <dgm:pt modelId="{ACDD7F37-376B-492B-B291-23AEA4A3EE64}">
      <dgm:prSet phldrT="[Text]" custT="1"/>
      <dgm:spPr>
        <a:solidFill>
          <a:srgbClr val="2D83A5"/>
        </a:solidFill>
      </dgm:spPr>
      <dgm:t>
        <a:bodyPr/>
        <a:lstStyle/>
        <a:p>
          <a:r>
            <a:rPr lang="en-AU" sz="1050">
              <a:latin typeface="Open Sans" panose="020B0606030504020204" pitchFamily="34" charset="0"/>
              <a:ea typeface="Open Sans" panose="020B0606030504020204" pitchFamily="34" charset="0"/>
              <a:cs typeface="Open Sans" panose="020B0606030504020204" pitchFamily="34" charset="0"/>
            </a:rPr>
            <a:t>Superannuation at retirement (average)</a:t>
          </a:r>
        </a:p>
        <a:p>
          <a:r>
            <a:rPr lang="en-AU" sz="1050" b="1">
              <a:latin typeface="Open Sans" panose="020B0606030504020204" pitchFamily="34" charset="0"/>
              <a:ea typeface="Open Sans" panose="020B0606030504020204" pitchFamily="34" charset="0"/>
              <a:cs typeface="Open Sans" panose="020B0606030504020204" pitchFamily="34" charset="0"/>
            </a:rPr>
            <a:t>Women: $157,050</a:t>
          </a:r>
          <a:endParaRPr lang="en-AU" sz="1050" b="0">
            <a:latin typeface="Open Sans" panose="020B0606030504020204" pitchFamily="34" charset="0"/>
            <a:ea typeface="Open Sans" panose="020B0606030504020204" pitchFamily="34" charset="0"/>
            <a:cs typeface="Open Sans" panose="020B0606030504020204" pitchFamily="34" charset="0"/>
          </a:endParaRPr>
        </a:p>
        <a:p>
          <a:r>
            <a:rPr lang="en-AU" sz="1050">
              <a:latin typeface="Open Sans" panose="020B0606030504020204" pitchFamily="34" charset="0"/>
              <a:ea typeface="Open Sans" panose="020B0606030504020204" pitchFamily="34" charset="0"/>
              <a:cs typeface="Open Sans" panose="020B0606030504020204" pitchFamily="34" charset="0"/>
            </a:rPr>
            <a:t>Men: $270,710</a:t>
          </a:r>
        </a:p>
      </dgm:t>
    </dgm:pt>
    <dgm:pt modelId="{43B39EBF-5392-403D-8EC7-B34D39ACF8F0}" type="parTrans" cxnId="{91C8FB4D-3A80-4C4D-8F36-7C245C00C8F0}">
      <dgm:prSet/>
      <dgm:spPr/>
      <dgm:t>
        <a:bodyPr/>
        <a:lstStyle/>
        <a:p>
          <a:endParaRPr lang="en-AU" sz="1050">
            <a:latin typeface="Arial" panose="020B0604020202020204" pitchFamily="34" charset="0"/>
            <a:cs typeface="Arial" panose="020B0604020202020204" pitchFamily="34" charset="0"/>
          </a:endParaRPr>
        </a:p>
      </dgm:t>
    </dgm:pt>
    <dgm:pt modelId="{DBE128C9-42E4-4138-BBD5-C1A663FD3F9F}" type="sibTrans" cxnId="{91C8FB4D-3A80-4C4D-8F36-7C245C00C8F0}">
      <dgm:prSet/>
      <dgm:spPr/>
      <dgm:t>
        <a:bodyPr/>
        <a:lstStyle/>
        <a:p>
          <a:endParaRPr lang="en-AU" sz="1050">
            <a:latin typeface="Arial" panose="020B0604020202020204" pitchFamily="34" charset="0"/>
            <a:cs typeface="Arial" panose="020B0604020202020204" pitchFamily="34" charset="0"/>
          </a:endParaRPr>
        </a:p>
      </dgm:t>
    </dgm:pt>
    <dgm:pt modelId="{E96A877A-EB36-4379-B6A7-F3BBAE977F06}">
      <dgm:prSet phldrT="[Text]" custT="1"/>
      <dgm:spPr>
        <a:solidFill>
          <a:srgbClr val="308DB2">
            <a:alpha val="90980"/>
          </a:srgbClr>
        </a:solidFill>
      </dgm:spPr>
      <dgm:t>
        <a:bodyPr/>
        <a:lstStyle/>
        <a:p>
          <a:r>
            <a:rPr lang="en-AU" sz="1050" b="1">
              <a:latin typeface="Open Sans" panose="020B0606030504020204" pitchFamily="34" charset="0"/>
              <a:ea typeface="Open Sans" panose="020B0606030504020204" pitchFamily="34" charset="0"/>
              <a:cs typeface="Open Sans" panose="020B0606030504020204" pitchFamily="34" charset="0"/>
            </a:rPr>
            <a:t>18% </a:t>
          </a:r>
          <a:r>
            <a:rPr lang="en-AU" sz="1050" b="0">
              <a:latin typeface="Open Sans" panose="020B0606030504020204" pitchFamily="34" charset="0"/>
              <a:ea typeface="Open Sans" panose="020B0606030504020204" pitchFamily="34" charset="0"/>
              <a:cs typeface="Open Sans" panose="020B0606030504020204" pitchFamily="34" charset="0"/>
            </a:rPr>
            <a:t>of single older women are renting</a:t>
          </a:r>
        </a:p>
      </dgm:t>
    </dgm:pt>
    <dgm:pt modelId="{D3D174BA-EBB2-49BF-8252-B8604B3B6C33}" type="parTrans" cxnId="{BA735FBE-543E-446D-937B-903B654554C4}">
      <dgm:prSet/>
      <dgm:spPr/>
      <dgm:t>
        <a:bodyPr/>
        <a:lstStyle/>
        <a:p>
          <a:endParaRPr lang="en-AU" sz="1050">
            <a:latin typeface="Arial" panose="020B0604020202020204" pitchFamily="34" charset="0"/>
            <a:cs typeface="Arial" panose="020B0604020202020204" pitchFamily="34" charset="0"/>
          </a:endParaRPr>
        </a:p>
      </dgm:t>
    </dgm:pt>
    <dgm:pt modelId="{96411458-88F9-4AF1-BED6-5BDF85964C17}" type="sibTrans" cxnId="{BA735FBE-543E-446D-937B-903B654554C4}">
      <dgm:prSet/>
      <dgm:spPr/>
      <dgm:t>
        <a:bodyPr/>
        <a:lstStyle/>
        <a:p>
          <a:endParaRPr lang="en-AU" sz="1050">
            <a:latin typeface="Arial" panose="020B0604020202020204" pitchFamily="34" charset="0"/>
            <a:cs typeface="Arial" panose="020B0604020202020204" pitchFamily="34" charset="0"/>
          </a:endParaRPr>
        </a:p>
      </dgm:t>
    </dgm:pt>
    <dgm:pt modelId="{F7FB2832-67AC-458C-BDAA-2CB6FC6CFECC}">
      <dgm:prSet phldrT="[Text]" custT="1"/>
      <dgm:spPr>
        <a:solidFill>
          <a:srgbClr val="308DB2">
            <a:alpha val="80000"/>
          </a:srgbClr>
        </a:solidFill>
      </dgm:spPr>
      <dgm:t>
        <a:bodyPr/>
        <a:lstStyle/>
        <a:p>
          <a:r>
            <a:rPr lang="en-AU" sz="1050" b="1">
              <a:latin typeface="Open Sans" panose="020B0606030504020204" pitchFamily="34" charset="0"/>
              <a:ea typeface="Open Sans" panose="020B0606030504020204" pitchFamily="34" charset="0"/>
              <a:cs typeface="Open Sans" panose="020B0606030504020204" pitchFamily="34" charset="0"/>
            </a:rPr>
            <a:t>Two-thirds </a:t>
          </a:r>
          <a:r>
            <a:rPr lang="en-AU" sz="1050">
              <a:latin typeface="Open Sans" panose="020B0606030504020204" pitchFamily="34" charset="0"/>
              <a:ea typeface="Open Sans" panose="020B0606030504020204" pitchFamily="34" charset="0"/>
              <a:cs typeface="Open Sans" panose="020B0606030504020204" pitchFamily="34" charset="0"/>
            </a:rPr>
            <a:t>of single women on the Age Pension who do not own their home have less than $50,000 in assets</a:t>
          </a:r>
        </a:p>
      </dgm:t>
    </dgm:pt>
    <dgm:pt modelId="{C1A77606-2732-4F19-80B6-BEAF6ABF1356}" type="parTrans" cxnId="{4FADC189-DD9A-4137-B382-A72996F2A4BF}">
      <dgm:prSet/>
      <dgm:spPr/>
      <dgm:t>
        <a:bodyPr/>
        <a:lstStyle/>
        <a:p>
          <a:endParaRPr lang="en-AU" sz="1050">
            <a:latin typeface="Arial" panose="020B0604020202020204" pitchFamily="34" charset="0"/>
            <a:cs typeface="Arial" panose="020B0604020202020204" pitchFamily="34" charset="0"/>
          </a:endParaRPr>
        </a:p>
      </dgm:t>
    </dgm:pt>
    <dgm:pt modelId="{D79B19F2-C143-4A08-9554-64397D463529}" type="sibTrans" cxnId="{4FADC189-DD9A-4137-B382-A72996F2A4BF}">
      <dgm:prSet/>
      <dgm:spPr/>
      <dgm:t>
        <a:bodyPr/>
        <a:lstStyle/>
        <a:p>
          <a:endParaRPr lang="en-AU" sz="1050">
            <a:latin typeface="Arial" panose="020B0604020202020204" pitchFamily="34" charset="0"/>
            <a:cs typeface="Arial" panose="020B0604020202020204" pitchFamily="34" charset="0"/>
          </a:endParaRPr>
        </a:p>
      </dgm:t>
    </dgm:pt>
    <dgm:pt modelId="{F3D9A086-D17F-46E9-856D-F063D172B843}">
      <dgm:prSet phldrT="[Text]" custT="1"/>
      <dgm:spPr>
        <a:solidFill>
          <a:srgbClr val="308DB2"/>
        </a:solidFill>
      </dgm:spPr>
      <dgm:t>
        <a:bodyPr/>
        <a:lstStyle/>
        <a:p>
          <a:r>
            <a:rPr lang="en-AU" sz="1050">
              <a:latin typeface="Open Sans" panose="020B0606030504020204" pitchFamily="34" charset="0"/>
              <a:ea typeface="Open Sans" panose="020B0606030504020204" pitchFamily="34" charset="0"/>
              <a:cs typeface="Open Sans" panose="020B0606030504020204" pitchFamily="34" charset="0"/>
            </a:rPr>
            <a:t>Older women make up:</a:t>
          </a:r>
          <a:br>
            <a:rPr lang="en-AU" sz="1050">
              <a:latin typeface="Open Sans" panose="020B0606030504020204" pitchFamily="34" charset="0"/>
              <a:ea typeface="Open Sans" panose="020B0606030504020204" pitchFamily="34" charset="0"/>
              <a:cs typeface="Open Sans" panose="020B0606030504020204" pitchFamily="34" charset="0"/>
            </a:rPr>
          </a:br>
          <a:r>
            <a:rPr lang="en-AU" sz="1050" b="1">
              <a:latin typeface="Open Sans" panose="020B0606030504020204" pitchFamily="34" charset="0"/>
              <a:ea typeface="Open Sans" panose="020B0606030504020204" pitchFamily="34" charset="0"/>
              <a:cs typeface="Open Sans" panose="020B0606030504020204" pitchFamily="34" charset="0"/>
            </a:rPr>
            <a:t>19% </a:t>
          </a:r>
          <a:r>
            <a:rPr lang="en-AU" sz="1050">
              <a:latin typeface="Open Sans" panose="020B0606030504020204" pitchFamily="34" charset="0"/>
              <a:ea typeface="Open Sans" panose="020B0606030504020204" pitchFamily="34" charset="0"/>
              <a:cs typeface="Open Sans" panose="020B0606030504020204" pitchFamily="34" charset="0"/>
            </a:rPr>
            <a:t>of social housing; and </a:t>
          </a:r>
          <a:br>
            <a:rPr lang="en-AU" sz="1050">
              <a:latin typeface="Open Sans" panose="020B0606030504020204" pitchFamily="34" charset="0"/>
              <a:ea typeface="Open Sans" panose="020B0606030504020204" pitchFamily="34" charset="0"/>
              <a:cs typeface="Open Sans" panose="020B0606030504020204" pitchFamily="34" charset="0"/>
            </a:rPr>
          </a:br>
          <a:r>
            <a:rPr lang="en-AU" sz="1050" b="1">
              <a:latin typeface="Open Sans" panose="020B0606030504020204" pitchFamily="34" charset="0"/>
              <a:ea typeface="Open Sans" panose="020B0606030504020204" pitchFamily="34" charset="0"/>
              <a:cs typeface="Open Sans" panose="020B0606030504020204" pitchFamily="34" charset="0"/>
            </a:rPr>
            <a:t>16% </a:t>
          </a:r>
          <a:r>
            <a:rPr lang="en-AU" sz="1050">
              <a:latin typeface="Open Sans" panose="020B0606030504020204" pitchFamily="34" charset="0"/>
              <a:ea typeface="Open Sans" panose="020B0606030504020204" pitchFamily="34" charset="0"/>
              <a:cs typeface="Open Sans" panose="020B0606030504020204" pitchFamily="34" charset="0"/>
            </a:rPr>
            <a:t>of community housing tenants </a:t>
          </a:r>
        </a:p>
      </dgm:t>
    </dgm:pt>
    <dgm:pt modelId="{8861BF48-33E8-474B-9000-184F0100A0D7}" type="parTrans" cxnId="{7548FA17-FC73-4CB7-A1AC-44DAC844A814}">
      <dgm:prSet/>
      <dgm:spPr/>
      <dgm:t>
        <a:bodyPr/>
        <a:lstStyle/>
        <a:p>
          <a:endParaRPr lang="en-US" sz="1050"/>
        </a:p>
      </dgm:t>
    </dgm:pt>
    <dgm:pt modelId="{6D2A5FA9-8270-4F03-88D7-53637144A09F}" type="sibTrans" cxnId="{7548FA17-FC73-4CB7-A1AC-44DAC844A814}">
      <dgm:prSet/>
      <dgm:spPr/>
      <dgm:t>
        <a:bodyPr/>
        <a:lstStyle/>
        <a:p>
          <a:endParaRPr lang="en-US" sz="1050"/>
        </a:p>
      </dgm:t>
    </dgm:pt>
    <dgm:pt modelId="{D7F04175-2C16-4747-8EE7-35A9D0B6F00A}">
      <dgm:prSet phldrT="[Text]" custT="1"/>
      <dgm:spPr>
        <a:solidFill>
          <a:srgbClr val="1D5369"/>
        </a:solidFill>
      </dgm:spPr>
      <dgm:t>
        <a:bodyPr/>
        <a:lstStyle/>
        <a:p>
          <a:pPr algn="ctr"/>
          <a:r>
            <a:rPr lang="en-AU" sz="1050" b="1">
              <a:latin typeface="Open Sans" panose="020B0606030504020204" pitchFamily="34" charset="0"/>
              <a:ea typeface="Open Sans" panose="020B0606030504020204" pitchFamily="34" charset="0"/>
              <a:cs typeface="Open Sans" panose="020B0606030504020204" pitchFamily="34" charset="0"/>
            </a:rPr>
            <a:t>Quick Facts</a:t>
          </a:r>
          <a:r>
            <a:rPr lang="en-AU" sz="1050" b="1" baseline="30000">
              <a:latin typeface="Open Sans" panose="020B0606030504020204" pitchFamily="34" charset="0"/>
              <a:ea typeface="Open Sans" panose="020B0606030504020204" pitchFamily="34" charset="0"/>
              <a:cs typeface="Open Sans" panose="020B0606030504020204" pitchFamily="34" charset="0"/>
            </a:rPr>
            <a:t>*</a:t>
          </a:r>
        </a:p>
      </dgm:t>
    </dgm:pt>
    <dgm:pt modelId="{428182E9-AC92-4029-9D26-AF37C75A2219}" type="parTrans" cxnId="{B6184B51-2763-4F2E-A912-C6E82C974CA2}">
      <dgm:prSet/>
      <dgm:spPr/>
      <dgm:t>
        <a:bodyPr/>
        <a:lstStyle/>
        <a:p>
          <a:endParaRPr lang="en-US" sz="1050"/>
        </a:p>
      </dgm:t>
    </dgm:pt>
    <dgm:pt modelId="{40668229-D347-4652-80E7-0095F5363F72}" type="sibTrans" cxnId="{B6184B51-2763-4F2E-A912-C6E82C974CA2}">
      <dgm:prSet/>
      <dgm:spPr/>
      <dgm:t>
        <a:bodyPr/>
        <a:lstStyle/>
        <a:p>
          <a:endParaRPr lang="en-US" sz="1050"/>
        </a:p>
      </dgm:t>
    </dgm:pt>
    <dgm:pt modelId="{635AD7D7-E9CD-4B95-94F3-0C5BDA3039D8}">
      <dgm:prSet phldrT="[Text]" custT="1"/>
      <dgm:spPr>
        <a:solidFill>
          <a:srgbClr val="308DB2">
            <a:alpha val="80000"/>
          </a:srgbClr>
        </a:solidFill>
      </dgm:spPr>
      <dgm:t>
        <a:bodyPr/>
        <a:lstStyle/>
        <a:p>
          <a:r>
            <a:rPr lang="en-AU" sz="1050" b="0" baseline="30000">
              <a:latin typeface="Open Sans" panose="020B0606030504020204" pitchFamily="34" charset="0"/>
              <a:ea typeface="Open Sans" panose="020B0606030504020204" pitchFamily="34" charset="0"/>
              <a:cs typeface="Open Sans" panose="020B0606030504020204" pitchFamily="34" charset="0"/>
            </a:rPr>
            <a:t>*</a:t>
          </a:r>
          <a:r>
            <a:rPr lang="en-AU" sz="1050" b="0">
              <a:latin typeface="Open Sans" panose="020B0606030504020204" pitchFamily="34" charset="0"/>
              <a:ea typeface="Open Sans" panose="020B0606030504020204" pitchFamily="34" charset="0"/>
              <a:cs typeface="Open Sans" panose="020B0606030504020204" pitchFamily="34" charset="0"/>
            </a:rPr>
            <a:t> See endnote 121</a:t>
          </a:r>
          <a:endParaRPr lang="en-AU" sz="1050" b="0">
            <a:solidFill>
              <a:schemeClr val="bg1"/>
            </a:solidFill>
            <a:latin typeface="Open Sans" panose="020B0606030504020204" pitchFamily="34" charset="0"/>
            <a:ea typeface="Open Sans" panose="020B0606030504020204" pitchFamily="34" charset="0"/>
            <a:cs typeface="Open Sans" panose="020B0606030504020204" pitchFamily="34" charset="0"/>
          </a:endParaRPr>
        </a:p>
      </dgm:t>
    </dgm:pt>
    <dgm:pt modelId="{18F95FAE-679D-4FFE-8739-C1B2FEEED4C5}" type="parTrans" cxnId="{E6257547-47CF-48A1-92E7-7BD20EF4B25E}">
      <dgm:prSet/>
      <dgm:spPr/>
      <dgm:t>
        <a:bodyPr/>
        <a:lstStyle/>
        <a:p>
          <a:endParaRPr lang="en-US" sz="1050"/>
        </a:p>
      </dgm:t>
    </dgm:pt>
    <dgm:pt modelId="{C2B78DFF-4900-40BE-818A-15670D8BCC0A}" type="sibTrans" cxnId="{E6257547-47CF-48A1-92E7-7BD20EF4B25E}">
      <dgm:prSet/>
      <dgm:spPr/>
      <dgm:t>
        <a:bodyPr/>
        <a:lstStyle/>
        <a:p>
          <a:endParaRPr lang="en-US" sz="1050"/>
        </a:p>
      </dgm:t>
    </dgm:pt>
    <dgm:pt modelId="{E2F594F1-304F-4B58-82CC-23474AE43EE2}" type="pres">
      <dgm:prSet presAssocID="{54300082-4629-44EB-8172-D4DFB59B943C}" presName="diagram" presStyleCnt="0">
        <dgm:presLayoutVars>
          <dgm:dir/>
          <dgm:resizeHandles val="exact"/>
        </dgm:presLayoutVars>
      </dgm:prSet>
      <dgm:spPr/>
      <dgm:t>
        <a:bodyPr/>
        <a:lstStyle/>
        <a:p>
          <a:endParaRPr lang="en-US"/>
        </a:p>
      </dgm:t>
    </dgm:pt>
    <dgm:pt modelId="{FC6984FB-82B8-43E5-B862-981763762C09}" type="pres">
      <dgm:prSet presAssocID="{D7F04175-2C16-4747-8EE7-35A9D0B6F00A}" presName="node" presStyleLbl="node1" presStyleIdx="0" presStyleCnt="9" custScaleY="38885">
        <dgm:presLayoutVars>
          <dgm:bulletEnabled val="1"/>
        </dgm:presLayoutVars>
      </dgm:prSet>
      <dgm:spPr/>
      <dgm:t>
        <a:bodyPr/>
        <a:lstStyle/>
        <a:p>
          <a:endParaRPr lang="en-US"/>
        </a:p>
      </dgm:t>
    </dgm:pt>
    <dgm:pt modelId="{FAA7DAEA-B091-4BF7-B1E2-5F444B556FCC}" type="pres">
      <dgm:prSet presAssocID="{40668229-D347-4652-80E7-0095F5363F72}" presName="sibTrans" presStyleCnt="0"/>
      <dgm:spPr/>
    </dgm:pt>
    <dgm:pt modelId="{8FF8B413-946E-425C-80D7-780C086E2DD7}" type="pres">
      <dgm:prSet presAssocID="{D27D510E-1851-4673-83D7-CC689F745D3C}" presName="node" presStyleLbl="node1" presStyleIdx="1" presStyleCnt="9" custLinFactNeighborY="-4340">
        <dgm:presLayoutVars>
          <dgm:bulletEnabled val="1"/>
        </dgm:presLayoutVars>
      </dgm:prSet>
      <dgm:spPr/>
      <dgm:t>
        <a:bodyPr/>
        <a:lstStyle/>
        <a:p>
          <a:endParaRPr lang="en-US"/>
        </a:p>
      </dgm:t>
    </dgm:pt>
    <dgm:pt modelId="{F6D34440-DBA9-4563-B96E-D57864E405A9}" type="pres">
      <dgm:prSet presAssocID="{27591871-8184-41F7-B2A3-65E8F373B9E7}" presName="sibTrans" presStyleCnt="0"/>
      <dgm:spPr/>
    </dgm:pt>
    <dgm:pt modelId="{1AC63504-20A6-4BDA-B807-D79D1ACDCAE3}" type="pres">
      <dgm:prSet presAssocID="{BBFE0CCE-A19D-4AED-8414-AD3475102016}" presName="node" presStyleLbl="node1" presStyleIdx="2" presStyleCnt="9" custLinFactNeighborY="-6985">
        <dgm:presLayoutVars>
          <dgm:bulletEnabled val="1"/>
        </dgm:presLayoutVars>
      </dgm:prSet>
      <dgm:spPr/>
      <dgm:t>
        <a:bodyPr/>
        <a:lstStyle/>
        <a:p>
          <a:endParaRPr lang="en-US"/>
        </a:p>
      </dgm:t>
    </dgm:pt>
    <dgm:pt modelId="{50ECE23A-2BDF-4FD8-BCC2-06CFB3E08BD9}" type="pres">
      <dgm:prSet presAssocID="{C5F2772F-A5EE-46DB-BE4B-43567336EA9F}" presName="sibTrans" presStyleCnt="0"/>
      <dgm:spPr/>
    </dgm:pt>
    <dgm:pt modelId="{929B20C8-4DCC-4CB3-8045-B3CC2B17D08B}" type="pres">
      <dgm:prSet presAssocID="{ACDD7F37-376B-492B-B291-23AEA4A3EE64}" presName="node" presStyleLbl="node1" presStyleIdx="3" presStyleCnt="9" custLinFactNeighborY="-9779">
        <dgm:presLayoutVars>
          <dgm:bulletEnabled val="1"/>
        </dgm:presLayoutVars>
      </dgm:prSet>
      <dgm:spPr/>
      <dgm:t>
        <a:bodyPr/>
        <a:lstStyle/>
        <a:p>
          <a:endParaRPr lang="en-US"/>
        </a:p>
      </dgm:t>
    </dgm:pt>
    <dgm:pt modelId="{8CDE7623-3809-42C1-B55A-3B5F5147EEF8}" type="pres">
      <dgm:prSet presAssocID="{DBE128C9-42E4-4138-BBD5-C1A663FD3F9F}" presName="sibTrans" presStyleCnt="0"/>
      <dgm:spPr/>
    </dgm:pt>
    <dgm:pt modelId="{2407E870-B1FE-43E9-9099-43584A12572B}" type="pres">
      <dgm:prSet presAssocID="{F3D9A086-D17F-46E9-856D-F063D172B843}" presName="node" presStyleLbl="node1" presStyleIdx="4" presStyleCnt="9" custLinFactNeighborY="-11176">
        <dgm:presLayoutVars>
          <dgm:bulletEnabled val="1"/>
        </dgm:presLayoutVars>
      </dgm:prSet>
      <dgm:spPr/>
      <dgm:t>
        <a:bodyPr/>
        <a:lstStyle/>
        <a:p>
          <a:endParaRPr lang="en-US"/>
        </a:p>
      </dgm:t>
    </dgm:pt>
    <dgm:pt modelId="{8A29BDAB-8E18-45F5-9BB0-D5B2DACC7A8D}" type="pres">
      <dgm:prSet presAssocID="{6D2A5FA9-8270-4F03-88D7-53637144A09F}" presName="sibTrans" presStyleCnt="0"/>
      <dgm:spPr/>
    </dgm:pt>
    <dgm:pt modelId="{3F560334-8AD7-4916-8CA1-62FD1BA712B3}" type="pres">
      <dgm:prSet presAssocID="{E96A877A-EB36-4379-B6A7-F3BBAE977F06}" presName="node" presStyleLbl="node1" presStyleIdx="5" presStyleCnt="9" custLinFactNeighborY="-13969">
        <dgm:presLayoutVars>
          <dgm:bulletEnabled val="1"/>
        </dgm:presLayoutVars>
      </dgm:prSet>
      <dgm:spPr/>
      <dgm:t>
        <a:bodyPr/>
        <a:lstStyle/>
        <a:p>
          <a:endParaRPr lang="en-US"/>
        </a:p>
      </dgm:t>
    </dgm:pt>
    <dgm:pt modelId="{91DB13CC-FECA-4911-BE64-2857B9C218C0}" type="pres">
      <dgm:prSet presAssocID="{96411458-88F9-4AF1-BED6-5BDF85964C17}" presName="sibTrans" presStyleCnt="0"/>
      <dgm:spPr/>
    </dgm:pt>
    <dgm:pt modelId="{5026E767-85CC-4843-8E67-96BB4283768E}" type="pres">
      <dgm:prSet presAssocID="{33EA5DF4-7582-4B0F-A2F4-DD6861C9D90F}" presName="node" presStyleLbl="node1" presStyleIdx="6" presStyleCnt="9" custLinFactNeighborY="-16789">
        <dgm:presLayoutVars>
          <dgm:bulletEnabled val="1"/>
        </dgm:presLayoutVars>
      </dgm:prSet>
      <dgm:spPr/>
      <dgm:t>
        <a:bodyPr/>
        <a:lstStyle/>
        <a:p>
          <a:endParaRPr lang="en-US"/>
        </a:p>
      </dgm:t>
    </dgm:pt>
    <dgm:pt modelId="{860E7D92-0761-4661-9544-C3E6F63FD3EA}" type="pres">
      <dgm:prSet presAssocID="{2429A3DF-C4D3-450F-95F1-3709528B0A6A}" presName="sibTrans" presStyleCnt="0"/>
      <dgm:spPr/>
    </dgm:pt>
    <dgm:pt modelId="{6F0D7DF5-B0C4-452A-8B86-386EFA4E9DD6}" type="pres">
      <dgm:prSet presAssocID="{F7FB2832-67AC-458C-BDAA-2CB6FC6CFECC}" presName="node" presStyleLbl="node1" presStyleIdx="7" presStyleCnt="9" custScaleY="111740" custLinFactNeighborX="-543" custLinFactNeighborY="-20586">
        <dgm:presLayoutVars>
          <dgm:bulletEnabled val="1"/>
        </dgm:presLayoutVars>
      </dgm:prSet>
      <dgm:spPr/>
      <dgm:t>
        <a:bodyPr/>
        <a:lstStyle/>
        <a:p>
          <a:endParaRPr lang="en-US"/>
        </a:p>
      </dgm:t>
    </dgm:pt>
    <dgm:pt modelId="{05E2FEC3-3555-47B0-BF35-72866ABD9CB9}" type="pres">
      <dgm:prSet presAssocID="{D79B19F2-C143-4A08-9554-64397D463529}" presName="sibTrans" presStyleCnt="0"/>
      <dgm:spPr/>
    </dgm:pt>
    <dgm:pt modelId="{60C3C686-7FA2-4C94-A029-9234725C21F3}" type="pres">
      <dgm:prSet presAssocID="{635AD7D7-E9CD-4B95-94F3-0C5BDA3039D8}" presName="node" presStyleLbl="node1" presStyleIdx="8" presStyleCnt="9" custScaleY="26393" custLinFactNeighborX="543" custLinFactNeighborY="-24820">
        <dgm:presLayoutVars>
          <dgm:bulletEnabled val="1"/>
        </dgm:presLayoutVars>
      </dgm:prSet>
      <dgm:spPr/>
      <dgm:t>
        <a:bodyPr/>
        <a:lstStyle/>
        <a:p>
          <a:endParaRPr lang="en-US"/>
        </a:p>
      </dgm:t>
    </dgm:pt>
  </dgm:ptLst>
  <dgm:cxnLst>
    <dgm:cxn modelId="{877B99F9-870A-4561-8E36-EE60EE5C5C58}" type="presOf" srcId="{D7F04175-2C16-4747-8EE7-35A9D0B6F00A}" destId="{FC6984FB-82B8-43E5-B862-981763762C09}" srcOrd="0" destOrd="0" presId="urn:microsoft.com/office/officeart/2005/8/layout/default"/>
    <dgm:cxn modelId="{05BA1B27-74FC-4E34-BA0E-247EDF9E3DDF}" type="presOf" srcId="{F3D9A086-D17F-46E9-856D-F063D172B843}" destId="{2407E870-B1FE-43E9-9099-43584A12572B}" srcOrd="0" destOrd="0" presId="urn:microsoft.com/office/officeart/2005/8/layout/default"/>
    <dgm:cxn modelId="{BA735FBE-543E-446D-937B-903B654554C4}" srcId="{54300082-4629-44EB-8172-D4DFB59B943C}" destId="{E96A877A-EB36-4379-B6A7-F3BBAE977F06}" srcOrd="5" destOrd="0" parTransId="{D3D174BA-EBB2-49BF-8252-B8604B3B6C33}" sibTransId="{96411458-88F9-4AF1-BED6-5BDF85964C17}"/>
    <dgm:cxn modelId="{9CB0CE67-D782-41F0-890D-F63E4B683885}" type="presOf" srcId="{D27D510E-1851-4673-83D7-CC689F745D3C}" destId="{8FF8B413-946E-425C-80D7-780C086E2DD7}" srcOrd="0" destOrd="0" presId="urn:microsoft.com/office/officeart/2005/8/layout/default"/>
    <dgm:cxn modelId="{B3E83A72-08B2-4C9F-9F97-A6C5191F74C3}" type="presOf" srcId="{F7FB2832-67AC-458C-BDAA-2CB6FC6CFECC}" destId="{6F0D7DF5-B0C4-452A-8B86-386EFA4E9DD6}" srcOrd="0" destOrd="0" presId="urn:microsoft.com/office/officeart/2005/8/layout/default"/>
    <dgm:cxn modelId="{E4F33BA8-8504-4533-B768-91C7859198A2}" type="presOf" srcId="{33EA5DF4-7582-4B0F-A2F4-DD6861C9D90F}" destId="{5026E767-85CC-4843-8E67-96BB4283768E}" srcOrd="0" destOrd="0" presId="urn:microsoft.com/office/officeart/2005/8/layout/default"/>
    <dgm:cxn modelId="{B67DE0D9-0E02-4235-8706-05280588476F}" srcId="{54300082-4629-44EB-8172-D4DFB59B943C}" destId="{33EA5DF4-7582-4B0F-A2F4-DD6861C9D90F}" srcOrd="6" destOrd="0" parTransId="{FC6809A5-9D6E-4D4F-B8D1-AC7A103E5363}" sibTransId="{2429A3DF-C4D3-450F-95F1-3709528B0A6A}"/>
    <dgm:cxn modelId="{065EE6EB-A3FC-4C2D-8A63-968D33A6BCC9}" type="presOf" srcId="{635AD7D7-E9CD-4B95-94F3-0C5BDA3039D8}" destId="{60C3C686-7FA2-4C94-A029-9234725C21F3}" srcOrd="0" destOrd="0" presId="urn:microsoft.com/office/officeart/2005/8/layout/default"/>
    <dgm:cxn modelId="{E3168A2C-8484-4A3C-9CDB-2BA0CD4D4DE8}" srcId="{54300082-4629-44EB-8172-D4DFB59B943C}" destId="{BBFE0CCE-A19D-4AED-8414-AD3475102016}" srcOrd="2" destOrd="0" parTransId="{40EB00CA-39B2-499C-A087-2E90C574EC4D}" sibTransId="{C5F2772F-A5EE-46DB-BE4B-43567336EA9F}"/>
    <dgm:cxn modelId="{4FADC189-DD9A-4137-B382-A72996F2A4BF}" srcId="{54300082-4629-44EB-8172-D4DFB59B943C}" destId="{F7FB2832-67AC-458C-BDAA-2CB6FC6CFECC}" srcOrd="7" destOrd="0" parTransId="{C1A77606-2732-4F19-80B6-BEAF6ABF1356}" sibTransId="{D79B19F2-C143-4A08-9554-64397D463529}"/>
    <dgm:cxn modelId="{1C9F893F-3B30-4B8D-8A5B-DC87B0021943}" type="presOf" srcId="{ACDD7F37-376B-492B-B291-23AEA4A3EE64}" destId="{929B20C8-4DCC-4CB3-8045-B3CC2B17D08B}" srcOrd="0" destOrd="0" presId="urn:microsoft.com/office/officeart/2005/8/layout/default"/>
    <dgm:cxn modelId="{91C8FB4D-3A80-4C4D-8F36-7C245C00C8F0}" srcId="{54300082-4629-44EB-8172-D4DFB59B943C}" destId="{ACDD7F37-376B-492B-B291-23AEA4A3EE64}" srcOrd="3" destOrd="0" parTransId="{43B39EBF-5392-403D-8EC7-B34D39ACF8F0}" sibTransId="{DBE128C9-42E4-4138-BBD5-C1A663FD3F9F}"/>
    <dgm:cxn modelId="{B6184B51-2763-4F2E-A912-C6E82C974CA2}" srcId="{54300082-4629-44EB-8172-D4DFB59B943C}" destId="{D7F04175-2C16-4747-8EE7-35A9D0B6F00A}" srcOrd="0" destOrd="0" parTransId="{428182E9-AC92-4029-9D26-AF37C75A2219}" sibTransId="{40668229-D347-4652-80E7-0095F5363F72}"/>
    <dgm:cxn modelId="{AABA61C8-ED63-4F0E-8B73-FAF34C1E6DFE}" type="presOf" srcId="{54300082-4629-44EB-8172-D4DFB59B943C}" destId="{E2F594F1-304F-4B58-82CC-23474AE43EE2}" srcOrd="0" destOrd="0" presId="urn:microsoft.com/office/officeart/2005/8/layout/default"/>
    <dgm:cxn modelId="{7548FA17-FC73-4CB7-A1AC-44DAC844A814}" srcId="{54300082-4629-44EB-8172-D4DFB59B943C}" destId="{F3D9A086-D17F-46E9-856D-F063D172B843}" srcOrd="4" destOrd="0" parTransId="{8861BF48-33E8-474B-9000-184F0100A0D7}" sibTransId="{6D2A5FA9-8270-4F03-88D7-53637144A09F}"/>
    <dgm:cxn modelId="{E6257547-47CF-48A1-92E7-7BD20EF4B25E}" srcId="{54300082-4629-44EB-8172-D4DFB59B943C}" destId="{635AD7D7-E9CD-4B95-94F3-0C5BDA3039D8}" srcOrd="8" destOrd="0" parTransId="{18F95FAE-679D-4FFE-8739-C1B2FEEED4C5}" sibTransId="{C2B78DFF-4900-40BE-818A-15670D8BCC0A}"/>
    <dgm:cxn modelId="{F7BD7675-044E-4E5A-8C51-D9761F791A1D}" type="presOf" srcId="{E96A877A-EB36-4379-B6A7-F3BBAE977F06}" destId="{3F560334-8AD7-4916-8CA1-62FD1BA712B3}" srcOrd="0" destOrd="0" presId="urn:microsoft.com/office/officeart/2005/8/layout/default"/>
    <dgm:cxn modelId="{42591322-FCE6-4A6E-80A5-34C814B9DFBC}" srcId="{54300082-4629-44EB-8172-D4DFB59B943C}" destId="{D27D510E-1851-4673-83D7-CC689F745D3C}" srcOrd="1" destOrd="0" parTransId="{82DD6F81-03A7-4F39-B433-22DFE7C0D74A}" sibTransId="{27591871-8184-41F7-B2A3-65E8F373B9E7}"/>
    <dgm:cxn modelId="{B1FE2F68-D899-45FB-A7AC-4B25F8109E7B}" type="presOf" srcId="{BBFE0CCE-A19D-4AED-8414-AD3475102016}" destId="{1AC63504-20A6-4BDA-B807-D79D1ACDCAE3}" srcOrd="0" destOrd="0" presId="urn:microsoft.com/office/officeart/2005/8/layout/default"/>
    <dgm:cxn modelId="{E73D0E7C-24BE-4E64-B153-BA4D2ACB4EFD}" type="presParOf" srcId="{E2F594F1-304F-4B58-82CC-23474AE43EE2}" destId="{FC6984FB-82B8-43E5-B862-981763762C09}" srcOrd="0" destOrd="0" presId="urn:microsoft.com/office/officeart/2005/8/layout/default"/>
    <dgm:cxn modelId="{420F0730-7758-4BF6-AB2F-9CD1C56EFC44}" type="presParOf" srcId="{E2F594F1-304F-4B58-82CC-23474AE43EE2}" destId="{FAA7DAEA-B091-4BF7-B1E2-5F444B556FCC}" srcOrd="1" destOrd="0" presId="urn:microsoft.com/office/officeart/2005/8/layout/default"/>
    <dgm:cxn modelId="{65FC69B9-B49F-4D3B-9C60-50A709ECAD42}" type="presParOf" srcId="{E2F594F1-304F-4B58-82CC-23474AE43EE2}" destId="{8FF8B413-946E-425C-80D7-780C086E2DD7}" srcOrd="2" destOrd="0" presId="urn:microsoft.com/office/officeart/2005/8/layout/default"/>
    <dgm:cxn modelId="{F3779233-1016-426E-BDDC-8E071A1D1922}" type="presParOf" srcId="{E2F594F1-304F-4B58-82CC-23474AE43EE2}" destId="{F6D34440-DBA9-4563-B96E-D57864E405A9}" srcOrd="3" destOrd="0" presId="urn:microsoft.com/office/officeart/2005/8/layout/default"/>
    <dgm:cxn modelId="{8276A7D9-4AC1-42E5-A0E2-C52E42F1F736}" type="presParOf" srcId="{E2F594F1-304F-4B58-82CC-23474AE43EE2}" destId="{1AC63504-20A6-4BDA-B807-D79D1ACDCAE3}" srcOrd="4" destOrd="0" presId="urn:microsoft.com/office/officeart/2005/8/layout/default"/>
    <dgm:cxn modelId="{5DC19498-AFCC-420C-B354-0A6CF32A18BB}" type="presParOf" srcId="{E2F594F1-304F-4B58-82CC-23474AE43EE2}" destId="{50ECE23A-2BDF-4FD8-BCC2-06CFB3E08BD9}" srcOrd="5" destOrd="0" presId="urn:microsoft.com/office/officeart/2005/8/layout/default"/>
    <dgm:cxn modelId="{4468C195-ED9B-4FD9-A02F-7FF8BBE9ED44}" type="presParOf" srcId="{E2F594F1-304F-4B58-82CC-23474AE43EE2}" destId="{929B20C8-4DCC-4CB3-8045-B3CC2B17D08B}" srcOrd="6" destOrd="0" presId="urn:microsoft.com/office/officeart/2005/8/layout/default"/>
    <dgm:cxn modelId="{69F10687-B295-488E-B30E-43ECDAD13263}" type="presParOf" srcId="{E2F594F1-304F-4B58-82CC-23474AE43EE2}" destId="{8CDE7623-3809-42C1-B55A-3B5F5147EEF8}" srcOrd="7" destOrd="0" presId="urn:microsoft.com/office/officeart/2005/8/layout/default"/>
    <dgm:cxn modelId="{9BCBFA8A-9FE6-4544-8CAB-90FDD78D45A3}" type="presParOf" srcId="{E2F594F1-304F-4B58-82CC-23474AE43EE2}" destId="{2407E870-B1FE-43E9-9099-43584A12572B}" srcOrd="8" destOrd="0" presId="urn:microsoft.com/office/officeart/2005/8/layout/default"/>
    <dgm:cxn modelId="{949E1707-24DD-4F98-A595-75F86E8FE166}" type="presParOf" srcId="{E2F594F1-304F-4B58-82CC-23474AE43EE2}" destId="{8A29BDAB-8E18-45F5-9BB0-D5B2DACC7A8D}" srcOrd="9" destOrd="0" presId="urn:microsoft.com/office/officeart/2005/8/layout/default"/>
    <dgm:cxn modelId="{06559923-68FF-467C-8199-655257B20B99}" type="presParOf" srcId="{E2F594F1-304F-4B58-82CC-23474AE43EE2}" destId="{3F560334-8AD7-4916-8CA1-62FD1BA712B3}" srcOrd="10" destOrd="0" presId="urn:microsoft.com/office/officeart/2005/8/layout/default"/>
    <dgm:cxn modelId="{59525107-0DBF-4D00-A620-61D53C452D75}" type="presParOf" srcId="{E2F594F1-304F-4B58-82CC-23474AE43EE2}" destId="{91DB13CC-FECA-4911-BE64-2857B9C218C0}" srcOrd="11" destOrd="0" presId="urn:microsoft.com/office/officeart/2005/8/layout/default"/>
    <dgm:cxn modelId="{66931AC2-EEBC-4FD3-9D7A-DD5C661D7599}" type="presParOf" srcId="{E2F594F1-304F-4B58-82CC-23474AE43EE2}" destId="{5026E767-85CC-4843-8E67-96BB4283768E}" srcOrd="12" destOrd="0" presId="urn:microsoft.com/office/officeart/2005/8/layout/default"/>
    <dgm:cxn modelId="{7AAD7D25-374F-4637-9759-2CFFFD658B93}" type="presParOf" srcId="{E2F594F1-304F-4B58-82CC-23474AE43EE2}" destId="{860E7D92-0761-4661-9544-C3E6F63FD3EA}" srcOrd="13" destOrd="0" presId="urn:microsoft.com/office/officeart/2005/8/layout/default"/>
    <dgm:cxn modelId="{2B5DB101-C882-4E1B-99B9-29B408B7B6F1}" type="presParOf" srcId="{E2F594F1-304F-4B58-82CC-23474AE43EE2}" destId="{6F0D7DF5-B0C4-452A-8B86-386EFA4E9DD6}" srcOrd="14" destOrd="0" presId="urn:microsoft.com/office/officeart/2005/8/layout/default"/>
    <dgm:cxn modelId="{53CFAB7C-E31E-4B3E-A881-2BFFB063BE49}" type="presParOf" srcId="{E2F594F1-304F-4B58-82CC-23474AE43EE2}" destId="{05E2FEC3-3555-47B0-BF35-72866ABD9CB9}" srcOrd="15" destOrd="0" presId="urn:microsoft.com/office/officeart/2005/8/layout/default"/>
    <dgm:cxn modelId="{CEF469F6-E60F-41C5-9F80-7693DAD91A63}" type="presParOf" srcId="{E2F594F1-304F-4B58-82CC-23474AE43EE2}" destId="{60C3C686-7FA2-4C94-A029-9234725C21F3}" srcOrd="16" destOrd="0" presId="urn:microsoft.com/office/officeart/2005/8/layout/default"/>
  </dgm:cxnLst>
  <dgm:bg>
    <a:noFill/>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1CE4AB-5EF2-4353-A025-41C05E3FA467}"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US"/>
        </a:p>
      </dgm:t>
    </dgm:pt>
    <dgm:pt modelId="{76524F53-C3EE-417D-B253-368E47188CAF}">
      <dgm:prSet phldrT="[Text]" custT="1"/>
      <dgm:spPr>
        <a:solidFill>
          <a:srgbClr val="308DB2">
            <a:alpha val="50000"/>
          </a:srgbClr>
        </a:solidFill>
      </dgm:spPr>
      <dgm:t>
        <a:bodyPr/>
        <a:lstStyle/>
        <a:p>
          <a:r>
            <a:rPr lang="en-US" sz="1050" b="1">
              <a:latin typeface="Open Sans" panose="020B0606030504020204" pitchFamily="34" charset="0"/>
              <a:ea typeface="Open Sans" panose="020B0606030504020204" pitchFamily="34" charset="0"/>
              <a:cs typeface="Open Sans" panose="020B0606030504020204" pitchFamily="34" charset="0"/>
            </a:rPr>
            <a:t>Contributing factors to homelessness</a:t>
          </a:r>
        </a:p>
      </dgm:t>
    </dgm:pt>
    <dgm:pt modelId="{B16AE903-E94E-481B-94A2-C4D3B84D9265}" type="parTrans" cxnId="{1D8FB5E6-C07C-4123-88A9-7C2999378899}">
      <dgm:prSet/>
      <dgm:spPr/>
      <dgm:t>
        <a:bodyPr/>
        <a:lstStyle/>
        <a:p>
          <a:endParaRPr lang="en-US" sz="900"/>
        </a:p>
      </dgm:t>
    </dgm:pt>
    <dgm:pt modelId="{EBD13123-7305-4751-9991-C6C014EBFE64}" type="sibTrans" cxnId="{1D8FB5E6-C07C-4123-88A9-7C2999378899}">
      <dgm:prSet/>
      <dgm:spPr/>
      <dgm:t>
        <a:bodyPr/>
        <a:lstStyle/>
        <a:p>
          <a:endParaRPr lang="en-US" sz="900"/>
        </a:p>
      </dgm:t>
    </dgm:pt>
    <dgm:pt modelId="{A68E3E36-A2AF-463E-BF9E-993D575BC905}">
      <dgm:prSet phldrT="[Text]" custT="1"/>
      <dgm:spPr>
        <a:solidFill>
          <a:srgbClr val="308DB2">
            <a:alpha val="50000"/>
          </a:srgbClr>
        </a:solidFill>
      </dgm:spPr>
      <dgm:t>
        <a:bodyPr/>
        <a:lstStyle/>
        <a:p>
          <a:r>
            <a:rPr lang="en-US" sz="885">
              <a:latin typeface="Open Sans" panose="020B0606030504020204" pitchFamily="34" charset="0"/>
              <a:ea typeface="Open Sans" panose="020B0606030504020204" pitchFamily="34" charset="0"/>
              <a:cs typeface="Open Sans" panose="020B0606030504020204" pitchFamily="34" charset="0"/>
            </a:rPr>
            <a:t>Economic disadvantage</a:t>
          </a:r>
        </a:p>
      </dgm:t>
    </dgm:pt>
    <dgm:pt modelId="{25216D21-0280-4972-A4DD-4BB74BE845AD}" type="sibTrans" cxnId="{58F84942-96DB-4934-8309-F2AC1F3B877B}">
      <dgm:prSet/>
      <dgm:spPr/>
      <dgm:t>
        <a:bodyPr/>
        <a:lstStyle/>
        <a:p>
          <a:endParaRPr lang="en-US" sz="900"/>
        </a:p>
      </dgm:t>
    </dgm:pt>
    <dgm:pt modelId="{6B64BFC3-A816-4C8F-AF58-FF9FBD7785EF}" type="parTrans" cxnId="{58F84942-96DB-4934-8309-F2AC1F3B877B}">
      <dgm:prSet/>
      <dgm:spPr/>
      <dgm:t>
        <a:bodyPr/>
        <a:lstStyle/>
        <a:p>
          <a:endParaRPr lang="en-US" sz="900"/>
        </a:p>
      </dgm:t>
    </dgm:pt>
    <dgm:pt modelId="{37A233D0-CE04-4E82-B691-54DFD3525987}">
      <dgm:prSet custT="1"/>
      <dgm:spPr>
        <a:solidFill>
          <a:srgbClr val="308DB2">
            <a:alpha val="50000"/>
          </a:srgbClr>
        </a:solidFill>
      </dgm:spPr>
      <dgm:t>
        <a:bodyPr/>
        <a:lstStyle/>
        <a:p>
          <a:r>
            <a:rPr lang="en-US" sz="900">
              <a:latin typeface="Open Sans" panose="020B0606030504020204" pitchFamily="34" charset="0"/>
              <a:ea typeface="Open Sans" panose="020B0606030504020204" pitchFamily="34" charset="0"/>
              <a:cs typeface="Open Sans" panose="020B0606030504020204" pitchFamily="34" charset="0"/>
            </a:rPr>
            <a:t>Unexpected crisis</a:t>
          </a:r>
        </a:p>
      </dgm:t>
    </dgm:pt>
    <dgm:pt modelId="{2819D37E-9ECF-4D68-BBB9-A0A63CAA81E1}" type="parTrans" cxnId="{14CA5C31-984C-4B93-B0D1-E3F41A98DC0C}">
      <dgm:prSet/>
      <dgm:spPr/>
      <dgm:t>
        <a:bodyPr/>
        <a:lstStyle/>
        <a:p>
          <a:endParaRPr lang="en-US" sz="1100"/>
        </a:p>
      </dgm:t>
    </dgm:pt>
    <dgm:pt modelId="{8CA6A18C-E88C-4586-A82C-85F59A84A7E1}" type="sibTrans" cxnId="{14CA5C31-984C-4B93-B0D1-E3F41A98DC0C}">
      <dgm:prSet/>
      <dgm:spPr/>
      <dgm:t>
        <a:bodyPr/>
        <a:lstStyle/>
        <a:p>
          <a:endParaRPr lang="en-US" sz="1100"/>
        </a:p>
      </dgm:t>
    </dgm:pt>
    <dgm:pt modelId="{D56EBCA8-D221-4830-91C8-955827011975}">
      <dgm:prSet phldrT="[Text]" custT="1"/>
      <dgm:spPr>
        <a:solidFill>
          <a:srgbClr val="308DB2">
            <a:alpha val="50000"/>
          </a:srgbClr>
        </a:solidFill>
      </dgm:spPr>
      <dgm:t>
        <a:bodyPr/>
        <a:lstStyle/>
        <a:p>
          <a:r>
            <a:rPr lang="en-US" sz="900">
              <a:latin typeface="Open Sans" panose="020B0606030504020204" pitchFamily="34" charset="0"/>
              <a:ea typeface="Open Sans" panose="020B0606030504020204" pitchFamily="34" charset="0"/>
              <a:cs typeface="Open Sans" panose="020B0606030504020204" pitchFamily="34" charset="0"/>
            </a:rPr>
            <a:t>Housing stress and instability</a:t>
          </a:r>
        </a:p>
      </dgm:t>
    </dgm:pt>
    <dgm:pt modelId="{94EE2714-9BE1-4BB0-B193-F8280EF7E363}" type="parTrans" cxnId="{AA278175-6A9E-4DAF-8E7F-61C6976FD240}">
      <dgm:prSet/>
      <dgm:spPr/>
      <dgm:t>
        <a:bodyPr/>
        <a:lstStyle/>
        <a:p>
          <a:endParaRPr lang="en-US" sz="1100"/>
        </a:p>
      </dgm:t>
    </dgm:pt>
    <dgm:pt modelId="{B5AC1E1D-41FF-4C93-83F2-803E7B93D99D}" type="sibTrans" cxnId="{AA278175-6A9E-4DAF-8E7F-61C6976FD240}">
      <dgm:prSet/>
      <dgm:spPr/>
      <dgm:t>
        <a:bodyPr/>
        <a:lstStyle/>
        <a:p>
          <a:endParaRPr lang="en-US" sz="1100"/>
        </a:p>
      </dgm:t>
    </dgm:pt>
    <dgm:pt modelId="{55AA05A1-AAD7-40E4-8ED1-25F525B2E7B0}">
      <dgm:prSet phldrT="[Text]" custT="1"/>
      <dgm:spPr>
        <a:solidFill>
          <a:srgbClr val="308DB2">
            <a:alpha val="50000"/>
          </a:srgbClr>
        </a:solidFill>
      </dgm:spPr>
      <dgm:t>
        <a:bodyPr/>
        <a:lstStyle/>
        <a:p>
          <a:r>
            <a:rPr lang="en-US" sz="900">
              <a:latin typeface="Open Sans" panose="020B0606030504020204" pitchFamily="34" charset="0"/>
              <a:ea typeface="Open Sans" panose="020B0606030504020204" pitchFamily="34" charset="0"/>
              <a:cs typeface="Open Sans" panose="020B0606030504020204" pitchFamily="34" charset="0"/>
            </a:rPr>
            <a:t>Family breakdown, including domestic violence</a:t>
          </a:r>
        </a:p>
      </dgm:t>
    </dgm:pt>
    <dgm:pt modelId="{19F790BF-E251-4E20-9FED-C1E276835496}" type="parTrans" cxnId="{8E013F83-0C3A-4311-9E88-1C4EC6DC4053}">
      <dgm:prSet/>
      <dgm:spPr/>
      <dgm:t>
        <a:bodyPr/>
        <a:lstStyle/>
        <a:p>
          <a:endParaRPr lang="en-US" sz="1100"/>
        </a:p>
      </dgm:t>
    </dgm:pt>
    <dgm:pt modelId="{E3778CF4-62BF-4E24-A533-C47EF9EF6AAF}" type="sibTrans" cxnId="{8E013F83-0C3A-4311-9E88-1C4EC6DC4053}">
      <dgm:prSet/>
      <dgm:spPr/>
      <dgm:t>
        <a:bodyPr/>
        <a:lstStyle/>
        <a:p>
          <a:endParaRPr lang="en-US" sz="1100"/>
        </a:p>
      </dgm:t>
    </dgm:pt>
    <dgm:pt modelId="{2D86BFC6-7DAA-4CFD-A4F5-31D22F3BED05}">
      <dgm:prSet phldrT="[Text]" custT="1"/>
      <dgm:spPr>
        <a:solidFill>
          <a:srgbClr val="308DB2">
            <a:alpha val="50000"/>
          </a:srgbClr>
        </a:solidFill>
      </dgm:spPr>
      <dgm:t>
        <a:bodyPr/>
        <a:lstStyle/>
        <a:p>
          <a:r>
            <a:rPr lang="en-US" sz="900">
              <a:latin typeface="Open Sans" panose="020B0606030504020204" pitchFamily="34" charset="0"/>
              <a:ea typeface="Open Sans" panose="020B0606030504020204" pitchFamily="34" charset="0"/>
              <a:cs typeface="Open Sans" panose="020B0606030504020204" pitchFamily="34" charset="0"/>
            </a:rPr>
            <a:t>Workforce participation trends</a:t>
          </a:r>
        </a:p>
      </dgm:t>
    </dgm:pt>
    <dgm:pt modelId="{FD537932-AABA-4CD0-AEBF-13202B0A23ED}" type="parTrans" cxnId="{A40F2B06-6D08-4D08-88EC-FEE51B16AC33}">
      <dgm:prSet/>
      <dgm:spPr/>
      <dgm:t>
        <a:bodyPr/>
        <a:lstStyle/>
        <a:p>
          <a:endParaRPr lang="en-US" sz="1100"/>
        </a:p>
      </dgm:t>
    </dgm:pt>
    <dgm:pt modelId="{B5921F3A-54AB-4E74-A285-9529195FB140}" type="sibTrans" cxnId="{A40F2B06-6D08-4D08-88EC-FEE51B16AC33}">
      <dgm:prSet/>
      <dgm:spPr/>
      <dgm:t>
        <a:bodyPr/>
        <a:lstStyle/>
        <a:p>
          <a:endParaRPr lang="en-US" sz="1100"/>
        </a:p>
      </dgm:t>
    </dgm:pt>
    <dgm:pt modelId="{CF7054F0-0B09-4B88-82FC-6B6C9AE523F7}">
      <dgm:prSet phldrT="[Text]" custT="1"/>
      <dgm:spPr>
        <a:solidFill>
          <a:srgbClr val="308DB2">
            <a:alpha val="50000"/>
          </a:srgbClr>
        </a:solidFill>
      </dgm:spPr>
      <dgm:t>
        <a:bodyPr/>
        <a:lstStyle/>
        <a:p>
          <a:r>
            <a:rPr lang="en-US" sz="900">
              <a:latin typeface="Open Sans" panose="020B0606030504020204" pitchFamily="34" charset="0"/>
              <a:ea typeface="Open Sans" panose="020B0606030504020204" pitchFamily="34" charset="0"/>
              <a:cs typeface="Open Sans" panose="020B0606030504020204" pitchFamily="34" charset="0"/>
            </a:rPr>
            <a:t>Personal factors</a:t>
          </a:r>
        </a:p>
      </dgm:t>
    </dgm:pt>
    <dgm:pt modelId="{8DAD5DE7-7755-4ED6-B8B0-B2DCBFF4D797}" type="parTrans" cxnId="{C46C7737-67B9-4A7C-9FCC-31940264AC9E}">
      <dgm:prSet/>
      <dgm:spPr/>
      <dgm:t>
        <a:bodyPr/>
        <a:lstStyle/>
        <a:p>
          <a:endParaRPr lang="en-US"/>
        </a:p>
      </dgm:t>
    </dgm:pt>
    <dgm:pt modelId="{1EB21ACF-840E-44B9-A230-DBE84F84BF35}" type="sibTrans" cxnId="{C46C7737-67B9-4A7C-9FCC-31940264AC9E}">
      <dgm:prSet/>
      <dgm:spPr/>
      <dgm:t>
        <a:bodyPr/>
        <a:lstStyle/>
        <a:p>
          <a:endParaRPr lang="en-US"/>
        </a:p>
      </dgm:t>
    </dgm:pt>
    <dgm:pt modelId="{7022B179-8474-424A-81B7-383773B9C417}" type="pres">
      <dgm:prSet presAssocID="{1E1CE4AB-5EF2-4353-A025-41C05E3FA467}" presName="composite" presStyleCnt="0">
        <dgm:presLayoutVars>
          <dgm:chMax val="1"/>
          <dgm:dir/>
          <dgm:resizeHandles val="exact"/>
        </dgm:presLayoutVars>
      </dgm:prSet>
      <dgm:spPr/>
      <dgm:t>
        <a:bodyPr/>
        <a:lstStyle/>
        <a:p>
          <a:endParaRPr lang="en-US"/>
        </a:p>
      </dgm:t>
    </dgm:pt>
    <dgm:pt modelId="{574333EF-F992-4BC3-9EC4-B1E407CA4972}" type="pres">
      <dgm:prSet presAssocID="{1E1CE4AB-5EF2-4353-A025-41C05E3FA467}" presName="radial" presStyleCnt="0">
        <dgm:presLayoutVars>
          <dgm:animLvl val="ctr"/>
        </dgm:presLayoutVars>
      </dgm:prSet>
      <dgm:spPr/>
    </dgm:pt>
    <dgm:pt modelId="{A3717742-B3C8-41C4-8037-FC4ACD88D63C}" type="pres">
      <dgm:prSet presAssocID="{76524F53-C3EE-417D-B253-368E47188CAF}" presName="centerShape" presStyleLbl="vennNode1" presStyleIdx="0" presStyleCnt="7"/>
      <dgm:spPr/>
      <dgm:t>
        <a:bodyPr/>
        <a:lstStyle/>
        <a:p>
          <a:endParaRPr lang="en-US"/>
        </a:p>
      </dgm:t>
    </dgm:pt>
    <dgm:pt modelId="{FD7ED86E-AF5B-475E-AE2E-C38E180B58F5}" type="pres">
      <dgm:prSet presAssocID="{A68E3E36-A2AF-463E-BF9E-993D575BC905}" presName="node" presStyleLbl="vennNode1" presStyleIdx="1" presStyleCnt="7" custScaleX="126634" custScaleY="126635">
        <dgm:presLayoutVars>
          <dgm:bulletEnabled val="1"/>
        </dgm:presLayoutVars>
      </dgm:prSet>
      <dgm:spPr/>
      <dgm:t>
        <a:bodyPr/>
        <a:lstStyle/>
        <a:p>
          <a:endParaRPr lang="en-US"/>
        </a:p>
      </dgm:t>
    </dgm:pt>
    <dgm:pt modelId="{2CCC2AD0-75AB-407A-840A-BF4CEDED652C}" type="pres">
      <dgm:prSet presAssocID="{D56EBCA8-D221-4830-91C8-955827011975}" presName="node" presStyleLbl="vennNode1" presStyleIdx="2" presStyleCnt="7" custScaleX="134175" custScaleY="134175">
        <dgm:presLayoutVars>
          <dgm:bulletEnabled val="1"/>
        </dgm:presLayoutVars>
      </dgm:prSet>
      <dgm:spPr/>
      <dgm:t>
        <a:bodyPr/>
        <a:lstStyle/>
        <a:p>
          <a:endParaRPr lang="en-US"/>
        </a:p>
      </dgm:t>
    </dgm:pt>
    <dgm:pt modelId="{42CE3A0A-9AB7-4A68-9DBF-DFE8BE35FCF8}" type="pres">
      <dgm:prSet presAssocID="{2D86BFC6-7DAA-4CFD-A4F5-31D22F3BED05}" presName="node" presStyleLbl="vennNode1" presStyleIdx="3" presStyleCnt="7" custScaleX="124736" custScaleY="124736">
        <dgm:presLayoutVars>
          <dgm:bulletEnabled val="1"/>
        </dgm:presLayoutVars>
      </dgm:prSet>
      <dgm:spPr/>
      <dgm:t>
        <a:bodyPr/>
        <a:lstStyle/>
        <a:p>
          <a:endParaRPr lang="en-US"/>
        </a:p>
      </dgm:t>
    </dgm:pt>
    <dgm:pt modelId="{CAF75B4D-B400-4ACF-8707-FB8E6156E542}" type="pres">
      <dgm:prSet presAssocID="{55AA05A1-AAD7-40E4-8ED1-25F525B2E7B0}" presName="node" presStyleLbl="vennNode1" presStyleIdx="4" presStyleCnt="7" custScaleX="122892" custScaleY="122892">
        <dgm:presLayoutVars>
          <dgm:bulletEnabled val="1"/>
        </dgm:presLayoutVars>
      </dgm:prSet>
      <dgm:spPr/>
      <dgm:t>
        <a:bodyPr/>
        <a:lstStyle/>
        <a:p>
          <a:endParaRPr lang="en-US"/>
        </a:p>
      </dgm:t>
    </dgm:pt>
    <dgm:pt modelId="{2464401D-2C94-44DA-BE69-D53B17B54737}" type="pres">
      <dgm:prSet presAssocID="{CF7054F0-0B09-4B88-82FC-6B6C9AE523F7}" presName="node" presStyleLbl="vennNode1" presStyleIdx="5" presStyleCnt="7" custScaleX="130658" custScaleY="130658">
        <dgm:presLayoutVars>
          <dgm:bulletEnabled val="1"/>
        </dgm:presLayoutVars>
      </dgm:prSet>
      <dgm:spPr/>
      <dgm:t>
        <a:bodyPr/>
        <a:lstStyle/>
        <a:p>
          <a:endParaRPr lang="en-US"/>
        </a:p>
      </dgm:t>
    </dgm:pt>
    <dgm:pt modelId="{AA0F4145-3388-4235-AEBD-56E1A0A5E84E}" type="pres">
      <dgm:prSet presAssocID="{37A233D0-CE04-4E82-B691-54DFD3525987}" presName="node" presStyleLbl="vennNode1" presStyleIdx="6" presStyleCnt="7" custScaleX="126437" custScaleY="125665">
        <dgm:presLayoutVars>
          <dgm:bulletEnabled val="1"/>
        </dgm:presLayoutVars>
      </dgm:prSet>
      <dgm:spPr/>
      <dgm:t>
        <a:bodyPr/>
        <a:lstStyle/>
        <a:p>
          <a:endParaRPr lang="en-US"/>
        </a:p>
      </dgm:t>
    </dgm:pt>
  </dgm:ptLst>
  <dgm:cxnLst>
    <dgm:cxn modelId="{A40F2B06-6D08-4D08-88EC-FEE51B16AC33}" srcId="{76524F53-C3EE-417D-B253-368E47188CAF}" destId="{2D86BFC6-7DAA-4CFD-A4F5-31D22F3BED05}" srcOrd="2" destOrd="0" parTransId="{FD537932-AABA-4CD0-AEBF-13202B0A23ED}" sibTransId="{B5921F3A-54AB-4E74-A285-9529195FB140}"/>
    <dgm:cxn modelId="{2C6D9BED-E18B-42D9-B8E5-EF46953D51F8}" type="presOf" srcId="{CF7054F0-0B09-4B88-82FC-6B6C9AE523F7}" destId="{2464401D-2C94-44DA-BE69-D53B17B54737}" srcOrd="0" destOrd="0" presId="urn:microsoft.com/office/officeart/2005/8/layout/radial3"/>
    <dgm:cxn modelId="{C46C7737-67B9-4A7C-9FCC-31940264AC9E}" srcId="{76524F53-C3EE-417D-B253-368E47188CAF}" destId="{CF7054F0-0B09-4B88-82FC-6B6C9AE523F7}" srcOrd="4" destOrd="0" parTransId="{8DAD5DE7-7755-4ED6-B8B0-B2DCBFF4D797}" sibTransId="{1EB21ACF-840E-44B9-A230-DBE84F84BF35}"/>
    <dgm:cxn modelId="{5888F572-C3E1-4310-86F4-0DD96F40C5F9}" type="presOf" srcId="{A68E3E36-A2AF-463E-BF9E-993D575BC905}" destId="{FD7ED86E-AF5B-475E-AE2E-C38E180B58F5}" srcOrd="0" destOrd="0" presId="urn:microsoft.com/office/officeart/2005/8/layout/radial3"/>
    <dgm:cxn modelId="{87B85214-8D33-459A-8033-9E3E86AA420A}" type="presOf" srcId="{2D86BFC6-7DAA-4CFD-A4F5-31D22F3BED05}" destId="{42CE3A0A-9AB7-4A68-9DBF-DFE8BE35FCF8}" srcOrd="0" destOrd="0" presId="urn:microsoft.com/office/officeart/2005/8/layout/radial3"/>
    <dgm:cxn modelId="{E5F17B6F-50BA-4620-977E-68BC32738671}" type="presOf" srcId="{76524F53-C3EE-417D-B253-368E47188CAF}" destId="{A3717742-B3C8-41C4-8037-FC4ACD88D63C}" srcOrd="0" destOrd="0" presId="urn:microsoft.com/office/officeart/2005/8/layout/radial3"/>
    <dgm:cxn modelId="{317F7899-DBEF-4213-B656-6FDEEBEE95E4}" type="presOf" srcId="{1E1CE4AB-5EF2-4353-A025-41C05E3FA467}" destId="{7022B179-8474-424A-81B7-383773B9C417}" srcOrd="0" destOrd="0" presId="urn:microsoft.com/office/officeart/2005/8/layout/radial3"/>
    <dgm:cxn modelId="{94BAD0C5-AA8C-4E2A-9634-2E8BF40FB6A7}" type="presOf" srcId="{D56EBCA8-D221-4830-91C8-955827011975}" destId="{2CCC2AD0-75AB-407A-840A-BF4CEDED652C}" srcOrd="0" destOrd="0" presId="urn:microsoft.com/office/officeart/2005/8/layout/radial3"/>
    <dgm:cxn modelId="{AA278175-6A9E-4DAF-8E7F-61C6976FD240}" srcId="{76524F53-C3EE-417D-B253-368E47188CAF}" destId="{D56EBCA8-D221-4830-91C8-955827011975}" srcOrd="1" destOrd="0" parTransId="{94EE2714-9BE1-4BB0-B193-F8280EF7E363}" sibTransId="{B5AC1E1D-41FF-4C93-83F2-803E7B93D99D}"/>
    <dgm:cxn modelId="{D9976E09-FD85-4704-ABEB-0D8BEF8F3A38}" type="presOf" srcId="{55AA05A1-AAD7-40E4-8ED1-25F525B2E7B0}" destId="{CAF75B4D-B400-4ACF-8707-FB8E6156E542}" srcOrd="0" destOrd="0" presId="urn:microsoft.com/office/officeart/2005/8/layout/radial3"/>
    <dgm:cxn modelId="{8E013F83-0C3A-4311-9E88-1C4EC6DC4053}" srcId="{76524F53-C3EE-417D-B253-368E47188CAF}" destId="{55AA05A1-AAD7-40E4-8ED1-25F525B2E7B0}" srcOrd="3" destOrd="0" parTransId="{19F790BF-E251-4E20-9FED-C1E276835496}" sibTransId="{E3778CF4-62BF-4E24-A533-C47EF9EF6AAF}"/>
    <dgm:cxn modelId="{1D8FB5E6-C07C-4123-88A9-7C2999378899}" srcId="{1E1CE4AB-5EF2-4353-A025-41C05E3FA467}" destId="{76524F53-C3EE-417D-B253-368E47188CAF}" srcOrd="0" destOrd="0" parTransId="{B16AE903-E94E-481B-94A2-C4D3B84D9265}" sibTransId="{EBD13123-7305-4751-9991-C6C014EBFE64}"/>
    <dgm:cxn modelId="{58F84942-96DB-4934-8309-F2AC1F3B877B}" srcId="{76524F53-C3EE-417D-B253-368E47188CAF}" destId="{A68E3E36-A2AF-463E-BF9E-993D575BC905}" srcOrd="0" destOrd="0" parTransId="{6B64BFC3-A816-4C8F-AF58-FF9FBD7785EF}" sibTransId="{25216D21-0280-4972-A4DD-4BB74BE845AD}"/>
    <dgm:cxn modelId="{14CA5C31-984C-4B93-B0D1-E3F41A98DC0C}" srcId="{76524F53-C3EE-417D-B253-368E47188CAF}" destId="{37A233D0-CE04-4E82-B691-54DFD3525987}" srcOrd="5" destOrd="0" parTransId="{2819D37E-9ECF-4D68-BBB9-A0A63CAA81E1}" sibTransId="{8CA6A18C-E88C-4586-A82C-85F59A84A7E1}"/>
    <dgm:cxn modelId="{F14B8453-8EA0-49FC-8EEB-8EB5DF4BD919}" type="presOf" srcId="{37A233D0-CE04-4E82-B691-54DFD3525987}" destId="{AA0F4145-3388-4235-AEBD-56E1A0A5E84E}" srcOrd="0" destOrd="0" presId="urn:microsoft.com/office/officeart/2005/8/layout/radial3"/>
    <dgm:cxn modelId="{2E50ADDA-000B-4129-B112-92F80DE3494E}" type="presParOf" srcId="{7022B179-8474-424A-81B7-383773B9C417}" destId="{574333EF-F992-4BC3-9EC4-B1E407CA4972}" srcOrd="0" destOrd="0" presId="urn:microsoft.com/office/officeart/2005/8/layout/radial3"/>
    <dgm:cxn modelId="{2616B964-2A58-4CE4-B349-224E2DC1326F}" type="presParOf" srcId="{574333EF-F992-4BC3-9EC4-B1E407CA4972}" destId="{A3717742-B3C8-41C4-8037-FC4ACD88D63C}" srcOrd="0" destOrd="0" presId="urn:microsoft.com/office/officeart/2005/8/layout/radial3"/>
    <dgm:cxn modelId="{D2F86664-76FE-4ED1-B650-6AD9C57AD7C0}" type="presParOf" srcId="{574333EF-F992-4BC3-9EC4-B1E407CA4972}" destId="{FD7ED86E-AF5B-475E-AE2E-C38E180B58F5}" srcOrd="1" destOrd="0" presId="urn:microsoft.com/office/officeart/2005/8/layout/radial3"/>
    <dgm:cxn modelId="{69CF8DE4-2230-41ED-B860-4297E0FC44E6}" type="presParOf" srcId="{574333EF-F992-4BC3-9EC4-B1E407CA4972}" destId="{2CCC2AD0-75AB-407A-840A-BF4CEDED652C}" srcOrd="2" destOrd="0" presId="urn:microsoft.com/office/officeart/2005/8/layout/radial3"/>
    <dgm:cxn modelId="{DDB3BAC0-7B2F-4895-A070-9A483FFF1986}" type="presParOf" srcId="{574333EF-F992-4BC3-9EC4-B1E407CA4972}" destId="{42CE3A0A-9AB7-4A68-9DBF-DFE8BE35FCF8}" srcOrd="3" destOrd="0" presId="urn:microsoft.com/office/officeart/2005/8/layout/radial3"/>
    <dgm:cxn modelId="{83378832-15BE-4B81-A936-809BBB1086D3}" type="presParOf" srcId="{574333EF-F992-4BC3-9EC4-B1E407CA4972}" destId="{CAF75B4D-B400-4ACF-8707-FB8E6156E542}" srcOrd="4" destOrd="0" presId="urn:microsoft.com/office/officeart/2005/8/layout/radial3"/>
    <dgm:cxn modelId="{E8DBD367-D271-4B06-A4ED-D972A5E9C581}" type="presParOf" srcId="{574333EF-F992-4BC3-9EC4-B1E407CA4972}" destId="{2464401D-2C94-44DA-BE69-D53B17B54737}" srcOrd="5" destOrd="0" presId="urn:microsoft.com/office/officeart/2005/8/layout/radial3"/>
    <dgm:cxn modelId="{2115DC0F-AC08-4305-B7EE-4F5097973735}" type="presParOf" srcId="{574333EF-F992-4BC3-9EC4-B1E407CA4972}" destId="{AA0F4145-3388-4235-AEBD-56E1A0A5E84E}" srcOrd="6" destOrd="0" presId="urn:microsoft.com/office/officeart/2005/8/layout/radial3"/>
  </dgm:cxnLst>
  <dgm:bg>
    <a:noFill/>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6984FB-82B8-43E5-B862-981763762C09}">
      <dsp:nvSpPr>
        <dsp:cNvPr id="0" name=""/>
        <dsp:cNvSpPr/>
      </dsp:nvSpPr>
      <dsp:spPr>
        <a:xfrm>
          <a:off x="30221" y="2097"/>
          <a:ext cx="1568332" cy="365907"/>
        </a:xfrm>
        <a:prstGeom prst="rect">
          <a:avLst/>
        </a:prstGeom>
        <a:solidFill>
          <a:srgbClr val="1D536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AU" sz="1050" b="1" kern="1200">
              <a:latin typeface="Open Sans" panose="020B0606030504020204" pitchFamily="34" charset="0"/>
              <a:ea typeface="Open Sans" panose="020B0606030504020204" pitchFamily="34" charset="0"/>
              <a:cs typeface="Open Sans" panose="020B0606030504020204" pitchFamily="34" charset="0"/>
            </a:rPr>
            <a:t>Quick Facts</a:t>
          </a:r>
          <a:r>
            <a:rPr lang="en-AU" sz="1050" b="1" kern="1200" baseline="30000">
              <a:latin typeface="Open Sans" panose="020B0606030504020204" pitchFamily="34" charset="0"/>
              <a:ea typeface="Open Sans" panose="020B0606030504020204" pitchFamily="34" charset="0"/>
              <a:cs typeface="Open Sans" panose="020B0606030504020204" pitchFamily="34" charset="0"/>
            </a:rPr>
            <a:t>*</a:t>
          </a:r>
        </a:p>
      </dsp:txBody>
      <dsp:txXfrm>
        <a:off x="30221" y="2097"/>
        <a:ext cx="1568332" cy="365907"/>
      </dsp:txXfrm>
    </dsp:sp>
    <dsp:sp modelId="{8FF8B413-946E-425C-80D7-780C086E2DD7}">
      <dsp:nvSpPr>
        <dsp:cNvPr id="0" name=""/>
        <dsp:cNvSpPr/>
      </dsp:nvSpPr>
      <dsp:spPr>
        <a:xfrm>
          <a:off x="30221" y="483999"/>
          <a:ext cx="1568332" cy="940999"/>
        </a:xfrm>
        <a:prstGeom prst="rect">
          <a:avLst/>
        </a:prstGeom>
        <a:solidFill>
          <a:srgbClr val="23668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AU" sz="1050" b="1" kern="1200">
              <a:latin typeface="Open Sans" panose="020B0606030504020204" pitchFamily="34" charset="0"/>
              <a:ea typeface="Open Sans" panose="020B0606030504020204" pitchFamily="34" charset="0"/>
              <a:cs typeface="Open Sans" panose="020B0606030504020204" pitchFamily="34" charset="0"/>
            </a:rPr>
            <a:t>6,866</a:t>
          </a:r>
          <a:r>
            <a:rPr lang="en-AU" sz="1050" kern="1200">
              <a:latin typeface="Open Sans" panose="020B0606030504020204" pitchFamily="34" charset="0"/>
              <a:ea typeface="Open Sans" panose="020B0606030504020204" pitchFamily="34" charset="0"/>
              <a:cs typeface="Open Sans" panose="020B0606030504020204" pitchFamily="34" charset="0"/>
            </a:rPr>
            <a:t> older women were homeless in 2016</a:t>
          </a:r>
        </a:p>
      </dsp:txBody>
      <dsp:txXfrm>
        <a:off x="30221" y="483999"/>
        <a:ext cx="1568332" cy="940999"/>
      </dsp:txXfrm>
    </dsp:sp>
    <dsp:sp modelId="{1AC63504-20A6-4BDA-B807-D79D1ACDCAE3}">
      <dsp:nvSpPr>
        <dsp:cNvPr id="0" name=""/>
        <dsp:cNvSpPr/>
      </dsp:nvSpPr>
      <dsp:spPr>
        <a:xfrm>
          <a:off x="30221" y="1556942"/>
          <a:ext cx="1568332" cy="940999"/>
        </a:xfrm>
        <a:prstGeom prst="rect">
          <a:avLst/>
        </a:prstGeom>
        <a:solidFill>
          <a:srgbClr val="29789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AU" sz="1050" kern="1200">
              <a:latin typeface="Open Sans" panose="020B0606030504020204" pitchFamily="34" charset="0"/>
              <a:ea typeface="Open Sans" panose="020B0606030504020204" pitchFamily="34" charset="0"/>
              <a:cs typeface="Open Sans" panose="020B0606030504020204" pitchFamily="34" charset="0"/>
            </a:rPr>
            <a:t>Population of women aged 55 and over:</a:t>
          </a:r>
        </a:p>
        <a:p>
          <a:pPr lvl="0" algn="ctr" defTabSz="466725">
            <a:lnSpc>
              <a:spcPct val="90000"/>
            </a:lnSpc>
            <a:spcBef>
              <a:spcPct val="0"/>
            </a:spcBef>
            <a:spcAft>
              <a:spcPct val="35000"/>
            </a:spcAft>
          </a:pPr>
          <a:r>
            <a:rPr lang="en-AU" sz="1050" b="0" kern="1200">
              <a:latin typeface="Open Sans" panose="020B0606030504020204" pitchFamily="34" charset="0"/>
              <a:ea typeface="Open Sans" panose="020B0606030504020204" pitchFamily="34" charset="0"/>
              <a:cs typeface="Open Sans" panose="020B0606030504020204" pitchFamily="34" charset="0"/>
            </a:rPr>
            <a:t>2012: 2.9m</a:t>
          </a:r>
        </a:p>
        <a:p>
          <a:pPr lvl="0" algn="ctr" defTabSz="466725">
            <a:lnSpc>
              <a:spcPct val="90000"/>
            </a:lnSpc>
            <a:spcBef>
              <a:spcPct val="0"/>
            </a:spcBef>
            <a:spcAft>
              <a:spcPct val="35000"/>
            </a:spcAft>
          </a:pPr>
          <a:r>
            <a:rPr lang="en-AU" sz="1050" b="1" kern="1200">
              <a:latin typeface="Open Sans" panose="020B0606030504020204" pitchFamily="34" charset="0"/>
              <a:ea typeface="Open Sans" panose="020B0606030504020204" pitchFamily="34" charset="0"/>
              <a:cs typeface="Open Sans" panose="020B0606030504020204" pitchFamily="34" charset="0"/>
            </a:rPr>
            <a:t>2050: 6.0m</a:t>
          </a:r>
        </a:p>
      </dsp:txBody>
      <dsp:txXfrm>
        <a:off x="30221" y="1556942"/>
        <a:ext cx="1568332" cy="940999"/>
      </dsp:txXfrm>
    </dsp:sp>
    <dsp:sp modelId="{929B20C8-4DCC-4CB3-8045-B3CC2B17D08B}">
      <dsp:nvSpPr>
        <dsp:cNvPr id="0" name=""/>
        <dsp:cNvSpPr/>
      </dsp:nvSpPr>
      <dsp:spPr>
        <a:xfrm>
          <a:off x="30221" y="2628483"/>
          <a:ext cx="1568332" cy="940999"/>
        </a:xfrm>
        <a:prstGeom prst="rect">
          <a:avLst/>
        </a:prstGeom>
        <a:solidFill>
          <a:srgbClr val="2D83A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AU" sz="1050" kern="1200">
              <a:latin typeface="Open Sans" panose="020B0606030504020204" pitchFamily="34" charset="0"/>
              <a:ea typeface="Open Sans" panose="020B0606030504020204" pitchFamily="34" charset="0"/>
              <a:cs typeface="Open Sans" panose="020B0606030504020204" pitchFamily="34" charset="0"/>
            </a:rPr>
            <a:t>Superannuation at retirement (average)</a:t>
          </a:r>
        </a:p>
        <a:p>
          <a:pPr lvl="0" algn="ctr" defTabSz="466725">
            <a:lnSpc>
              <a:spcPct val="90000"/>
            </a:lnSpc>
            <a:spcBef>
              <a:spcPct val="0"/>
            </a:spcBef>
            <a:spcAft>
              <a:spcPct val="35000"/>
            </a:spcAft>
          </a:pPr>
          <a:r>
            <a:rPr lang="en-AU" sz="1050" b="1" kern="1200">
              <a:latin typeface="Open Sans" panose="020B0606030504020204" pitchFamily="34" charset="0"/>
              <a:ea typeface="Open Sans" panose="020B0606030504020204" pitchFamily="34" charset="0"/>
              <a:cs typeface="Open Sans" panose="020B0606030504020204" pitchFamily="34" charset="0"/>
            </a:rPr>
            <a:t>Women: $157,050</a:t>
          </a:r>
          <a:endParaRPr lang="en-AU" sz="1050" b="0" kern="1200">
            <a:latin typeface="Open Sans" panose="020B0606030504020204" pitchFamily="34" charset="0"/>
            <a:ea typeface="Open Sans" panose="020B0606030504020204" pitchFamily="34" charset="0"/>
            <a:cs typeface="Open Sans" panose="020B0606030504020204" pitchFamily="34" charset="0"/>
          </a:endParaRPr>
        </a:p>
        <a:p>
          <a:pPr lvl="0" algn="ctr" defTabSz="466725">
            <a:lnSpc>
              <a:spcPct val="90000"/>
            </a:lnSpc>
            <a:spcBef>
              <a:spcPct val="0"/>
            </a:spcBef>
            <a:spcAft>
              <a:spcPct val="35000"/>
            </a:spcAft>
          </a:pPr>
          <a:r>
            <a:rPr lang="en-AU" sz="1050" kern="1200">
              <a:latin typeface="Open Sans" panose="020B0606030504020204" pitchFamily="34" charset="0"/>
              <a:ea typeface="Open Sans" panose="020B0606030504020204" pitchFamily="34" charset="0"/>
              <a:cs typeface="Open Sans" panose="020B0606030504020204" pitchFamily="34" charset="0"/>
            </a:rPr>
            <a:t>Men: $270,710</a:t>
          </a:r>
        </a:p>
      </dsp:txBody>
      <dsp:txXfrm>
        <a:off x="30221" y="2628483"/>
        <a:ext cx="1568332" cy="940999"/>
      </dsp:txXfrm>
    </dsp:sp>
    <dsp:sp modelId="{2407E870-B1FE-43E9-9099-43584A12572B}">
      <dsp:nvSpPr>
        <dsp:cNvPr id="0" name=""/>
        <dsp:cNvSpPr/>
      </dsp:nvSpPr>
      <dsp:spPr>
        <a:xfrm>
          <a:off x="30221" y="3713169"/>
          <a:ext cx="1568332" cy="940999"/>
        </a:xfrm>
        <a:prstGeom prst="rect">
          <a:avLst/>
        </a:prstGeom>
        <a:solidFill>
          <a:srgbClr val="308DB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AU" sz="1050" kern="1200">
              <a:latin typeface="Open Sans" panose="020B0606030504020204" pitchFamily="34" charset="0"/>
              <a:ea typeface="Open Sans" panose="020B0606030504020204" pitchFamily="34" charset="0"/>
              <a:cs typeface="Open Sans" panose="020B0606030504020204" pitchFamily="34" charset="0"/>
            </a:rPr>
            <a:t>Older women make up:</a:t>
          </a:r>
          <a:br>
            <a:rPr lang="en-AU" sz="1050" kern="1200">
              <a:latin typeface="Open Sans" panose="020B0606030504020204" pitchFamily="34" charset="0"/>
              <a:ea typeface="Open Sans" panose="020B0606030504020204" pitchFamily="34" charset="0"/>
              <a:cs typeface="Open Sans" panose="020B0606030504020204" pitchFamily="34" charset="0"/>
            </a:rPr>
          </a:br>
          <a:r>
            <a:rPr lang="en-AU" sz="1050" b="1" kern="1200">
              <a:latin typeface="Open Sans" panose="020B0606030504020204" pitchFamily="34" charset="0"/>
              <a:ea typeface="Open Sans" panose="020B0606030504020204" pitchFamily="34" charset="0"/>
              <a:cs typeface="Open Sans" panose="020B0606030504020204" pitchFamily="34" charset="0"/>
            </a:rPr>
            <a:t>19% </a:t>
          </a:r>
          <a:r>
            <a:rPr lang="en-AU" sz="1050" kern="1200">
              <a:latin typeface="Open Sans" panose="020B0606030504020204" pitchFamily="34" charset="0"/>
              <a:ea typeface="Open Sans" panose="020B0606030504020204" pitchFamily="34" charset="0"/>
              <a:cs typeface="Open Sans" panose="020B0606030504020204" pitchFamily="34" charset="0"/>
            </a:rPr>
            <a:t>of social housing; and </a:t>
          </a:r>
          <a:br>
            <a:rPr lang="en-AU" sz="1050" kern="1200">
              <a:latin typeface="Open Sans" panose="020B0606030504020204" pitchFamily="34" charset="0"/>
              <a:ea typeface="Open Sans" panose="020B0606030504020204" pitchFamily="34" charset="0"/>
              <a:cs typeface="Open Sans" panose="020B0606030504020204" pitchFamily="34" charset="0"/>
            </a:rPr>
          </a:br>
          <a:r>
            <a:rPr lang="en-AU" sz="1050" b="1" kern="1200">
              <a:latin typeface="Open Sans" panose="020B0606030504020204" pitchFamily="34" charset="0"/>
              <a:ea typeface="Open Sans" panose="020B0606030504020204" pitchFamily="34" charset="0"/>
              <a:cs typeface="Open Sans" panose="020B0606030504020204" pitchFamily="34" charset="0"/>
            </a:rPr>
            <a:t>16% </a:t>
          </a:r>
          <a:r>
            <a:rPr lang="en-AU" sz="1050" kern="1200">
              <a:latin typeface="Open Sans" panose="020B0606030504020204" pitchFamily="34" charset="0"/>
              <a:ea typeface="Open Sans" panose="020B0606030504020204" pitchFamily="34" charset="0"/>
              <a:cs typeface="Open Sans" panose="020B0606030504020204" pitchFamily="34" charset="0"/>
            </a:rPr>
            <a:t>of community housing tenants </a:t>
          </a:r>
        </a:p>
      </dsp:txBody>
      <dsp:txXfrm>
        <a:off x="30221" y="3713169"/>
        <a:ext cx="1568332" cy="940999"/>
      </dsp:txXfrm>
    </dsp:sp>
    <dsp:sp modelId="{3F560334-8AD7-4916-8CA1-62FD1BA712B3}">
      <dsp:nvSpPr>
        <dsp:cNvPr id="0" name=""/>
        <dsp:cNvSpPr/>
      </dsp:nvSpPr>
      <dsp:spPr>
        <a:xfrm>
          <a:off x="30221" y="4784720"/>
          <a:ext cx="1568332" cy="940999"/>
        </a:xfrm>
        <a:prstGeom prst="rect">
          <a:avLst/>
        </a:prstGeom>
        <a:solidFill>
          <a:srgbClr val="308DB2">
            <a:alpha val="9098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AU" sz="1050" b="1" kern="1200">
              <a:latin typeface="Open Sans" panose="020B0606030504020204" pitchFamily="34" charset="0"/>
              <a:ea typeface="Open Sans" panose="020B0606030504020204" pitchFamily="34" charset="0"/>
              <a:cs typeface="Open Sans" panose="020B0606030504020204" pitchFamily="34" charset="0"/>
            </a:rPr>
            <a:t>18% </a:t>
          </a:r>
          <a:r>
            <a:rPr lang="en-AU" sz="1050" b="0" kern="1200">
              <a:latin typeface="Open Sans" panose="020B0606030504020204" pitchFamily="34" charset="0"/>
              <a:ea typeface="Open Sans" panose="020B0606030504020204" pitchFamily="34" charset="0"/>
              <a:cs typeface="Open Sans" panose="020B0606030504020204" pitchFamily="34" charset="0"/>
            </a:rPr>
            <a:t>of single older women are renting</a:t>
          </a:r>
        </a:p>
      </dsp:txBody>
      <dsp:txXfrm>
        <a:off x="30221" y="4784720"/>
        <a:ext cx="1568332" cy="940999"/>
      </dsp:txXfrm>
    </dsp:sp>
    <dsp:sp modelId="{5026E767-85CC-4843-8E67-96BB4283768E}">
      <dsp:nvSpPr>
        <dsp:cNvPr id="0" name=""/>
        <dsp:cNvSpPr/>
      </dsp:nvSpPr>
      <dsp:spPr>
        <a:xfrm>
          <a:off x="30221" y="5856016"/>
          <a:ext cx="1568332" cy="940999"/>
        </a:xfrm>
        <a:prstGeom prst="rect">
          <a:avLst/>
        </a:prstGeom>
        <a:solidFill>
          <a:srgbClr val="308DB2">
            <a:alpha val="85098"/>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AU" sz="1050" b="1" kern="1200">
              <a:latin typeface="Open Sans" panose="020B0606030504020204" pitchFamily="34" charset="0"/>
              <a:ea typeface="Open Sans" panose="020B0606030504020204" pitchFamily="34" charset="0"/>
              <a:cs typeface="Open Sans" panose="020B0606030504020204" pitchFamily="34" charset="0"/>
            </a:rPr>
            <a:t>45%</a:t>
          </a:r>
          <a:r>
            <a:rPr lang="en-AU" sz="1050" kern="1200">
              <a:latin typeface="Open Sans" panose="020B0606030504020204" pitchFamily="34" charset="0"/>
              <a:ea typeface="Open Sans" panose="020B0606030504020204" pitchFamily="34" charset="0"/>
              <a:cs typeface="Open Sans" panose="020B0606030504020204" pitchFamily="34" charset="0"/>
            </a:rPr>
            <a:t> of older women who rent spend more than 30% of their income on rent</a:t>
          </a:r>
          <a:endParaRPr lang="en-AU" sz="1050" b="1" kern="1200">
            <a:latin typeface="Open Sans" panose="020B0606030504020204" pitchFamily="34" charset="0"/>
            <a:ea typeface="Open Sans" panose="020B0606030504020204" pitchFamily="34" charset="0"/>
            <a:cs typeface="Open Sans" panose="020B0606030504020204" pitchFamily="34" charset="0"/>
          </a:endParaRPr>
        </a:p>
      </dsp:txBody>
      <dsp:txXfrm>
        <a:off x="30221" y="5856016"/>
        <a:ext cx="1568332" cy="940999"/>
      </dsp:txXfrm>
    </dsp:sp>
    <dsp:sp modelId="{6F0D7DF5-B0C4-452A-8B86-386EFA4E9DD6}">
      <dsp:nvSpPr>
        <dsp:cNvPr id="0" name=""/>
        <dsp:cNvSpPr/>
      </dsp:nvSpPr>
      <dsp:spPr>
        <a:xfrm>
          <a:off x="21705" y="6918119"/>
          <a:ext cx="1568332" cy="1051472"/>
        </a:xfrm>
        <a:prstGeom prst="rect">
          <a:avLst/>
        </a:prstGeom>
        <a:solidFill>
          <a:srgbClr val="308DB2">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AU" sz="1050" b="1" kern="1200">
              <a:latin typeface="Open Sans" panose="020B0606030504020204" pitchFamily="34" charset="0"/>
              <a:ea typeface="Open Sans" panose="020B0606030504020204" pitchFamily="34" charset="0"/>
              <a:cs typeface="Open Sans" panose="020B0606030504020204" pitchFamily="34" charset="0"/>
            </a:rPr>
            <a:t>Two-thirds </a:t>
          </a:r>
          <a:r>
            <a:rPr lang="en-AU" sz="1050" kern="1200">
              <a:latin typeface="Open Sans" panose="020B0606030504020204" pitchFamily="34" charset="0"/>
              <a:ea typeface="Open Sans" panose="020B0606030504020204" pitchFamily="34" charset="0"/>
              <a:cs typeface="Open Sans" panose="020B0606030504020204" pitchFamily="34" charset="0"/>
            </a:rPr>
            <a:t>of single women on the Age Pension who do not own their home have less than $50,000 in assets</a:t>
          </a:r>
        </a:p>
      </dsp:txBody>
      <dsp:txXfrm>
        <a:off x="21705" y="6918119"/>
        <a:ext cx="1568332" cy="1051472"/>
      </dsp:txXfrm>
    </dsp:sp>
    <dsp:sp modelId="{60C3C686-7FA2-4C94-A029-9234725C21F3}">
      <dsp:nvSpPr>
        <dsp:cNvPr id="0" name=""/>
        <dsp:cNvSpPr/>
      </dsp:nvSpPr>
      <dsp:spPr>
        <a:xfrm>
          <a:off x="38737" y="8086583"/>
          <a:ext cx="1568332" cy="248357"/>
        </a:xfrm>
        <a:prstGeom prst="rect">
          <a:avLst/>
        </a:prstGeom>
        <a:solidFill>
          <a:srgbClr val="308DB2">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AU" sz="1050" b="0" kern="1200" baseline="30000">
              <a:latin typeface="Open Sans" panose="020B0606030504020204" pitchFamily="34" charset="0"/>
              <a:ea typeface="Open Sans" panose="020B0606030504020204" pitchFamily="34" charset="0"/>
              <a:cs typeface="Open Sans" panose="020B0606030504020204" pitchFamily="34" charset="0"/>
            </a:rPr>
            <a:t>*</a:t>
          </a:r>
          <a:r>
            <a:rPr lang="en-AU" sz="1050" b="0" kern="1200">
              <a:latin typeface="Open Sans" panose="020B0606030504020204" pitchFamily="34" charset="0"/>
              <a:ea typeface="Open Sans" panose="020B0606030504020204" pitchFamily="34" charset="0"/>
              <a:cs typeface="Open Sans" panose="020B0606030504020204" pitchFamily="34" charset="0"/>
            </a:rPr>
            <a:t> See endnote 121</a:t>
          </a:r>
          <a:endParaRPr lang="en-AU" sz="1050" b="0" kern="1200">
            <a:solidFill>
              <a:schemeClr val="bg1"/>
            </a:solidFill>
            <a:latin typeface="Open Sans" panose="020B0606030504020204" pitchFamily="34" charset="0"/>
            <a:ea typeface="Open Sans" panose="020B0606030504020204" pitchFamily="34" charset="0"/>
            <a:cs typeface="Open Sans" panose="020B0606030504020204" pitchFamily="34" charset="0"/>
          </a:endParaRPr>
        </a:p>
      </dsp:txBody>
      <dsp:txXfrm>
        <a:off x="38737" y="8086583"/>
        <a:ext cx="1568332" cy="2483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717742-B3C8-41C4-8037-FC4ACD88D63C}">
      <dsp:nvSpPr>
        <dsp:cNvPr id="0" name=""/>
        <dsp:cNvSpPr/>
      </dsp:nvSpPr>
      <dsp:spPr>
        <a:xfrm>
          <a:off x="675224" y="661106"/>
          <a:ext cx="1627991" cy="1627991"/>
        </a:xfrm>
        <a:prstGeom prst="ellipse">
          <a:avLst/>
        </a:prstGeom>
        <a:solidFill>
          <a:srgbClr val="308DB2">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b="1" kern="1200">
              <a:latin typeface="Open Sans" panose="020B0606030504020204" pitchFamily="34" charset="0"/>
              <a:ea typeface="Open Sans" panose="020B0606030504020204" pitchFamily="34" charset="0"/>
              <a:cs typeface="Open Sans" panose="020B0606030504020204" pitchFamily="34" charset="0"/>
            </a:rPr>
            <a:t>Contributing factors to homelessness</a:t>
          </a:r>
        </a:p>
      </dsp:txBody>
      <dsp:txXfrm>
        <a:off x="913638" y="899520"/>
        <a:ext cx="1151163" cy="1151163"/>
      </dsp:txXfrm>
    </dsp:sp>
    <dsp:sp modelId="{FD7ED86E-AF5B-475E-AE2E-C38E180B58F5}">
      <dsp:nvSpPr>
        <dsp:cNvPr id="0" name=""/>
        <dsp:cNvSpPr/>
      </dsp:nvSpPr>
      <dsp:spPr>
        <a:xfrm>
          <a:off x="973822" y="-100496"/>
          <a:ext cx="1030795" cy="1030803"/>
        </a:xfrm>
        <a:prstGeom prst="ellipse">
          <a:avLst/>
        </a:prstGeom>
        <a:solidFill>
          <a:srgbClr val="308DB2">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393382">
            <a:lnSpc>
              <a:spcPct val="90000"/>
            </a:lnSpc>
            <a:spcBef>
              <a:spcPct val="0"/>
            </a:spcBef>
            <a:spcAft>
              <a:spcPct val="35000"/>
            </a:spcAft>
          </a:pPr>
          <a:r>
            <a:rPr lang="en-US" sz="885" kern="1200">
              <a:latin typeface="Open Sans" panose="020B0606030504020204" pitchFamily="34" charset="0"/>
              <a:ea typeface="Open Sans" panose="020B0606030504020204" pitchFamily="34" charset="0"/>
              <a:cs typeface="Open Sans" panose="020B0606030504020204" pitchFamily="34" charset="0"/>
            </a:rPr>
            <a:t>Economic disadvantage</a:t>
          </a:r>
        </a:p>
      </dsp:txBody>
      <dsp:txXfrm>
        <a:off x="1124778" y="50462"/>
        <a:ext cx="728883" cy="728887"/>
      </dsp:txXfrm>
    </dsp:sp>
    <dsp:sp modelId="{2CCC2AD0-75AB-407A-840A-BF4CEDED652C}">
      <dsp:nvSpPr>
        <dsp:cNvPr id="0" name=""/>
        <dsp:cNvSpPr/>
      </dsp:nvSpPr>
      <dsp:spPr>
        <a:xfrm>
          <a:off x="1861288" y="398914"/>
          <a:ext cx="1092178" cy="1092178"/>
        </a:xfrm>
        <a:prstGeom prst="ellipse">
          <a:avLst/>
        </a:prstGeom>
        <a:solidFill>
          <a:srgbClr val="308DB2">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Open Sans" panose="020B0606030504020204" pitchFamily="34" charset="0"/>
              <a:ea typeface="Open Sans" panose="020B0606030504020204" pitchFamily="34" charset="0"/>
              <a:cs typeface="Open Sans" panose="020B0606030504020204" pitchFamily="34" charset="0"/>
            </a:rPr>
            <a:t>Housing stress and instability</a:t>
          </a:r>
        </a:p>
      </dsp:txBody>
      <dsp:txXfrm>
        <a:off x="2021234" y="558860"/>
        <a:ext cx="772286" cy="772286"/>
      </dsp:txXfrm>
    </dsp:sp>
    <dsp:sp modelId="{42CE3A0A-9AB7-4A68-9DBF-DFE8BE35FCF8}">
      <dsp:nvSpPr>
        <dsp:cNvPr id="0" name=""/>
        <dsp:cNvSpPr/>
      </dsp:nvSpPr>
      <dsp:spPr>
        <a:xfrm>
          <a:off x="1899704" y="1497527"/>
          <a:ext cx="1015345" cy="1015345"/>
        </a:xfrm>
        <a:prstGeom prst="ellipse">
          <a:avLst/>
        </a:prstGeom>
        <a:solidFill>
          <a:srgbClr val="308DB2">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Open Sans" panose="020B0606030504020204" pitchFamily="34" charset="0"/>
              <a:ea typeface="Open Sans" panose="020B0606030504020204" pitchFamily="34" charset="0"/>
              <a:cs typeface="Open Sans" panose="020B0606030504020204" pitchFamily="34" charset="0"/>
            </a:rPr>
            <a:t>Workforce participation trends</a:t>
          </a:r>
        </a:p>
      </dsp:txBody>
      <dsp:txXfrm>
        <a:off x="2048398" y="1646221"/>
        <a:ext cx="717957" cy="717957"/>
      </dsp:txXfrm>
    </dsp:sp>
    <dsp:sp modelId="{CAF75B4D-B400-4ACF-8707-FB8E6156E542}">
      <dsp:nvSpPr>
        <dsp:cNvPr id="0" name=""/>
        <dsp:cNvSpPr/>
      </dsp:nvSpPr>
      <dsp:spPr>
        <a:xfrm>
          <a:off x="989052" y="2035130"/>
          <a:ext cx="1000335" cy="1000335"/>
        </a:xfrm>
        <a:prstGeom prst="ellipse">
          <a:avLst/>
        </a:prstGeom>
        <a:solidFill>
          <a:srgbClr val="308DB2">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Open Sans" panose="020B0606030504020204" pitchFamily="34" charset="0"/>
              <a:ea typeface="Open Sans" panose="020B0606030504020204" pitchFamily="34" charset="0"/>
              <a:cs typeface="Open Sans" panose="020B0606030504020204" pitchFamily="34" charset="0"/>
            </a:rPr>
            <a:t>Family breakdown, including domestic violence</a:t>
          </a:r>
        </a:p>
      </dsp:txBody>
      <dsp:txXfrm>
        <a:off x="1135548" y="2181626"/>
        <a:ext cx="707343" cy="707343"/>
      </dsp:txXfrm>
    </dsp:sp>
    <dsp:sp modelId="{2464401D-2C94-44DA-BE69-D53B17B54737}">
      <dsp:nvSpPr>
        <dsp:cNvPr id="0" name=""/>
        <dsp:cNvSpPr/>
      </dsp:nvSpPr>
      <dsp:spPr>
        <a:xfrm>
          <a:off x="39288" y="1473425"/>
          <a:ext cx="1063550" cy="1063550"/>
        </a:xfrm>
        <a:prstGeom prst="ellipse">
          <a:avLst/>
        </a:prstGeom>
        <a:solidFill>
          <a:srgbClr val="308DB2">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Open Sans" panose="020B0606030504020204" pitchFamily="34" charset="0"/>
              <a:ea typeface="Open Sans" panose="020B0606030504020204" pitchFamily="34" charset="0"/>
              <a:cs typeface="Open Sans" panose="020B0606030504020204" pitchFamily="34" charset="0"/>
            </a:rPr>
            <a:t>Personal factors</a:t>
          </a:r>
        </a:p>
      </dsp:txBody>
      <dsp:txXfrm>
        <a:off x="195041" y="1629178"/>
        <a:ext cx="752044" cy="752044"/>
      </dsp:txXfrm>
    </dsp:sp>
    <dsp:sp modelId="{AA0F4145-3388-4235-AEBD-56E1A0A5E84E}">
      <dsp:nvSpPr>
        <dsp:cNvPr id="0" name=""/>
        <dsp:cNvSpPr/>
      </dsp:nvSpPr>
      <dsp:spPr>
        <a:xfrm>
          <a:off x="56467" y="433549"/>
          <a:ext cx="1029191" cy="1022907"/>
        </a:xfrm>
        <a:prstGeom prst="ellipse">
          <a:avLst/>
        </a:prstGeom>
        <a:solidFill>
          <a:srgbClr val="308DB2">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Open Sans" panose="020B0606030504020204" pitchFamily="34" charset="0"/>
              <a:ea typeface="Open Sans" panose="020B0606030504020204" pitchFamily="34" charset="0"/>
              <a:cs typeface="Open Sans" panose="020B0606030504020204" pitchFamily="34" charset="0"/>
            </a:rPr>
            <a:t>Unexpected crisis</a:t>
          </a:r>
        </a:p>
      </dsp:txBody>
      <dsp:txXfrm>
        <a:off x="207189" y="583350"/>
        <a:ext cx="727747" cy="72330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7D2CD-5BC1-40FE-99EE-329846B44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52</Pages>
  <Words>11280</Words>
  <Characters>64297</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de Silva</dc:creator>
  <cp:keywords/>
  <dc:description/>
  <cp:lastModifiedBy>Kathryn Proft</cp:lastModifiedBy>
  <cp:revision>22</cp:revision>
  <cp:lastPrinted>2019-04-05T03:45:00Z</cp:lastPrinted>
  <dcterms:created xsi:type="dcterms:W3CDTF">2019-04-03T05:13:00Z</dcterms:created>
  <dcterms:modified xsi:type="dcterms:W3CDTF">2019-04-05T03:45:00Z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zotero-version="5.0.55"&gt;&lt;session id="SEp7Wanm"/&gt;&lt;style id="http://www.zotero.org/styles/australian-guide-to-legal-citation" hasBibliography="1" bibliographyStyleHasBeenSet="0"/&gt;&lt;prefs&gt;&lt;pref name="fieldType" value="Field"/&gt;&lt;pref name</vt:lpwstr>
  </property>
  <property fmtid="{D5CDD505-2E9C-101B-9397-08002B2CF9AE}" pid="3" name="ZOTERO_PREF_2">
    <vt:lpwstr>="automaticJournalAbbreviations" value="true"/&gt;&lt;pref name="noteType" value="1"/&gt;&lt;/prefs&gt;&lt;/data&gt;</vt:lpwstr>
  </property>
</Properties>
</file>