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4B597" w14:textId="77777777" w:rsidR="009613CD" w:rsidRDefault="00A832DD" w:rsidP="009613CD">
      <w:pPr>
        <w:spacing w:before="0" w:after="0"/>
      </w:pPr>
      <w:r>
        <w:t>7 June 2017</w:t>
      </w:r>
    </w:p>
    <w:p w14:paraId="61E73446" w14:textId="77777777" w:rsidR="009613CD" w:rsidRDefault="009613CD" w:rsidP="009613CD">
      <w:pPr>
        <w:spacing w:before="0" w:after="0"/>
      </w:pPr>
    </w:p>
    <w:p w14:paraId="7DCD5A23" w14:textId="77777777" w:rsidR="009613CD" w:rsidRDefault="009613CD" w:rsidP="009613CD">
      <w:pPr>
        <w:spacing w:before="0" w:after="0"/>
      </w:pPr>
    </w:p>
    <w:p w14:paraId="4A07E275" w14:textId="32BE6DEB" w:rsidR="009613CD" w:rsidRDefault="009613CD" w:rsidP="009613CD">
      <w:pPr>
        <w:spacing w:before="0" w:after="0"/>
      </w:pPr>
      <w:r>
        <w:t>Strengt</w:t>
      </w:r>
      <w:r w:rsidR="0007567F">
        <w:t>hening the test for Australian C</w:t>
      </w:r>
      <w:r>
        <w:t>itizenship</w:t>
      </w:r>
    </w:p>
    <w:p w14:paraId="2B877227" w14:textId="77777777" w:rsidR="009613CD" w:rsidRDefault="009613CD" w:rsidP="009613CD">
      <w:pPr>
        <w:spacing w:before="0" w:after="0"/>
      </w:pPr>
      <w:r>
        <w:t>Department of Immigration and Border Protection</w:t>
      </w:r>
    </w:p>
    <w:p w14:paraId="06331F3C" w14:textId="77777777" w:rsidR="009613CD" w:rsidRDefault="009613CD" w:rsidP="009613CD">
      <w:pPr>
        <w:spacing w:before="0" w:after="0"/>
      </w:pPr>
      <w:r>
        <w:t>PO Box 25</w:t>
      </w:r>
    </w:p>
    <w:p w14:paraId="7241E4D6" w14:textId="77777777" w:rsidR="009613CD" w:rsidRDefault="009613CD" w:rsidP="009613CD">
      <w:pPr>
        <w:spacing w:before="0" w:after="0"/>
      </w:pPr>
      <w:r>
        <w:t>Belconnen ACT 2616</w:t>
      </w:r>
    </w:p>
    <w:p w14:paraId="64F4CDBE" w14:textId="77777777" w:rsidR="009613CD" w:rsidRDefault="009613CD" w:rsidP="009613CD">
      <w:pPr>
        <w:spacing w:before="0" w:after="0"/>
      </w:pPr>
    </w:p>
    <w:p w14:paraId="1E85D05C" w14:textId="77777777" w:rsidR="009613CD" w:rsidRDefault="009613CD" w:rsidP="009613CD">
      <w:pPr>
        <w:spacing w:before="0" w:after="0"/>
      </w:pPr>
      <w:r>
        <w:t xml:space="preserve">Sent via email: </w:t>
      </w:r>
      <w:hyperlink r:id="rId7" w:history="1">
        <w:r w:rsidRPr="007608DB">
          <w:rPr>
            <w:rStyle w:val="Hyperlink"/>
          </w:rPr>
          <w:t>citizenship.submissions@border.gov.au</w:t>
        </w:r>
      </w:hyperlink>
    </w:p>
    <w:p w14:paraId="0E972733" w14:textId="77777777" w:rsidR="009613CD" w:rsidRDefault="009613CD" w:rsidP="009613CD">
      <w:pPr>
        <w:spacing w:before="0" w:after="0"/>
      </w:pPr>
    </w:p>
    <w:p w14:paraId="57C797D5" w14:textId="77777777" w:rsidR="009613CD" w:rsidRDefault="009613CD" w:rsidP="009613CD">
      <w:pPr>
        <w:spacing w:before="0" w:after="0"/>
      </w:pPr>
    </w:p>
    <w:p w14:paraId="1F18AB16" w14:textId="77777777" w:rsidR="009613CD" w:rsidRPr="00C31713" w:rsidRDefault="009613CD" w:rsidP="009613CD">
      <w:pPr>
        <w:spacing w:before="0" w:after="0"/>
        <w:rPr>
          <w:b/>
        </w:rPr>
      </w:pPr>
      <w:r>
        <w:rPr>
          <w:b/>
        </w:rPr>
        <w:t>Submission on the p</w:t>
      </w:r>
      <w:r w:rsidRPr="00C31713">
        <w:rPr>
          <w:b/>
        </w:rPr>
        <w:t>roposed changes to the test for Australian citizenship</w:t>
      </w:r>
    </w:p>
    <w:p w14:paraId="10682344" w14:textId="77777777" w:rsidR="009613CD" w:rsidRDefault="009613CD" w:rsidP="009613CD">
      <w:pPr>
        <w:spacing w:before="0" w:after="0"/>
      </w:pPr>
    </w:p>
    <w:p w14:paraId="061DAAFE" w14:textId="77777777" w:rsidR="009613CD" w:rsidRDefault="009613CD" w:rsidP="009613CD">
      <w:pPr>
        <w:spacing w:before="0" w:after="0"/>
      </w:pPr>
      <w:r>
        <w:t xml:space="preserve">The Australian Human Rights Commission </w:t>
      </w:r>
      <w:r w:rsidR="008E13EF">
        <w:t xml:space="preserve">(‘the Commission’) </w:t>
      </w:r>
      <w:r>
        <w:t xml:space="preserve">makes this submission to the Department of Immigration and Border Protection in response to the call for submissions in the </w:t>
      </w:r>
      <w:r w:rsidRPr="00672B7E">
        <w:rPr>
          <w:i/>
        </w:rPr>
        <w:t>Strengthening the test for Australian Citizenship</w:t>
      </w:r>
      <w:r>
        <w:t xml:space="preserve"> discussion paper</w:t>
      </w:r>
      <w:r w:rsidR="008E13EF">
        <w:t xml:space="preserve"> (April 2017)</w:t>
      </w:r>
      <w:r>
        <w:t>.</w:t>
      </w:r>
    </w:p>
    <w:p w14:paraId="3B358A18" w14:textId="77777777" w:rsidR="009613CD" w:rsidRDefault="009613CD" w:rsidP="009613CD">
      <w:pPr>
        <w:spacing w:before="0" w:after="0"/>
      </w:pPr>
    </w:p>
    <w:p w14:paraId="0FFFA0ED" w14:textId="77777777" w:rsidR="009613CD" w:rsidRDefault="009613CD" w:rsidP="009613CD">
      <w:pPr>
        <w:spacing w:before="0" w:after="0"/>
      </w:pPr>
      <w:r>
        <w:t>This submission will primarily respond to three of the themes raised in the discussion paper</w:t>
      </w:r>
      <w:r w:rsidR="007D28BB">
        <w:t xml:space="preserve">: </w:t>
      </w:r>
      <w:r>
        <w:t>Australian Values, Integration and English Language Testing.</w:t>
      </w:r>
    </w:p>
    <w:p w14:paraId="5CCD4E48" w14:textId="77777777" w:rsidR="009613CD" w:rsidRDefault="009613CD" w:rsidP="009613CD">
      <w:pPr>
        <w:spacing w:before="0" w:after="0"/>
      </w:pPr>
    </w:p>
    <w:p w14:paraId="4B41041C" w14:textId="77777777" w:rsidR="009613CD" w:rsidRPr="00635DC3" w:rsidRDefault="009613CD" w:rsidP="009613CD">
      <w:pPr>
        <w:spacing w:before="0" w:after="0"/>
        <w:rPr>
          <w:i/>
        </w:rPr>
      </w:pPr>
      <w:r w:rsidRPr="00635DC3">
        <w:rPr>
          <w:i/>
        </w:rPr>
        <w:t>Background</w:t>
      </w:r>
    </w:p>
    <w:p w14:paraId="18478BDA" w14:textId="77777777" w:rsidR="009613CD" w:rsidRDefault="009613CD" w:rsidP="009613CD">
      <w:pPr>
        <w:spacing w:before="0" w:after="0"/>
      </w:pPr>
    </w:p>
    <w:p w14:paraId="0BCCF055" w14:textId="77777777" w:rsidR="00FE0585" w:rsidRDefault="008E13EF" w:rsidP="009613CD">
      <w:pPr>
        <w:spacing w:before="0" w:after="0"/>
      </w:pPr>
      <w:r>
        <w:t>Citizenship</w:t>
      </w:r>
      <w:r w:rsidRPr="00635DC3">
        <w:t xml:space="preserve"> </w:t>
      </w:r>
      <w:r w:rsidR="009613CD" w:rsidRPr="00635DC3">
        <w:t>test</w:t>
      </w:r>
      <w:r w:rsidR="0059119D">
        <w:t>s</w:t>
      </w:r>
      <w:r w:rsidR="009613CD" w:rsidRPr="00635DC3">
        <w:t xml:space="preserve"> </w:t>
      </w:r>
      <w:r w:rsidR="002012D9">
        <w:t>can help</w:t>
      </w:r>
      <w:r>
        <w:t xml:space="preserve"> </w:t>
      </w:r>
      <w:r w:rsidR="002012D9">
        <w:t>ensur</w:t>
      </w:r>
      <w:r>
        <w:t>e</w:t>
      </w:r>
      <w:r w:rsidR="002012D9">
        <w:t xml:space="preserve"> that prospective citizens of a country </w:t>
      </w:r>
      <w:r>
        <w:t xml:space="preserve">possess an adequate knowledge of the history, institutions and values of the </w:t>
      </w:r>
      <w:r w:rsidR="009613CD" w:rsidRPr="00635DC3">
        <w:t xml:space="preserve">country they have chosen to join. </w:t>
      </w:r>
      <w:r w:rsidR="002012D9">
        <w:t xml:space="preserve">They may also test </w:t>
      </w:r>
      <w:r>
        <w:t xml:space="preserve">prospective citizens </w:t>
      </w:r>
      <w:r w:rsidR="002012D9">
        <w:t xml:space="preserve">for </w:t>
      </w:r>
      <w:r>
        <w:t xml:space="preserve">having some </w:t>
      </w:r>
      <w:r w:rsidR="002012D9">
        <w:t xml:space="preserve">proficiency </w:t>
      </w:r>
      <w:r>
        <w:t xml:space="preserve">in </w:t>
      </w:r>
      <w:r w:rsidR="002012D9">
        <w:t xml:space="preserve">the national </w:t>
      </w:r>
      <w:r w:rsidR="002012D9" w:rsidRPr="00635DC3">
        <w:t>language</w:t>
      </w:r>
      <w:r w:rsidR="002012D9">
        <w:t xml:space="preserve">. </w:t>
      </w:r>
    </w:p>
    <w:p w14:paraId="502CA0F4" w14:textId="77777777" w:rsidR="00FE0585" w:rsidRDefault="00FE0585" w:rsidP="009613CD">
      <w:pPr>
        <w:spacing w:before="0" w:after="0"/>
      </w:pPr>
    </w:p>
    <w:p w14:paraId="5B2793B2" w14:textId="111D336E" w:rsidR="00FE0585" w:rsidRDefault="00FE0585" w:rsidP="00FE0585">
      <w:pPr>
        <w:spacing w:before="0" w:after="0"/>
      </w:pPr>
      <w:r>
        <w:t xml:space="preserve">Citizenship tests also help to set the tone for membership in a society. The content of the Australian citizenship test may signal to the Australian community about </w:t>
      </w:r>
      <w:r w:rsidR="00BA45AB">
        <w:t xml:space="preserve">what </w:t>
      </w:r>
      <w:r>
        <w:t xml:space="preserve">governments believe it means to be ‘Australian’. </w:t>
      </w:r>
    </w:p>
    <w:p w14:paraId="1859F273" w14:textId="77777777" w:rsidR="00FE0585" w:rsidRDefault="00FE0585" w:rsidP="009613CD">
      <w:pPr>
        <w:spacing w:before="0" w:after="0"/>
      </w:pPr>
    </w:p>
    <w:p w14:paraId="4DB6F700" w14:textId="77777777" w:rsidR="009613CD" w:rsidRDefault="009613CD" w:rsidP="009613CD">
      <w:pPr>
        <w:spacing w:before="0" w:after="0"/>
      </w:pPr>
      <w:r w:rsidRPr="00635DC3">
        <w:t>The practice of administering a test as part of the citizenship process is well established and used in many OECD countries</w:t>
      </w:r>
      <w:r>
        <w:t>.</w:t>
      </w:r>
      <w:r w:rsidR="0059119D">
        <w:t xml:space="preserve"> It is, when properly conceived and administered, uncontroversial.</w:t>
      </w:r>
      <w:r w:rsidR="00FE0585">
        <w:t xml:space="preserve"> Australia’s citizenship regime should be supported by a citizenship test that is regarded as fair and just by citizens and would-be citizens alike.</w:t>
      </w:r>
    </w:p>
    <w:p w14:paraId="7F2E90F0" w14:textId="77777777" w:rsidR="009613CD" w:rsidRDefault="009613CD" w:rsidP="009613CD">
      <w:pPr>
        <w:spacing w:before="0" w:after="0"/>
      </w:pPr>
    </w:p>
    <w:p w14:paraId="387B5481" w14:textId="77777777" w:rsidR="009613CD" w:rsidRPr="006A33F8" w:rsidRDefault="009613CD" w:rsidP="009613CD">
      <w:pPr>
        <w:spacing w:before="0" w:after="0"/>
        <w:rPr>
          <w:i/>
        </w:rPr>
      </w:pPr>
      <w:r>
        <w:rPr>
          <w:i/>
        </w:rPr>
        <w:t>Australian Values</w:t>
      </w:r>
    </w:p>
    <w:p w14:paraId="6E65A284" w14:textId="77777777" w:rsidR="009613CD" w:rsidRDefault="009613CD" w:rsidP="009613CD">
      <w:pPr>
        <w:spacing w:before="0" w:after="0"/>
      </w:pPr>
    </w:p>
    <w:p w14:paraId="4C1890FF" w14:textId="77777777" w:rsidR="009613CD" w:rsidRDefault="009613CD" w:rsidP="009613CD">
      <w:pPr>
        <w:spacing w:before="0" w:after="0"/>
      </w:pPr>
      <w:r>
        <w:t xml:space="preserve">The Australian Government has proposed to amend the Australian Values Statement </w:t>
      </w:r>
      <w:r w:rsidR="003633AD">
        <w:t xml:space="preserve">and the Pledge of Commitment </w:t>
      </w:r>
      <w:r>
        <w:t xml:space="preserve">by including a reference to the requirement of allegiance to Australia and requiring all applicants for citizenship to take steps to integrate into, and contribute to, Australian society. </w:t>
      </w:r>
    </w:p>
    <w:p w14:paraId="657F67F7" w14:textId="77777777" w:rsidR="009613CD" w:rsidRDefault="009613CD" w:rsidP="009613CD">
      <w:pPr>
        <w:spacing w:before="0" w:after="0"/>
      </w:pPr>
    </w:p>
    <w:p w14:paraId="63C46D0F" w14:textId="77777777" w:rsidR="009613CD" w:rsidRDefault="009613CD" w:rsidP="009613CD">
      <w:pPr>
        <w:spacing w:before="0" w:after="0"/>
      </w:pPr>
      <w:r>
        <w:t>The Commission has stated in previous submissions to the Department that the current Pledge of Commitment contains an appropriate statement of the rights and responsibilities of Australian Citizenship.</w:t>
      </w:r>
      <w:r w:rsidR="0074352A">
        <w:rPr>
          <w:rStyle w:val="FootnoteReference"/>
        </w:rPr>
        <w:footnoteReference w:id="1"/>
      </w:r>
      <w:r>
        <w:t xml:space="preserve"> </w:t>
      </w:r>
    </w:p>
    <w:p w14:paraId="0198BBBC" w14:textId="77777777" w:rsidR="009613CD" w:rsidRDefault="009613CD" w:rsidP="009613CD">
      <w:pPr>
        <w:spacing w:before="0" w:after="0"/>
      </w:pPr>
    </w:p>
    <w:p w14:paraId="5B66C242" w14:textId="5ED52080" w:rsidR="008B26EB" w:rsidRDefault="00365B93" w:rsidP="009613CD">
      <w:pPr>
        <w:spacing w:before="0" w:after="0"/>
      </w:pPr>
      <w:r>
        <w:t>T</w:t>
      </w:r>
      <w:r w:rsidR="008B26EB">
        <w:t>he rights and responsibilities of citizenship are defined by Australia’s liberal democratic tradition and values – its parliamentary democracy, its rule of law</w:t>
      </w:r>
      <w:r w:rsidR="00C30B11">
        <w:t xml:space="preserve">, </w:t>
      </w:r>
      <w:r w:rsidR="008B26EB">
        <w:t xml:space="preserve">its respect for rights and freedoms. Citizenship is not defined by ancestry, ethnicity, race or lifestyle. Becoming an Australian citizen leaves room for a citizen to express their cultural heritage and identity, so long as they uphold their civic responsibilities. </w:t>
      </w:r>
    </w:p>
    <w:p w14:paraId="10374934" w14:textId="77777777" w:rsidR="009613CD" w:rsidRDefault="009613CD" w:rsidP="009613CD">
      <w:pPr>
        <w:spacing w:before="0" w:after="0"/>
      </w:pPr>
    </w:p>
    <w:p w14:paraId="34000C0F" w14:textId="77777777" w:rsidR="009613CD" w:rsidRPr="00360BE9" w:rsidRDefault="009613CD" w:rsidP="009613CD">
      <w:pPr>
        <w:spacing w:before="0" w:after="0"/>
        <w:rPr>
          <w:i/>
        </w:rPr>
      </w:pPr>
      <w:r w:rsidRPr="00360BE9">
        <w:rPr>
          <w:i/>
        </w:rPr>
        <w:t>Integration</w:t>
      </w:r>
    </w:p>
    <w:p w14:paraId="00DB6FD3" w14:textId="77777777" w:rsidR="009613CD" w:rsidRDefault="009613CD" w:rsidP="009613CD">
      <w:pPr>
        <w:spacing w:before="0" w:after="0"/>
      </w:pPr>
    </w:p>
    <w:p w14:paraId="7D5D92FE" w14:textId="77777777" w:rsidR="00FE0585" w:rsidRDefault="009613CD" w:rsidP="009613CD">
      <w:pPr>
        <w:spacing w:before="0" w:after="0"/>
      </w:pPr>
      <w:r>
        <w:t xml:space="preserve">The Commission welcomes the Government’s interest in strengthening citizenship and promoting a more cohesive society. </w:t>
      </w:r>
      <w:r w:rsidR="002765DC">
        <w:t xml:space="preserve">Australia’s multicultural society is only successful because immigrants and their descendants, over time, become full members of Australian society. </w:t>
      </w:r>
    </w:p>
    <w:p w14:paraId="09DD13F6" w14:textId="77777777" w:rsidR="00FE0585" w:rsidRDefault="00FE0585" w:rsidP="009613CD">
      <w:pPr>
        <w:spacing w:before="0" w:after="0"/>
      </w:pPr>
    </w:p>
    <w:p w14:paraId="640A2F1C" w14:textId="2594F1B8" w:rsidR="006270F3" w:rsidRDefault="002765DC" w:rsidP="009613CD">
      <w:pPr>
        <w:spacing w:before="0" w:after="0"/>
      </w:pPr>
      <w:r>
        <w:t xml:space="preserve">The path of integration can </w:t>
      </w:r>
      <w:r w:rsidR="00FE0585">
        <w:t xml:space="preserve">traverse more than one generation. This reality should inform the </w:t>
      </w:r>
      <w:r w:rsidR="00365B93">
        <w:t xml:space="preserve">design of any citizenship test. It would be misplaced to measure integration only by the </w:t>
      </w:r>
      <w:r w:rsidR="00FE0585">
        <w:t xml:space="preserve">contribution that immigrants currently </w:t>
      </w:r>
      <w:r w:rsidR="00365B93">
        <w:t>make to Australian society</w:t>
      </w:r>
      <w:r w:rsidR="006270F3">
        <w:t>, without recognising the future contributions they and their children will make.</w:t>
      </w:r>
    </w:p>
    <w:p w14:paraId="7BCD1841" w14:textId="77777777" w:rsidR="00FE0585" w:rsidRDefault="00FE0585" w:rsidP="009613CD">
      <w:pPr>
        <w:spacing w:before="0" w:after="0"/>
      </w:pPr>
    </w:p>
    <w:p w14:paraId="06288182" w14:textId="56ACD855" w:rsidR="009613CD" w:rsidRDefault="00FE0585" w:rsidP="009613CD">
      <w:pPr>
        <w:spacing w:before="0" w:after="0"/>
      </w:pPr>
      <w:r>
        <w:t>Moreover, t</w:t>
      </w:r>
      <w:r w:rsidR="009613CD">
        <w:t>h</w:t>
      </w:r>
      <w:r>
        <w:t xml:space="preserve">e task of civic integration </w:t>
      </w:r>
      <w:r w:rsidR="002765DC">
        <w:t>is</w:t>
      </w:r>
      <w:r w:rsidR="009613CD">
        <w:t xml:space="preserve"> not confined to aspiring citizens. There is considerable scope for improving the civic literacy of Australian-born citizens. Research surveys indicate there is </w:t>
      </w:r>
      <w:r w:rsidR="007B41ED">
        <w:t xml:space="preserve">a </w:t>
      </w:r>
      <w:r w:rsidR="009613CD">
        <w:t>poor average level of knowledge that citizens have about the operation of the political system.</w:t>
      </w:r>
      <w:bookmarkStart w:id="0" w:name="b6"/>
      <w:bookmarkEnd w:id="0"/>
      <w:r w:rsidR="009613CD">
        <w:rPr>
          <w:rStyle w:val="FootnoteReference"/>
        </w:rPr>
        <w:footnoteReference w:id="2"/>
      </w:r>
      <w:r w:rsidR="009613CD">
        <w:t xml:space="preserve"> It </w:t>
      </w:r>
      <w:r>
        <w:t xml:space="preserve">would be </w:t>
      </w:r>
      <w:r w:rsidR="009613CD">
        <w:t>anomalous to hold naturalised citizens to a standard that is significantly more stringent than the s</w:t>
      </w:r>
      <w:r>
        <w:t xml:space="preserve">tandard </w:t>
      </w:r>
      <w:r w:rsidR="009613CD">
        <w:t>expect</w:t>
      </w:r>
      <w:r>
        <w:t>ed</w:t>
      </w:r>
      <w:r w:rsidR="009613CD">
        <w:t xml:space="preserve"> of natural born Australian citizens</w:t>
      </w:r>
      <w:r>
        <w:t xml:space="preserve"> (who are not tested on their civic knowledge or participation in society)</w:t>
      </w:r>
      <w:r w:rsidR="009613CD">
        <w:t>.</w:t>
      </w:r>
    </w:p>
    <w:p w14:paraId="5AFD1C09" w14:textId="77777777" w:rsidR="009613CD" w:rsidRDefault="009613CD" w:rsidP="009613CD">
      <w:pPr>
        <w:spacing w:before="0" w:after="0"/>
      </w:pPr>
    </w:p>
    <w:p w14:paraId="3B296DDF" w14:textId="77777777" w:rsidR="009613CD" w:rsidRPr="00B82F60" w:rsidRDefault="009613CD" w:rsidP="009613CD">
      <w:pPr>
        <w:spacing w:before="0" w:after="0"/>
        <w:rPr>
          <w:i/>
        </w:rPr>
      </w:pPr>
      <w:r w:rsidRPr="00B82F60">
        <w:rPr>
          <w:i/>
        </w:rPr>
        <w:t>English Language Testing</w:t>
      </w:r>
    </w:p>
    <w:p w14:paraId="3F68CD5E" w14:textId="77777777" w:rsidR="009613CD" w:rsidRDefault="009613CD" w:rsidP="009613CD">
      <w:pPr>
        <w:spacing w:before="0" w:after="0"/>
      </w:pPr>
    </w:p>
    <w:p w14:paraId="329B6252" w14:textId="77777777" w:rsidR="009613CD" w:rsidRDefault="009613CD" w:rsidP="009613CD">
      <w:pPr>
        <w:spacing w:before="0" w:after="0"/>
      </w:pPr>
      <w:r>
        <w:t xml:space="preserve">Under the current citizenship regime, aspiring citizens are required to possess a level of ‘basic’ English to meet the requirements for citizenship. The new proposal is for aspiring citizens to be required to achieve a minimum level of English competency equivalent to an International English Language Testing System </w:t>
      </w:r>
      <w:r w:rsidR="007D28BB">
        <w:t xml:space="preserve">(IELTS) Band </w:t>
      </w:r>
      <w:r>
        <w:t xml:space="preserve">6. </w:t>
      </w:r>
    </w:p>
    <w:p w14:paraId="0E17AF18" w14:textId="77777777" w:rsidR="009613CD" w:rsidRDefault="009613CD" w:rsidP="009613CD">
      <w:pPr>
        <w:spacing w:before="0" w:after="0"/>
      </w:pPr>
    </w:p>
    <w:p w14:paraId="3DA4F440" w14:textId="1E1AD4CF" w:rsidR="009613CD" w:rsidRDefault="009613CD" w:rsidP="009613CD">
      <w:pPr>
        <w:spacing w:before="0" w:after="0"/>
      </w:pPr>
      <w:r>
        <w:t xml:space="preserve">This </w:t>
      </w:r>
      <w:r w:rsidR="00FE0585">
        <w:t xml:space="preserve">proposed change would involve </w:t>
      </w:r>
      <w:r w:rsidR="00FF7265">
        <w:t>a</w:t>
      </w:r>
      <w:r>
        <w:t xml:space="preserve"> </w:t>
      </w:r>
      <w:r w:rsidR="007D28BB">
        <w:t xml:space="preserve">significant </w:t>
      </w:r>
      <w:r w:rsidR="007F2CE0">
        <w:t xml:space="preserve">increase on the current </w:t>
      </w:r>
      <w:r>
        <w:t>standard. For example, undergraduate academic admission to</w:t>
      </w:r>
      <w:r w:rsidR="007D28BB">
        <w:t xml:space="preserve"> many Australian universities requires </w:t>
      </w:r>
      <w:r w:rsidR="00EB5AD3">
        <w:t xml:space="preserve">minimum </w:t>
      </w:r>
      <w:r w:rsidR="00E45CDA">
        <w:t xml:space="preserve">overall </w:t>
      </w:r>
      <w:r w:rsidR="007D28BB">
        <w:t>band scores of between 5.5 and 6.5.</w:t>
      </w:r>
      <w:r>
        <w:t xml:space="preserve"> </w:t>
      </w:r>
      <w:r w:rsidR="00AE25DD">
        <w:t xml:space="preserve">Many </w:t>
      </w:r>
      <w:r>
        <w:t xml:space="preserve">Australia-born citizens </w:t>
      </w:r>
      <w:r w:rsidR="006270F3">
        <w:t>would</w:t>
      </w:r>
      <w:r>
        <w:t xml:space="preserve"> not possess a written or spoken command of English equivalent to this standard.</w:t>
      </w:r>
    </w:p>
    <w:p w14:paraId="7C3B0E7E" w14:textId="77777777" w:rsidR="009613CD" w:rsidRDefault="009613CD" w:rsidP="009613CD">
      <w:pPr>
        <w:spacing w:before="0" w:after="0"/>
      </w:pPr>
    </w:p>
    <w:p w14:paraId="00A7F06A" w14:textId="77777777" w:rsidR="009613CD" w:rsidRDefault="009613CD" w:rsidP="009613CD">
      <w:pPr>
        <w:spacing w:before="0" w:after="0"/>
      </w:pPr>
      <w:r>
        <w:t xml:space="preserve">The impact of this change would likely be considerable. One recent analysis of immigrants in the Adult Migrant English Program indicates that anywhere between </w:t>
      </w:r>
      <w:r>
        <w:lastRenderedPageBreak/>
        <w:t>30,000 and 40,000 new migrants each year are highly unlikely to meet the proposed English proficiency level for Australian citizenship in their first decade of settlement.</w:t>
      </w:r>
      <w:r>
        <w:rPr>
          <w:rStyle w:val="FootnoteReference"/>
        </w:rPr>
        <w:footnoteReference w:id="3"/>
      </w:r>
      <w:r>
        <w:t xml:space="preserve">  Those on humanitarian visas may be disproportionately affected.</w:t>
      </w:r>
    </w:p>
    <w:p w14:paraId="45BEB0B4" w14:textId="77777777" w:rsidR="009613CD" w:rsidRDefault="009613CD" w:rsidP="009613CD">
      <w:pPr>
        <w:spacing w:before="0" w:after="0"/>
      </w:pPr>
    </w:p>
    <w:p w14:paraId="3F8DCAF3" w14:textId="33D9B702" w:rsidR="009613CD" w:rsidRDefault="009613CD" w:rsidP="009613CD">
      <w:pPr>
        <w:spacing w:before="0" w:after="0"/>
      </w:pPr>
      <w:r>
        <w:t>Such a scenario represents a concerning prospect. There could potentially be a danger that such a cohort of immigrants could find it difficult to become Australian citizens within a reasonable time.</w:t>
      </w:r>
    </w:p>
    <w:p w14:paraId="424E98E0" w14:textId="7606AD4B" w:rsidR="00FA2B06" w:rsidRDefault="00FA2B06" w:rsidP="009613CD">
      <w:pPr>
        <w:spacing w:before="0" w:after="0"/>
      </w:pPr>
    </w:p>
    <w:p w14:paraId="420C62CB" w14:textId="2105FB6E" w:rsidR="00FA2B06" w:rsidRPr="007202AF" w:rsidRDefault="00786ECE" w:rsidP="009613CD">
      <w:pPr>
        <w:spacing w:before="0" w:after="0"/>
      </w:pPr>
      <w:r>
        <w:t>Rather than introducing a higher English language requirement as a prerequisite for citizenship</w:t>
      </w:r>
      <w:r w:rsidR="00FA2B06">
        <w:t xml:space="preserve">, </w:t>
      </w:r>
      <w:r w:rsidR="001616C4">
        <w:t>the Government c</w:t>
      </w:r>
      <w:r w:rsidR="00FA2B06">
        <w:t>ould consider strengthening</w:t>
      </w:r>
      <w:r w:rsidR="00FA2B06" w:rsidRPr="00FA2B06">
        <w:t xml:space="preserve"> English language support for migrants and humanitarian entrants </w:t>
      </w:r>
      <w:r w:rsidR="0096589A">
        <w:t xml:space="preserve">to </w:t>
      </w:r>
      <w:r w:rsidR="007202AF">
        <w:t xml:space="preserve">assist them in </w:t>
      </w:r>
      <w:r w:rsidR="00980AD7">
        <w:t xml:space="preserve">attaining </w:t>
      </w:r>
      <w:r w:rsidR="00A41F86">
        <w:t>English proficiency</w:t>
      </w:r>
      <w:r w:rsidR="007D3CB0">
        <w:t>.</w:t>
      </w:r>
    </w:p>
    <w:p w14:paraId="3DAF9E40" w14:textId="77777777" w:rsidR="009613CD" w:rsidRDefault="009613CD" w:rsidP="009613CD">
      <w:pPr>
        <w:spacing w:before="0" w:after="0"/>
      </w:pPr>
    </w:p>
    <w:p w14:paraId="1556CC27" w14:textId="77777777" w:rsidR="002765DC" w:rsidRPr="00FE0585" w:rsidRDefault="00FE0585" w:rsidP="009613CD">
      <w:pPr>
        <w:spacing w:before="0" w:after="0"/>
        <w:rPr>
          <w:i/>
        </w:rPr>
      </w:pPr>
      <w:r w:rsidRPr="00FE0585">
        <w:rPr>
          <w:i/>
        </w:rPr>
        <w:t>Recommendations</w:t>
      </w:r>
    </w:p>
    <w:p w14:paraId="3DE2B1E9" w14:textId="77777777" w:rsidR="002765DC" w:rsidRDefault="002765DC" w:rsidP="009613CD">
      <w:pPr>
        <w:spacing w:before="0" w:after="0"/>
      </w:pPr>
    </w:p>
    <w:p w14:paraId="3CD004E5" w14:textId="77777777" w:rsidR="00FE0585" w:rsidRDefault="00FE0585" w:rsidP="008E13EF">
      <w:pPr>
        <w:spacing w:before="0" w:after="0"/>
      </w:pPr>
      <w:r>
        <w:t>The Commission makes the following recommendations.</w:t>
      </w:r>
    </w:p>
    <w:p w14:paraId="1358A973" w14:textId="77777777" w:rsidR="00FE0585" w:rsidRDefault="00FE0585" w:rsidP="008E13EF">
      <w:pPr>
        <w:spacing w:before="0" w:after="0"/>
      </w:pPr>
    </w:p>
    <w:p w14:paraId="4B69559A" w14:textId="7536C82B" w:rsidR="008E13EF" w:rsidRDefault="008E13EF" w:rsidP="008E13EF">
      <w:pPr>
        <w:spacing w:before="0" w:after="0"/>
      </w:pPr>
      <w:r w:rsidRPr="00360BE9">
        <w:rPr>
          <w:b/>
        </w:rPr>
        <w:t>Recommendation</w:t>
      </w:r>
      <w:r w:rsidR="00FD6350">
        <w:rPr>
          <w:b/>
        </w:rPr>
        <w:t xml:space="preserve"> 1</w:t>
      </w:r>
      <w:r w:rsidRPr="00360BE9">
        <w:rPr>
          <w:b/>
        </w:rPr>
        <w:t>:</w:t>
      </w:r>
      <w:r>
        <w:t xml:space="preserve"> The Commission recommends no change to the Pledge of Commitment and the Australian Values Statement.</w:t>
      </w:r>
    </w:p>
    <w:p w14:paraId="2305D0F6" w14:textId="77777777" w:rsidR="008E13EF" w:rsidRDefault="008E13EF" w:rsidP="009613CD">
      <w:pPr>
        <w:spacing w:before="0" w:after="0"/>
      </w:pPr>
    </w:p>
    <w:p w14:paraId="7D5B74D0" w14:textId="7C84319F" w:rsidR="006270F3" w:rsidRDefault="002765DC" w:rsidP="002765DC">
      <w:pPr>
        <w:spacing w:before="0" w:after="0"/>
      </w:pPr>
      <w:r w:rsidRPr="00360BE9">
        <w:rPr>
          <w:b/>
        </w:rPr>
        <w:t>Recommendation</w:t>
      </w:r>
      <w:r w:rsidR="00FD6350">
        <w:rPr>
          <w:b/>
        </w:rPr>
        <w:t xml:space="preserve"> 2</w:t>
      </w:r>
      <w:r w:rsidRPr="00360BE9">
        <w:rPr>
          <w:b/>
        </w:rPr>
        <w:t>:</w:t>
      </w:r>
      <w:r>
        <w:t xml:space="preserve"> The Commission recommends that the citizenship test </w:t>
      </w:r>
      <w:r w:rsidR="006D6458">
        <w:t>limit its assessment of values and integration to prospective citizens’ knowledge of the rights and responsibilities of liberal democratic citizenship.</w:t>
      </w:r>
      <w:r w:rsidR="006270F3">
        <w:t xml:space="preserve"> The Commission recommends that the citizenship test continue to assess prospective citizens’ knowledge of Australian history and of Australian government and law. </w:t>
      </w:r>
    </w:p>
    <w:p w14:paraId="51FF4C85" w14:textId="77777777" w:rsidR="00FE0585" w:rsidRDefault="00FE0585" w:rsidP="00FE0585">
      <w:pPr>
        <w:spacing w:before="0" w:after="0"/>
        <w:rPr>
          <w:b/>
        </w:rPr>
      </w:pPr>
    </w:p>
    <w:p w14:paraId="4A276368" w14:textId="239F2684" w:rsidR="00FE0585" w:rsidRDefault="00FE0585" w:rsidP="00FE0585">
      <w:pPr>
        <w:spacing w:before="0" w:after="0"/>
      </w:pPr>
      <w:r w:rsidRPr="00B82F60">
        <w:rPr>
          <w:b/>
        </w:rPr>
        <w:t>Recommendation</w:t>
      </w:r>
      <w:r w:rsidR="00FD6350">
        <w:rPr>
          <w:b/>
        </w:rPr>
        <w:t xml:space="preserve"> 3</w:t>
      </w:r>
      <w:r w:rsidRPr="00B82F60">
        <w:rPr>
          <w:b/>
        </w:rPr>
        <w:t>:</w:t>
      </w:r>
      <w:r w:rsidRPr="00B82F60">
        <w:t xml:space="preserve"> </w:t>
      </w:r>
      <w:r>
        <w:t xml:space="preserve">The Commission recommends that </w:t>
      </w:r>
      <w:r w:rsidRPr="00B82F60">
        <w:t>English</w:t>
      </w:r>
      <w:r>
        <w:t xml:space="preserve"> language support for migrants and humanitarian entrants be strengthened.</w:t>
      </w:r>
    </w:p>
    <w:p w14:paraId="641D657F" w14:textId="77777777" w:rsidR="00FE0585" w:rsidRDefault="00FE0585" w:rsidP="00FE0585">
      <w:pPr>
        <w:spacing w:before="0" w:after="0"/>
      </w:pPr>
    </w:p>
    <w:p w14:paraId="56CB955F" w14:textId="54E751E3" w:rsidR="008E13EF" w:rsidRDefault="00FE0585" w:rsidP="009613CD">
      <w:pPr>
        <w:spacing w:before="0" w:after="0"/>
      </w:pPr>
      <w:r w:rsidRPr="00B82F60">
        <w:rPr>
          <w:b/>
        </w:rPr>
        <w:t>Recommendation</w:t>
      </w:r>
      <w:r w:rsidR="00FD6350">
        <w:rPr>
          <w:b/>
        </w:rPr>
        <w:t xml:space="preserve"> 4</w:t>
      </w:r>
      <w:r w:rsidRPr="00B82F60">
        <w:rPr>
          <w:b/>
        </w:rPr>
        <w:t>:</w:t>
      </w:r>
      <w:r>
        <w:t xml:space="preserve"> The Commission recommends against the adoption of the International English Language Testing System (IELTS) Band 6 standard. The Commission recommends r</w:t>
      </w:r>
      <w:r w:rsidRPr="00B82F60">
        <w:t>etain</w:t>
      </w:r>
      <w:r>
        <w:t>ing</w:t>
      </w:r>
      <w:r w:rsidRPr="00B82F60">
        <w:t xml:space="preserve"> the current level of English competency</w:t>
      </w:r>
      <w:r w:rsidR="006270F3">
        <w:t xml:space="preserve"> that is</w:t>
      </w:r>
      <w:r>
        <w:t xml:space="preserve"> tested when applicants sit the citizenship test</w:t>
      </w:r>
      <w:r w:rsidRPr="00B82F60">
        <w:t>.</w:t>
      </w:r>
    </w:p>
    <w:p w14:paraId="5B2E4E5A" w14:textId="77777777" w:rsidR="009613CD" w:rsidRDefault="009613CD" w:rsidP="009613CD">
      <w:pPr>
        <w:spacing w:before="0" w:after="0"/>
      </w:pPr>
    </w:p>
    <w:p w14:paraId="1A80C1AB" w14:textId="77777777" w:rsidR="009613CD" w:rsidRDefault="009613CD" w:rsidP="009613CD">
      <w:pPr>
        <w:spacing w:before="0" w:after="0"/>
      </w:pPr>
      <w:r>
        <w:t xml:space="preserve">Yours </w:t>
      </w:r>
      <w:r w:rsidR="007D28BB">
        <w:t>sincerely</w:t>
      </w:r>
    </w:p>
    <w:p w14:paraId="589270F8" w14:textId="77777777" w:rsidR="009613CD" w:rsidRDefault="009613CD" w:rsidP="009613CD">
      <w:pPr>
        <w:spacing w:before="0" w:after="0"/>
      </w:pPr>
    </w:p>
    <w:p w14:paraId="0504CE9C" w14:textId="1DE9DF95" w:rsidR="009613CD" w:rsidRDefault="00923BFF" w:rsidP="009613CD">
      <w:pPr>
        <w:spacing w:before="0" w:after="0"/>
      </w:pPr>
      <w:r>
        <w:rPr>
          <w:noProof/>
        </w:rPr>
        <w:drawing>
          <wp:inline distT="0" distB="0" distL="0" distR="0" wp14:anchorId="30330AFB" wp14:editId="31390D56">
            <wp:extent cx="2279650" cy="444500"/>
            <wp:effectExtent l="0" t="0" r="6350" b="0"/>
            <wp:docPr id="2" name="Picture 2" descr="C:\Users\rajsu\AppData\Local\Microsoft\Windows\Temporary Internet Files\Content.Outlook\3W11VBN4\Tim sig new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su\AppData\Local\Microsoft\Windows\Temporary Internet Files\Content.Outlook\3W11VBN4\Tim sig new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6FB75" w14:textId="77777777" w:rsidR="009613CD" w:rsidRDefault="009613CD" w:rsidP="009613CD">
      <w:pPr>
        <w:spacing w:before="0" w:after="0"/>
      </w:pPr>
      <w:bookmarkStart w:id="1" w:name="_GoBack"/>
      <w:bookmarkEnd w:id="1"/>
    </w:p>
    <w:p w14:paraId="0399879B" w14:textId="77777777" w:rsidR="009613CD" w:rsidRDefault="009613CD" w:rsidP="009613CD">
      <w:pPr>
        <w:pStyle w:val="AddressBlock"/>
        <w:spacing w:before="0"/>
      </w:pPr>
      <w:r>
        <w:t>Dr Tim Soutphommasane</w:t>
      </w:r>
    </w:p>
    <w:p w14:paraId="33F3FF74" w14:textId="77777777" w:rsidR="009613CD" w:rsidRPr="00E67B2D" w:rsidRDefault="009613CD" w:rsidP="009613CD">
      <w:pPr>
        <w:pStyle w:val="AddressBlock"/>
        <w:spacing w:before="0"/>
        <w:rPr>
          <w:b/>
        </w:rPr>
      </w:pPr>
      <w:r>
        <w:rPr>
          <w:b/>
        </w:rPr>
        <w:t>Race Discrimination Commissioner</w:t>
      </w:r>
    </w:p>
    <w:p w14:paraId="329BDD2F" w14:textId="77777777" w:rsidR="009613CD" w:rsidRDefault="009613CD" w:rsidP="009613CD">
      <w:pPr>
        <w:pStyle w:val="Contactdetails"/>
        <w:spacing w:before="0" w:after="0" w:line="240" w:lineRule="auto"/>
        <w:rPr>
          <w:rFonts w:ascii="Arial" w:hAnsi="Arial"/>
          <w:color w:val="000000"/>
          <w:sz w:val="24"/>
        </w:rPr>
      </w:pPr>
    </w:p>
    <w:p w14:paraId="208117F6" w14:textId="77777777" w:rsidR="009613CD" w:rsidRDefault="009613CD" w:rsidP="009613CD">
      <w:pPr>
        <w:pStyle w:val="Contactdetails"/>
        <w:spacing w:before="0" w:after="0" w:line="240" w:lineRule="auto"/>
      </w:pPr>
      <w:r>
        <w:t>T +61 2 9284 9835</w:t>
      </w:r>
    </w:p>
    <w:p w14:paraId="13810193" w14:textId="77777777" w:rsidR="009613CD" w:rsidRDefault="009613CD" w:rsidP="009613CD">
      <w:pPr>
        <w:pStyle w:val="Contactdetails"/>
        <w:spacing w:before="0" w:after="0" w:line="240" w:lineRule="auto"/>
      </w:pPr>
      <w:r>
        <w:t>F +61 2 9284 9794</w:t>
      </w:r>
    </w:p>
    <w:p w14:paraId="572629A3" w14:textId="77777777" w:rsidR="009613CD" w:rsidRDefault="009613CD" w:rsidP="009613CD">
      <w:pPr>
        <w:pStyle w:val="Contactdetails"/>
        <w:spacing w:before="0" w:after="0" w:line="240" w:lineRule="auto"/>
      </w:pPr>
      <w:r>
        <w:t>E tim.soutphommasane</w:t>
      </w:r>
      <w:r w:rsidRPr="00534946">
        <w:t>@humanrights.gov.au</w:t>
      </w:r>
    </w:p>
    <w:p w14:paraId="6E1825C2" w14:textId="77777777" w:rsidR="006E2FE7" w:rsidRPr="009613CD" w:rsidRDefault="006E2FE7" w:rsidP="009613CD"/>
    <w:sectPr w:rsidR="006E2FE7" w:rsidRPr="009613CD" w:rsidSect="009613CD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418" w:bottom="709" w:left="1418" w:header="90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5B23B" w14:textId="77777777" w:rsidR="00365B93" w:rsidRDefault="00365B93" w:rsidP="00F14C6D">
      <w:r>
        <w:separator/>
      </w:r>
    </w:p>
  </w:endnote>
  <w:endnote w:type="continuationSeparator" w:id="0">
    <w:p w14:paraId="0C2BE4D4" w14:textId="77777777" w:rsidR="00365B93" w:rsidRDefault="00365B93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8D8A" w14:textId="5BE63FCC" w:rsidR="00365B93" w:rsidRPr="0090165F" w:rsidRDefault="00365B93" w:rsidP="00162A8D">
    <w:pPr>
      <w:pStyle w:val="Footer"/>
      <w:jc w:val="right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923BFF">
      <w:rPr>
        <w:noProof/>
      </w:rPr>
      <w:t>2</w:t>
    </w:r>
    <w:r w:rsidRPr="0090165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tblBorders>
      <w:tblLayout w:type="fixed"/>
      <w:tblLook w:val="00A0" w:firstRow="1" w:lastRow="0" w:firstColumn="1" w:lastColumn="0" w:noHBand="0" w:noVBand="0"/>
    </w:tblPr>
    <w:tblGrid>
      <w:gridCol w:w="1793"/>
      <w:gridCol w:w="2143"/>
      <w:gridCol w:w="1701"/>
      <w:gridCol w:w="2551"/>
      <w:gridCol w:w="1667"/>
    </w:tblGrid>
    <w:tr w:rsidR="00365B93" w:rsidRPr="008D1634" w14:paraId="39933997" w14:textId="77777777" w:rsidTr="00C87F1C">
      <w:tc>
        <w:tcPr>
          <w:tcW w:w="1793" w:type="dxa"/>
          <w:tcBorders>
            <w:top w:val="single" w:sz="2" w:space="0" w:color="808080"/>
            <w:left w:val="nil"/>
            <w:bottom w:val="nil"/>
            <w:right w:val="nil"/>
          </w:tcBorders>
        </w:tcPr>
        <w:p w14:paraId="19CC9C76" w14:textId="77777777" w:rsidR="00365B93" w:rsidRPr="008D1634" w:rsidRDefault="00365B93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80" w:lineRule="exact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</w:p>
        <w:p w14:paraId="599B0BB8" w14:textId="77777777" w:rsidR="00365B93" w:rsidRDefault="00365B93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>
            <w:rPr>
              <w:rFonts w:cs="HelveticaNeue-Light"/>
              <w:sz w:val="16"/>
              <w:szCs w:val="16"/>
              <w:lang w:val="en-US" w:bidi="en-US"/>
            </w:rPr>
            <w:t>Australian</w:t>
          </w:r>
        </w:p>
        <w:p w14:paraId="2C1D7C2B" w14:textId="77777777" w:rsidR="00365B93" w:rsidRPr="008D1634" w:rsidRDefault="00365B93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>
            <w:rPr>
              <w:rFonts w:cs="HelveticaNeue-Light"/>
              <w:sz w:val="16"/>
              <w:szCs w:val="16"/>
              <w:lang w:val="en-US" w:bidi="en-US"/>
            </w:rPr>
            <w:t>Human Rights</w:t>
          </w:r>
        </w:p>
        <w:p w14:paraId="02314DCC" w14:textId="77777777" w:rsidR="00365B93" w:rsidRPr="008D1634" w:rsidRDefault="00365B93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Commission</w:t>
          </w:r>
        </w:p>
        <w:p w14:paraId="38824C39" w14:textId="77777777" w:rsidR="00365B93" w:rsidRPr="008D1634" w:rsidRDefault="00365B93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7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ABN 47 996 232 602</w:t>
          </w:r>
        </w:p>
      </w:tc>
      <w:tc>
        <w:tcPr>
          <w:tcW w:w="2143" w:type="dxa"/>
          <w:tcBorders>
            <w:top w:val="single" w:sz="2" w:space="0" w:color="808080"/>
            <w:left w:val="nil"/>
            <w:bottom w:val="nil"/>
            <w:right w:val="nil"/>
          </w:tcBorders>
        </w:tcPr>
        <w:p w14:paraId="79B2FAA0" w14:textId="77777777" w:rsidR="00365B93" w:rsidRPr="008D1634" w:rsidRDefault="00365B93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80" w:lineRule="exact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</w:p>
        <w:p w14:paraId="6245CDC0" w14:textId="77777777" w:rsidR="00365B93" w:rsidRPr="008D1634" w:rsidRDefault="00365B93" w:rsidP="00C209E6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76"/>
            <w:jc w:val="both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>
            <w:rPr>
              <w:rFonts w:cs="HelveticaNeue-Light"/>
              <w:sz w:val="16"/>
              <w:szCs w:val="16"/>
              <w:lang w:val="en-US" w:bidi="en-US"/>
            </w:rPr>
            <w:t xml:space="preserve">Level </w:t>
          </w:r>
          <w:r>
            <w:rPr>
              <w:rFonts w:cs="HelveticaNeue-Light" w:hint="eastAsia"/>
              <w:sz w:val="16"/>
              <w:szCs w:val="16"/>
              <w:lang w:val="en-US" w:eastAsia="zh-CN" w:bidi="en-US"/>
            </w:rPr>
            <w:t>3</w:t>
          </w:r>
          <w:r w:rsidRPr="008D1634">
            <w:rPr>
              <w:rFonts w:cs="HelveticaNeue-Light"/>
              <w:sz w:val="16"/>
              <w:szCs w:val="16"/>
              <w:lang w:val="en-US" w:bidi="en-US"/>
            </w:rPr>
            <w:t xml:space="preserve"> </w:t>
          </w:r>
        </w:p>
        <w:p w14:paraId="2AF321E2" w14:textId="77777777" w:rsidR="00365B93" w:rsidRPr="008D1634" w:rsidRDefault="00365B93" w:rsidP="00C209E6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76"/>
            <w:jc w:val="both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>
            <w:rPr>
              <w:rFonts w:cs="HelveticaNeue-Light"/>
              <w:sz w:val="16"/>
              <w:szCs w:val="16"/>
              <w:lang w:val="en-US" w:bidi="en-US"/>
            </w:rPr>
            <w:t>1</w:t>
          </w:r>
          <w:r>
            <w:rPr>
              <w:rFonts w:cs="HelveticaNeue-Light" w:hint="eastAsia"/>
              <w:sz w:val="16"/>
              <w:szCs w:val="16"/>
              <w:lang w:val="en-US" w:eastAsia="zh-CN" w:bidi="en-US"/>
            </w:rPr>
            <w:t>75</w:t>
          </w:r>
          <w:r w:rsidRPr="008D1634">
            <w:rPr>
              <w:rFonts w:cs="HelveticaNeue-Light"/>
              <w:sz w:val="16"/>
              <w:szCs w:val="16"/>
              <w:lang w:val="en-US" w:bidi="en-US"/>
            </w:rPr>
            <w:t xml:space="preserve"> </w:t>
          </w:r>
          <w:r>
            <w:rPr>
              <w:rFonts w:cs="HelveticaNeue-Light" w:hint="eastAsia"/>
              <w:sz w:val="16"/>
              <w:szCs w:val="16"/>
              <w:lang w:val="en-US" w:eastAsia="zh-CN" w:bidi="en-US"/>
            </w:rPr>
            <w:t>Pitt</w:t>
          </w:r>
          <w:r w:rsidRPr="008D1634">
            <w:rPr>
              <w:rFonts w:cs="HelveticaNeue-Light"/>
              <w:sz w:val="16"/>
              <w:szCs w:val="16"/>
              <w:lang w:val="en-US" w:bidi="en-US"/>
            </w:rPr>
            <w:t xml:space="preserve"> Street</w:t>
          </w:r>
        </w:p>
        <w:p w14:paraId="4C679A7E" w14:textId="77777777" w:rsidR="00365B93" w:rsidRPr="008D1634" w:rsidRDefault="00365B93" w:rsidP="00C209E6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76"/>
            <w:jc w:val="both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Sydney NSW 200</w:t>
          </w:r>
          <w:r>
            <w:rPr>
              <w:rFonts w:cs="HelveticaNeue-Light" w:hint="eastAsia"/>
              <w:sz w:val="16"/>
              <w:szCs w:val="16"/>
              <w:lang w:val="en-US" w:eastAsia="zh-CN" w:bidi="en-US"/>
            </w:rPr>
            <w:t>0</w:t>
          </w:r>
        </w:p>
      </w:tc>
      <w:tc>
        <w:tcPr>
          <w:tcW w:w="1701" w:type="dxa"/>
          <w:tcBorders>
            <w:top w:val="single" w:sz="2" w:space="0" w:color="808080"/>
            <w:left w:val="nil"/>
            <w:bottom w:val="nil"/>
          </w:tcBorders>
        </w:tcPr>
        <w:p w14:paraId="3D9EA0E0" w14:textId="77777777" w:rsidR="00365B93" w:rsidRPr="008D1634" w:rsidRDefault="00365B93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80" w:lineRule="exact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</w:p>
        <w:p w14:paraId="098E87B2" w14:textId="77777777" w:rsidR="00365B93" w:rsidRPr="008D1634" w:rsidRDefault="00365B93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GPO Box 5218</w:t>
          </w:r>
        </w:p>
        <w:p w14:paraId="3BF874BB" w14:textId="77777777" w:rsidR="00365B93" w:rsidRPr="008D1634" w:rsidRDefault="00365B93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4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Sydney NSW 2001</w:t>
          </w:r>
        </w:p>
      </w:tc>
      <w:tc>
        <w:tcPr>
          <w:tcW w:w="2551" w:type="dxa"/>
          <w:tcBorders>
            <w:top w:val="single" w:sz="2" w:space="0" w:color="808080"/>
            <w:bottom w:val="nil"/>
          </w:tcBorders>
        </w:tcPr>
        <w:p w14:paraId="45A30532" w14:textId="77777777" w:rsidR="00365B93" w:rsidRPr="008D1634" w:rsidRDefault="00365B93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80" w:lineRule="exact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</w:p>
        <w:p w14:paraId="1A0B3226" w14:textId="77777777" w:rsidR="00365B93" w:rsidRPr="008D1634" w:rsidRDefault="00365B93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General enquiries</w:t>
          </w:r>
        </w:p>
        <w:p w14:paraId="3A8F8D42" w14:textId="77777777" w:rsidR="00365B93" w:rsidRPr="008D1634" w:rsidRDefault="00365B93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Complaints infoline</w:t>
          </w:r>
        </w:p>
        <w:p w14:paraId="302AF252" w14:textId="77777777" w:rsidR="00365B93" w:rsidRPr="008D1634" w:rsidRDefault="00365B93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TTY</w:t>
          </w:r>
        </w:p>
        <w:p w14:paraId="7A9F095B" w14:textId="77777777" w:rsidR="00365B93" w:rsidRPr="008D1634" w:rsidRDefault="00365B93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www.humanrights.gov.au</w:t>
          </w:r>
        </w:p>
      </w:tc>
      <w:tc>
        <w:tcPr>
          <w:tcW w:w="1667" w:type="dxa"/>
          <w:tcBorders>
            <w:top w:val="single" w:sz="2" w:space="0" w:color="808080"/>
            <w:bottom w:val="nil"/>
            <w:right w:val="nil"/>
          </w:tcBorders>
        </w:tcPr>
        <w:p w14:paraId="4236D288" w14:textId="77777777" w:rsidR="00365B93" w:rsidRPr="008D1634" w:rsidRDefault="00365B93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80" w:lineRule="exact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</w:p>
        <w:p w14:paraId="4C378997" w14:textId="77777777" w:rsidR="00365B93" w:rsidRPr="008D1634" w:rsidRDefault="00365B93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1300 369 711</w:t>
          </w:r>
        </w:p>
        <w:p w14:paraId="09A64C10" w14:textId="77777777" w:rsidR="00365B93" w:rsidRPr="008D1634" w:rsidRDefault="00365B93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1300 656 419</w:t>
          </w:r>
        </w:p>
        <w:p w14:paraId="4BC0ABFF" w14:textId="77777777" w:rsidR="00365B93" w:rsidRPr="008D1634" w:rsidRDefault="00365B93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lang w:val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1800 620 241</w:t>
          </w:r>
        </w:p>
      </w:tc>
    </w:tr>
  </w:tbl>
  <w:p w14:paraId="60153B88" w14:textId="77777777" w:rsidR="00365B93" w:rsidRPr="001B25B3" w:rsidRDefault="00365B93" w:rsidP="002D0C4F">
    <w:pPr>
      <w:pStyle w:val="Footer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D719F" w14:textId="77777777" w:rsidR="00365B93" w:rsidRDefault="00365B93" w:rsidP="00F14C6D">
      <w:r>
        <w:separator/>
      </w:r>
    </w:p>
  </w:footnote>
  <w:footnote w:type="continuationSeparator" w:id="0">
    <w:p w14:paraId="41967695" w14:textId="77777777" w:rsidR="00365B93" w:rsidRDefault="00365B93" w:rsidP="00F14C6D">
      <w:r>
        <w:continuationSeparator/>
      </w:r>
    </w:p>
  </w:footnote>
  <w:footnote w:id="1">
    <w:p w14:paraId="6B2017A1" w14:textId="77777777" w:rsidR="00365B93" w:rsidRDefault="00365B93" w:rsidP="0074352A">
      <w:pPr>
        <w:pStyle w:val="FootnoteText"/>
      </w:pPr>
      <w:r>
        <w:rPr>
          <w:rStyle w:val="FootnoteReference"/>
        </w:rPr>
        <w:footnoteRef/>
      </w:r>
      <w:r>
        <w:t xml:space="preserve"> Australian Human Rights Commission Submission to </w:t>
      </w:r>
      <w:r w:rsidRPr="006A33F8">
        <w:rPr>
          <w:i/>
        </w:rPr>
        <w:t>Australian Citizenship – your right, your responsibility</w:t>
      </w:r>
      <w:r>
        <w:t xml:space="preserve"> discussion paper, 30 June 2015.</w:t>
      </w:r>
    </w:p>
  </w:footnote>
  <w:footnote w:id="2">
    <w:p w14:paraId="49375913" w14:textId="77777777" w:rsidR="00365B93" w:rsidRDefault="00365B93" w:rsidP="009613CD">
      <w:pPr>
        <w:pStyle w:val="FootnoteText"/>
      </w:pPr>
      <w:r>
        <w:rPr>
          <w:rStyle w:val="FootnoteReference"/>
        </w:rPr>
        <w:footnoteRef/>
      </w:r>
      <w:r>
        <w:t xml:space="preserve"> The Australian Election Study began testing political knowledge in 1996, and up to this decade found that a majority of respondents could only accurately answer one out of six ‘true or false’ questions relating to Australia’s political system and political history. See </w:t>
      </w:r>
      <w:r>
        <w:rPr>
          <w:lang w:val="en"/>
        </w:rPr>
        <w:t xml:space="preserve">Ian McAllister, </w:t>
      </w:r>
      <w:r>
        <w:rPr>
          <w:rStyle w:val="Emphasis"/>
          <w:lang w:val="en"/>
        </w:rPr>
        <w:t>The Australian Voter</w:t>
      </w:r>
      <w:r>
        <w:rPr>
          <w:lang w:val="en"/>
        </w:rPr>
        <w:t>, (UNSW Press, 1st ed, 2011), 68.</w:t>
      </w:r>
    </w:p>
  </w:footnote>
  <w:footnote w:id="3">
    <w:p w14:paraId="6B6102CB" w14:textId="77777777" w:rsidR="00365B93" w:rsidRDefault="00365B93" w:rsidP="009613CD">
      <w:pPr>
        <w:pStyle w:val="FootnoteText"/>
      </w:pPr>
      <w:r>
        <w:rPr>
          <w:rStyle w:val="FootnoteReference"/>
        </w:rPr>
        <w:footnoteRef/>
      </w:r>
      <w:r>
        <w:t xml:space="preserve"> Henry Sherrell, “A new class of migrants: the never-to-be-citizens”, Inside Story, 27 April 2017: </w:t>
      </w:r>
      <w:hyperlink r:id="rId1" w:history="1">
        <w:r w:rsidRPr="007608DB">
          <w:rPr>
            <w:rStyle w:val="Hyperlink"/>
          </w:rPr>
          <w:t>http://insidestory.org.au/a-new-class-of-migrants-the-never-to-be-citizens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D45AD" w14:textId="77777777" w:rsidR="00365B93" w:rsidRDefault="00365B93" w:rsidP="00C71D32">
    <w:pPr>
      <w:pStyle w:val="Header"/>
      <w:spacing w:befor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5" w:type="dxa"/>
      <w:tblLayout w:type="fixed"/>
      <w:tblLook w:val="00A0" w:firstRow="1" w:lastRow="0" w:firstColumn="1" w:lastColumn="0" w:noHBand="0" w:noVBand="0"/>
    </w:tblPr>
    <w:tblGrid>
      <w:gridCol w:w="3652"/>
      <w:gridCol w:w="301"/>
      <w:gridCol w:w="5152"/>
    </w:tblGrid>
    <w:tr w:rsidR="00365B93" w:rsidRPr="00F67D3F" w14:paraId="3BB4E2AE" w14:textId="77777777" w:rsidTr="004B5C5F">
      <w:trPr>
        <w:trHeight w:val="1603"/>
      </w:trPr>
      <w:tc>
        <w:tcPr>
          <w:tcW w:w="3652" w:type="dxa"/>
        </w:tcPr>
        <w:p w14:paraId="3AEFD7C9" w14:textId="77777777" w:rsidR="00365B93" w:rsidRPr="008D1634" w:rsidRDefault="00365B93" w:rsidP="00331013">
          <w:pPr>
            <w:pStyle w:val="Header"/>
            <w:tabs>
              <w:tab w:val="left" w:pos="4686"/>
              <w:tab w:val="left" w:pos="7088"/>
              <w:tab w:val="left" w:pos="7242"/>
            </w:tabs>
            <w:jc w:val="center"/>
            <w:rPr>
              <w:rFonts w:cs="ArialMT"/>
              <w:b/>
              <w:color w:val="000000"/>
              <w:spacing w:val="-20"/>
              <w:sz w:val="32"/>
              <w:lang w:val="en-US" w:eastAsia="en-US"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</w:rPr>
            <w:drawing>
              <wp:inline distT="0" distB="0" distL="0" distR="0" wp14:anchorId="74A9BA1C" wp14:editId="2E55C952">
                <wp:extent cx="2172970" cy="748030"/>
                <wp:effectExtent l="0" t="0" r="0" b="0"/>
                <wp:docPr id="63" name="Picture 63" descr="AHRC-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AHRC-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" w:type="dxa"/>
          <w:vAlign w:val="center"/>
        </w:tcPr>
        <w:p w14:paraId="1E35FCA2" w14:textId="77777777" w:rsidR="00365B93" w:rsidRPr="008D1634" w:rsidRDefault="00365B93" w:rsidP="00331013">
          <w:pPr>
            <w:spacing w:before="0" w:after="0" w:line="210" w:lineRule="exact"/>
            <w:rPr>
              <w:rFonts w:cs="ArialMT"/>
              <w:i/>
              <w:color w:val="808080"/>
              <w:sz w:val="17"/>
              <w:lang w:val="en-US" w:eastAsia="en-US" w:bidi="en-US"/>
            </w:rPr>
          </w:pPr>
        </w:p>
      </w:tc>
      <w:tc>
        <w:tcPr>
          <w:tcW w:w="5152" w:type="dxa"/>
        </w:tcPr>
        <w:p w14:paraId="182998B0" w14:textId="77777777" w:rsidR="00365B93" w:rsidRDefault="00365B93" w:rsidP="00C22712">
          <w:pPr>
            <w:pStyle w:val="LogoType"/>
            <w:pBdr>
              <w:bottom w:val="none" w:sz="0" w:space="0" w:color="auto"/>
            </w:pBdr>
            <w:spacing w:before="0" w:after="0" w:line="240" w:lineRule="auto"/>
            <w:jc w:val="right"/>
            <w:rPr>
              <w:color w:val="646464"/>
              <w:spacing w:val="0"/>
              <w:kern w:val="144"/>
              <w:sz w:val="24"/>
              <w:lang w:val="en-US" w:eastAsia="en-US" w:bidi="en-US"/>
            </w:rPr>
          </w:pPr>
        </w:p>
        <w:p w14:paraId="0ED35682" w14:textId="77777777" w:rsidR="00365B93" w:rsidRDefault="00365B93" w:rsidP="00C22712">
          <w:pPr>
            <w:pStyle w:val="LogoType"/>
            <w:pBdr>
              <w:bottom w:val="none" w:sz="0" w:space="0" w:color="auto"/>
            </w:pBdr>
            <w:spacing w:before="0" w:after="0" w:line="240" w:lineRule="auto"/>
            <w:jc w:val="right"/>
            <w:rPr>
              <w:color w:val="646464"/>
              <w:spacing w:val="0"/>
              <w:kern w:val="144"/>
              <w:sz w:val="24"/>
              <w:lang w:val="en-US" w:eastAsia="en-US" w:bidi="en-US"/>
            </w:rPr>
          </w:pPr>
        </w:p>
        <w:p w14:paraId="5CAA600A" w14:textId="77777777" w:rsidR="00365B93" w:rsidRDefault="00365B93" w:rsidP="00C22712">
          <w:pPr>
            <w:pStyle w:val="LogoType"/>
            <w:pBdr>
              <w:bottom w:val="none" w:sz="0" w:space="0" w:color="auto"/>
            </w:pBdr>
            <w:spacing w:before="0" w:after="0" w:line="240" w:lineRule="auto"/>
            <w:jc w:val="right"/>
            <w:rPr>
              <w:color w:val="646464"/>
              <w:spacing w:val="0"/>
              <w:kern w:val="144"/>
              <w:sz w:val="24"/>
              <w:lang w:val="en-US" w:eastAsia="en-US" w:bidi="en-US"/>
            </w:rPr>
          </w:pPr>
          <w:r>
            <w:rPr>
              <w:color w:val="646464"/>
              <w:spacing w:val="0"/>
              <w:kern w:val="144"/>
              <w:sz w:val="24"/>
              <w:lang w:val="en-US" w:eastAsia="en-US" w:bidi="en-US"/>
            </w:rPr>
            <w:t>Race Discrimination Commissioner</w:t>
          </w:r>
        </w:p>
        <w:p w14:paraId="0F333CEC" w14:textId="77777777" w:rsidR="00365B93" w:rsidRPr="00F67D3F" w:rsidRDefault="00365B93" w:rsidP="00837AA9">
          <w:pPr>
            <w:pStyle w:val="LogoType"/>
            <w:pBdr>
              <w:bottom w:val="none" w:sz="0" w:space="0" w:color="auto"/>
            </w:pBdr>
            <w:spacing w:before="120" w:after="80" w:line="240" w:lineRule="auto"/>
            <w:jc w:val="right"/>
            <w:rPr>
              <w:spacing w:val="0"/>
              <w:kern w:val="144"/>
              <w:sz w:val="24"/>
              <w:lang w:val="en-US" w:eastAsia="en-US" w:bidi="en-US"/>
            </w:rPr>
          </w:pPr>
          <w:r>
            <w:rPr>
              <w:noProof/>
              <w:color w:val="646464"/>
              <w:spacing w:val="0"/>
              <w:kern w:val="144"/>
              <w:sz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C192016" wp14:editId="5AF0C8E7">
                    <wp:simplePos x="0" y="0"/>
                    <wp:positionH relativeFrom="column">
                      <wp:posOffset>530860</wp:posOffset>
                    </wp:positionH>
                    <wp:positionV relativeFrom="paragraph">
                      <wp:posOffset>14605</wp:posOffset>
                    </wp:positionV>
                    <wp:extent cx="2591435" cy="22860"/>
                    <wp:effectExtent l="6985" t="5080" r="11430" b="10160"/>
                    <wp:wrapNone/>
                    <wp:docPr id="1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91435" cy="228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81686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1.15pt" to="245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" strokecolor="#5f5f5f"/>
                </w:pict>
              </mc:Fallback>
            </mc:AlternateContent>
          </w:r>
          <w:r>
            <w:rPr>
              <w:color w:val="646464"/>
              <w:spacing w:val="0"/>
              <w:kern w:val="144"/>
              <w:sz w:val="24"/>
              <w:lang w:val="en-US" w:eastAsia="en-US" w:bidi="en-US"/>
            </w:rPr>
            <w:t>Dr Tim Soutphommasane</w:t>
          </w:r>
        </w:p>
      </w:tc>
    </w:tr>
  </w:tbl>
  <w:p w14:paraId="256908DA" w14:textId="07776CD3" w:rsidR="00365B93" w:rsidRPr="006E2FE7" w:rsidRDefault="00365B93">
    <w:pPr>
      <w:pStyle w:val="Header"/>
      <w:rPr>
        <w:color w:val="73737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C29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00DF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C009348"/>
    <w:lvl w:ilvl="0">
      <w:numFmt w:val="decimal"/>
      <w:pStyle w:val="Dash"/>
      <w:lvlText w:val="*"/>
      <w:lvlJc w:val="left"/>
    </w:lvl>
  </w:abstractNum>
  <w:abstractNum w:abstractNumId="12" w15:restartNumberingAfterBreak="0">
    <w:nsid w:val="1190064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82130BC"/>
    <w:multiLevelType w:val="hybridMultilevel"/>
    <w:tmpl w:val="2848B230"/>
    <w:lvl w:ilvl="0" w:tplc="82BE52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970A2"/>
    <w:multiLevelType w:val="hybridMultilevel"/>
    <w:tmpl w:val="485EA6EA"/>
    <w:lvl w:ilvl="0" w:tplc="C3DC8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9FF7A73"/>
    <w:multiLevelType w:val="multilevel"/>
    <w:tmpl w:val="75C8E29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9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9D7D54"/>
    <w:multiLevelType w:val="hybridMultilevel"/>
    <w:tmpl w:val="065E8C4E"/>
    <w:lvl w:ilvl="0" w:tplc="4BF21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D4F1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FD2E8A"/>
    <w:multiLevelType w:val="multilevel"/>
    <w:tmpl w:val="657E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05710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29C1E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7DD1B4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  <w:num w:numId="16">
    <w:abstractNumId w:val="3"/>
  </w:num>
  <w:num w:numId="17">
    <w:abstractNumId w:val="19"/>
  </w:num>
  <w:num w:numId="18">
    <w:abstractNumId w:val="17"/>
  </w:num>
  <w:num w:numId="19">
    <w:abstractNumId w:val="13"/>
  </w:num>
  <w:num w:numId="20">
    <w:abstractNumId w:val="0"/>
  </w:num>
  <w:num w:numId="21">
    <w:abstractNumId w:val="11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22">
    <w:abstractNumId w:val="25"/>
  </w:num>
  <w:num w:numId="23">
    <w:abstractNumId w:val="26"/>
  </w:num>
  <w:num w:numId="24">
    <w:abstractNumId w:val="27"/>
  </w:num>
  <w:num w:numId="25">
    <w:abstractNumId w:val="1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>
      <o:colormru v:ext="edit" colors="#5f5f5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CD"/>
    <w:rsid w:val="00000871"/>
    <w:rsid w:val="000268D6"/>
    <w:rsid w:val="00031A24"/>
    <w:rsid w:val="00041650"/>
    <w:rsid w:val="000579B1"/>
    <w:rsid w:val="000642C5"/>
    <w:rsid w:val="00074B3E"/>
    <w:rsid w:val="0007567F"/>
    <w:rsid w:val="00075A4D"/>
    <w:rsid w:val="000B0A5D"/>
    <w:rsid w:val="000B53EE"/>
    <w:rsid w:val="000E38FA"/>
    <w:rsid w:val="00100120"/>
    <w:rsid w:val="001147CB"/>
    <w:rsid w:val="00123209"/>
    <w:rsid w:val="001309CA"/>
    <w:rsid w:val="001373D3"/>
    <w:rsid w:val="001616C4"/>
    <w:rsid w:val="00162A8D"/>
    <w:rsid w:val="001662B6"/>
    <w:rsid w:val="001716AA"/>
    <w:rsid w:val="00172081"/>
    <w:rsid w:val="00176220"/>
    <w:rsid w:val="00181378"/>
    <w:rsid w:val="001B0353"/>
    <w:rsid w:val="001B25B3"/>
    <w:rsid w:val="001C7AA6"/>
    <w:rsid w:val="001E195B"/>
    <w:rsid w:val="001F110E"/>
    <w:rsid w:val="001F2BBB"/>
    <w:rsid w:val="001F57E2"/>
    <w:rsid w:val="002012D9"/>
    <w:rsid w:val="00201544"/>
    <w:rsid w:val="00201EFE"/>
    <w:rsid w:val="00214DBF"/>
    <w:rsid w:val="00215015"/>
    <w:rsid w:val="0024557E"/>
    <w:rsid w:val="002765DC"/>
    <w:rsid w:val="00292E3F"/>
    <w:rsid w:val="002932DC"/>
    <w:rsid w:val="002D0C4F"/>
    <w:rsid w:val="002D54E2"/>
    <w:rsid w:val="00310ED4"/>
    <w:rsid w:val="0031492A"/>
    <w:rsid w:val="00316C1A"/>
    <w:rsid w:val="00331013"/>
    <w:rsid w:val="003341CA"/>
    <w:rsid w:val="003633AD"/>
    <w:rsid w:val="00365B93"/>
    <w:rsid w:val="00366185"/>
    <w:rsid w:val="003731B3"/>
    <w:rsid w:val="00392D54"/>
    <w:rsid w:val="003C3D19"/>
    <w:rsid w:val="003E7C58"/>
    <w:rsid w:val="00436828"/>
    <w:rsid w:val="0044690C"/>
    <w:rsid w:val="004510B9"/>
    <w:rsid w:val="00453806"/>
    <w:rsid w:val="004636DE"/>
    <w:rsid w:val="00474063"/>
    <w:rsid w:val="00484F87"/>
    <w:rsid w:val="004B3F64"/>
    <w:rsid w:val="004B5C5F"/>
    <w:rsid w:val="004D6BC5"/>
    <w:rsid w:val="004E4F81"/>
    <w:rsid w:val="00513540"/>
    <w:rsid w:val="0057396F"/>
    <w:rsid w:val="005747B5"/>
    <w:rsid w:val="0059119D"/>
    <w:rsid w:val="005B50D7"/>
    <w:rsid w:val="005C35F0"/>
    <w:rsid w:val="005D1F34"/>
    <w:rsid w:val="005D4CE0"/>
    <w:rsid w:val="005E7D5F"/>
    <w:rsid w:val="005F36BE"/>
    <w:rsid w:val="005F7015"/>
    <w:rsid w:val="0061324D"/>
    <w:rsid w:val="0062117D"/>
    <w:rsid w:val="006270F3"/>
    <w:rsid w:val="00683698"/>
    <w:rsid w:val="00690436"/>
    <w:rsid w:val="006A6BB3"/>
    <w:rsid w:val="006B0831"/>
    <w:rsid w:val="006B2544"/>
    <w:rsid w:val="006C6741"/>
    <w:rsid w:val="006D5EE5"/>
    <w:rsid w:val="006D6458"/>
    <w:rsid w:val="006D7E05"/>
    <w:rsid w:val="006E2FE7"/>
    <w:rsid w:val="006F1E65"/>
    <w:rsid w:val="00710BE1"/>
    <w:rsid w:val="007202AF"/>
    <w:rsid w:val="00740E26"/>
    <w:rsid w:val="0074352A"/>
    <w:rsid w:val="007606CC"/>
    <w:rsid w:val="00770DCB"/>
    <w:rsid w:val="00773718"/>
    <w:rsid w:val="00775485"/>
    <w:rsid w:val="00786ECE"/>
    <w:rsid w:val="007B41ED"/>
    <w:rsid w:val="007D28BB"/>
    <w:rsid w:val="007D3CB0"/>
    <w:rsid w:val="007D516D"/>
    <w:rsid w:val="007F2CE0"/>
    <w:rsid w:val="00815463"/>
    <w:rsid w:val="00837AA9"/>
    <w:rsid w:val="008463A3"/>
    <w:rsid w:val="00854E81"/>
    <w:rsid w:val="008724DE"/>
    <w:rsid w:val="00882A8F"/>
    <w:rsid w:val="008A66C0"/>
    <w:rsid w:val="008B26EB"/>
    <w:rsid w:val="008B3662"/>
    <w:rsid w:val="008B4C13"/>
    <w:rsid w:val="008D6140"/>
    <w:rsid w:val="008E13EF"/>
    <w:rsid w:val="008E3D60"/>
    <w:rsid w:val="008E675D"/>
    <w:rsid w:val="0090165F"/>
    <w:rsid w:val="00923BFF"/>
    <w:rsid w:val="009613CD"/>
    <w:rsid w:val="0096589A"/>
    <w:rsid w:val="00966C2F"/>
    <w:rsid w:val="009709E5"/>
    <w:rsid w:val="00980AD7"/>
    <w:rsid w:val="009B03DA"/>
    <w:rsid w:val="009C3B85"/>
    <w:rsid w:val="00A0406E"/>
    <w:rsid w:val="00A26C15"/>
    <w:rsid w:val="00A32F15"/>
    <w:rsid w:val="00A41355"/>
    <w:rsid w:val="00A41F86"/>
    <w:rsid w:val="00A43B92"/>
    <w:rsid w:val="00A43CC9"/>
    <w:rsid w:val="00A4438B"/>
    <w:rsid w:val="00A44FB3"/>
    <w:rsid w:val="00A47CA8"/>
    <w:rsid w:val="00A5443C"/>
    <w:rsid w:val="00A6179E"/>
    <w:rsid w:val="00A832DD"/>
    <w:rsid w:val="00A9225B"/>
    <w:rsid w:val="00AD76AC"/>
    <w:rsid w:val="00AE25DD"/>
    <w:rsid w:val="00B0666A"/>
    <w:rsid w:val="00B10447"/>
    <w:rsid w:val="00B15F40"/>
    <w:rsid w:val="00B277E0"/>
    <w:rsid w:val="00B43B9A"/>
    <w:rsid w:val="00B53A65"/>
    <w:rsid w:val="00B7732D"/>
    <w:rsid w:val="00BA262D"/>
    <w:rsid w:val="00BA45AB"/>
    <w:rsid w:val="00BD400C"/>
    <w:rsid w:val="00BF1978"/>
    <w:rsid w:val="00BF1C1B"/>
    <w:rsid w:val="00C06FFD"/>
    <w:rsid w:val="00C209E6"/>
    <w:rsid w:val="00C22712"/>
    <w:rsid w:val="00C25BDA"/>
    <w:rsid w:val="00C30B11"/>
    <w:rsid w:val="00C52035"/>
    <w:rsid w:val="00C71D32"/>
    <w:rsid w:val="00C81A3D"/>
    <w:rsid w:val="00C87F1C"/>
    <w:rsid w:val="00CA0D78"/>
    <w:rsid w:val="00CB01CE"/>
    <w:rsid w:val="00CD3CF0"/>
    <w:rsid w:val="00D06DB8"/>
    <w:rsid w:val="00D1390E"/>
    <w:rsid w:val="00D27070"/>
    <w:rsid w:val="00D4050A"/>
    <w:rsid w:val="00D41C6C"/>
    <w:rsid w:val="00D65207"/>
    <w:rsid w:val="00D65C76"/>
    <w:rsid w:val="00DA2F73"/>
    <w:rsid w:val="00DC462F"/>
    <w:rsid w:val="00DE047A"/>
    <w:rsid w:val="00E05AE7"/>
    <w:rsid w:val="00E14A38"/>
    <w:rsid w:val="00E24FA3"/>
    <w:rsid w:val="00E36B41"/>
    <w:rsid w:val="00E45954"/>
    <w:rsid w:val="00E45CDA"/>
    <w:rsid w:val="00E54BA9"/>
    <w:rsid w:val="00E57F61"/>
    <w:rsid w:val="00EB5AD3"/>
    <w:rsid w:val="00EE50BC"/>
    <w:rsid w:val="00EF1261"/>
    <w:rsid w:val="00F14C6D"/>
    <w:rsid w:val="00F15F8E"/>
    <w:rsid w:val="00F67D3F"/>
    <w:rsid w:val="00FA2B06"/>
    <w:rsid w:val="00FA6159"/>
    <w:rsid w:val="00FB625D"/>
    <w:rsid w:val="00FC35C9"/>
    <w:rsid w:val="00FC3F0C"/>
    <w:rsid w:val="00FD6350"/>
    <w:rsid w:val="00FE0585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5f5f5f"/>
    </o:shapedefaults>
    <o:shapelayout v:ext="edit">
      <o:idmap v:ext="edit" data="1"/>
    </o:shapelayout>
  </w:shapeDefaults>
  <w:decimalSymbol w:val="."/>
  <w:listSeparator w:val=","/>
  <w14:docId w14:val="2D0C24EE"/>
  <w15:docId w15:val="{93280AAE-585B-424F-AB9D-F80A0D9F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CD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6140"/>
    <w:pPr>
      <w:keepNext/>
      <w:keepLines/>
      <w:numPr>
        <w:numId w:val="2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65207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D65207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D65207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D6520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D6520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D6520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D6520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D6520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6140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link w:val="Heading2"/>
    <w:rsid w:val="00D65207"/>
    <w:rPr>
      <w:rFonts w:ascii="Arial" w:hAnsi="Arial"/>
      <w:b/>
      <w:i/>
      <w:color w:val="000000"/>
      <w:sz w:val="24"/>
      <w:szCs w:val="26"/>
      <w:lang w:val="en-AU" w:eastAsia="en-AU" w:bidi="ar-SA"/>
    </w:rPr>
  </w:style>
  <w:style w:type="character" w:customStyle="1" w:styleId="Heading3Char">
    <w:name w:val="Heading 3 Char"/>
    <w:link w:val="Heading3"/>
    <w:rsid w:val="00D65207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link w:val="Heading4"/>
    <w:rsid w:val="00D65207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qFormat/>
    <w:locked/>
    <w:rsid w:val="000B0A5D"/>
    <w:rPr>
      <w:b/>
      <w:bCs/>
    </w:rPr>
  </w:style>
  <w:style w:type="character" w:customStyle="1" w:styleId="Heading5Char">
    <w:name w:val="Heading 5 Char"/>
    <w:link w:val="Heading5"/>
    <w:semiHidden/>
    <w:rsid w:val="00D65207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link w:val="Heading6"/>
    <w:semiHidden/>
    <w:rsid w:val="00D65207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link w:val="Heading7"/>
    <w:semiHidden/>
    <w:rsid w:val="00D65207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link w:val="Heading8"/>
    <w:semiHidden/>
    <w:rsid w:val="00D65207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link w:val="Heading9"/>
    <w:semiHidden/>
    <w:rsid w:val="00D65207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90165F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link w:val="Header"/>
    <w:rsid w:val="0090165F"/>
    <w:rPr>
      <w:rFonts w:ascii="Arial" w:hAnsi="Arial"/>
      <w:sz w:val="22"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semiHidden/>
    <w:rsid w:val="00B277E0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FooterChar">
    <w:name w:val="Footer Char"/>
    <w:link w:val="Footer"/>
    <w:uiPriority w:val="99"/>
    <w:rsid w:val="00B277E0"/>
    <w:rPr>
      <w:rFonts w:ascii="Arial" w:hAnsi="Arial"/>
      <w:sz w:val="22"/>
      <w:szCs w:val="24"/>
      <w:lang w:val="en-AU" w:eastAsia="en-AU" w:bidi="ar-SA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after="0"/>
      <w:ind w:left="720" w:hanging="72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1373D3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3731B3"/>
    <w:pPr>
      <w:spacing w:before="480" w:after="0" w:line="276" w:lineRule="auto"/>
    </w:pPr>
    <w:rPr>
      <w:b/>
      <w:color w:val="000000"/>
      <w:sz w:val="28"/>
      <w:lang w:val="en-US" w:eastAsia="en-US"/>
    </w:rPr>
  </w:style>
  <w:style w:type="paragraph" w:styleId="EndnoteText">
    <w:name w:val="endnote text"/>
    <w:basedOn w:val="Normal"/>
    <w:link w:val="EndnoteTextChar1"/>
    <w:semiHidden/>
    <w:rsid w:val="004B3F64"/>
    <w:pPr>
      <w:spacing w:before="0" w:after="0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4B3F64"/>
    <w:rPr>
      <w:rFonts w:ascii="Arial" w:hAnsi="Arial"/>
      <w:lang w:val="en-AU" w:eastAsia="en-AU" w:bidi="ar-SA"/>
    </w:rPr>
  </w:style>
  <w:style w:type="character" w:styleId="EndnoteReference">
    <w:name w:val="endnote reference"/>
    <w:semiHidden/>
    <w:rsid w:val="004510B9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9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uiPriority w:val="20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436828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semiHidden/>
    <w:rsid w:val="004510B9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4B3F64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semiHidden/>
    <w:locked/>
    <w:rsid w:val="00E45954"/>
    <w:rPr>
      <w:i/>
      <w:iCs/>
    </w:rPr>
  </w:style>
  <w:style w:type="character" w:styleId="HTMLCode">
    <w:name w:val="HTML Code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E45954"/>
    <w:rPr>
      <w:i/>
      <w:iCs/>
    </w:rPr>
  </w:style>
  <w:style w:type="character" w:styleId="HTMLKeyboard">
    <w:name w:val="HTML Keyboard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paragraph" w:styleId="ListBullet">
    <w:name w:val="List Bullet"/>
    <w:basedOn w:val="Normal"/>
    <w:semiHidden/>
    <w:locked/>
    <w:rsid w:val="00E45954"/>
    <w:pPr>
      <w:numPr>
        <w:numId w:val="7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8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12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15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6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locked/>
    <w:rsid w:val="00E45954"/>
    <w:rPr>
      <w:color w:val="800080"/>
      <w:u w:val="single"/>
    </w:rPr>
  </w:style>
  <w:style w:type="paragraph" w:customStyle="1" w:styleId="AddressBlock">
    <w:name w:val="Address Block"/>
    <w:basedOn w:val="BodyText"/>
    <w:semiHidden/>
    <w:rsid w:val="00000871"/>
    <w:pPr>
      <w:keepNext/>
      <w:keepLines/>
      <w:spacing w:after="0"/>
    </w:pPr>
    <w:rPr>
      <w:rFonts w:cs="ArialMT"/>
      <w:lang w:val="en-US" w:bidi="en-US"/>
    </w:rPr>
  </w:style>
  <w:style w:type="paragraph" w:customStyle="1" w:styleId="Contactdetails">
    <w:name w:val="Contact details"/>
    <w:basedOn w:val="Normal"/>
    <w:semiHidden/>
    <w:rsid w:val="00000871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paragraph" w:customStyle="1" w:styleId="OurRef">
    <w:name w:val="Our Ref:"/>
    <w:basedOn w:val="BodyText"/>
    <w:semiHidden/>
    <w:rsid w:val="00000871"/>
    <w:pPr>
      <w:spacing w:after="193"/>
    </w:pPr>
    <w:rPr>
      <w:rFonts w:cs="ArialMT"/>
      <w:lang w:val="en-US" w:bidi="en-US"/>
    </w:rPr>
  </w:style>
  <w:style w:type="paragraph" w:customStyle="1" w:styleId="NameInsert">
    <w:name w:val="Name Insert"/>
    <w:basedOn w:val="BodyText"/>
    <w:semiHidden/>
    <w:rsid w:val="00000871"/>
    <w:rPr>
      <w:lang w:val="en-US" w:bidi="en-US"/>
    </w:rPr>
  </w:style>
  <w:style w:type="paragraph" w:customStyle="1" w:styleId="Dash">
    <w:name w:val="Dash"/>
    <w:basedOn w:val="Normal"/>
    <w:semiHidden/>
    <w:rsid w:val="00000871"/>
    <w:pPr>
      <w:numPr>
        <w:numId w:val="21"/>
      </w:numPr>
      <w:tabs>
        <w:tab w:val="num" w:pos="360"/>
      </w:tabs>
      <w:spacing w:before="20" w:after="20"/>
      <w:ind w:left="0" w:firstLine="0"/>
    </w:pPr>
  </w:style>
  <w:style w:type="paragraph" w:customStyle="1" w:styleId="HeaderFooter">
    <w:name w:val="Header &amp; Footer"/>
    <w:basedOn w:val="Normal"/>
    <w:semiHidden/>
    <w:rsid w:val="00000871"/>
    <w:pPr>
      <w:spacing w:line="200" w:lineRule="exact"/>
    </w:pPr>
    <w:rPr>
      <w:rFonts w:cs="ArialMT"/>
      <w:sz w:val="16"/>
    </w:rPr>
  </w:style>
  <w:style w:type="paragraph" w:customStyle="1" w:styleId="LogoType">
    <w:name w:val="Logo Type"/>
    <w:basedOn w:val="Header"/>
    <w:semiHidden/>
    <w:rsid w:val="00000871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after="240" w:line="320" w:lineRule="exact"/>
    </w:pPr>
    <w:rPr>
      <w:rFonts w:cs="ArialMT"/>
      <w:b/>
      <w:color w:val="808080"/>
      <w:spacing w:val="-20"/>
      <w:sz w:val="32"/>
    </w:rPr>
  </w:style>
  <w:style w:type="character" w:customStyle="1" w:styleId="CharChar">
    <w:name w:val="Char Char"/>
    <w:semiHidden/>
    <w:locked/>
    <w:rsid w:val="00215015"/>
    <w:rPr>
      <w:rFonts w:ascii="Arial" w:hAnsi="Arial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61324D"/>
    <w:rPr>
      <w:rFonts w:ascii="Arial" w:hAnsi="Arial"/>
      <w:lang w:bidi="ar-SA"/>
    </w:rPr>
  </w:style>
  <w:style w:type="paragraph" w:styleId="BalloonText">
    <w:name w:val="Balloon Text"/>
    <w:basedOn w:val="Normal"/>
    <w:semiHidden/>
    <w:locked/>
    <w:rsid w:val="006E2FE7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locked/>
    <w:rsid w:val="009613CD"/>
    <w:rPr>
      <w:rFonts w:ascii="Arial" w:hAnsi="Arial"/>
    </w:rPr>
  </w:style>
  <w:style w:type="character" w:customStyle="1" w:styleId="apple-converted-space">
    <w:name w:val="apple-converted-space"/>
    <w:rsid w:val="009613CD"/>
  </w:style>
  <w:style w:type="character" w:styleId="CommentReference">
    <w:name w:val="annotation reference"/>
    <w:basedOn w:val="DefaultParagraphFont"/>
    <w:semiHidden/>
    <w:unhideWhenUsed/>
    <w:locked/>
    <w:rsid w:val="005C35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5C35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35F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C3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35F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izenship.submissions@border.gov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sidestory.org.au/a-new-class-of-migrants-the-never-to-be-citize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Commission\AHRC%20Executive%20Letterhead\TimSoutphommasane%20-%20Onlin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TimSoutphommasane - Online Letterhead.dotx</Template>
  <TotalTime>63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[Insert File Reference]</vt:lpstr>
    </vt:vector>
  </TitlesOfParts>
  <Company>Human Rights Commission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[Insert File Reference]</dc:title>
  <dc:creator>Katherine Samiec</dc:creator>
  <cp:lastModifiedBy>Lucy Morgan</cp:lastModifiedBy>
  <cp:revision>32</cp:revision>
  <cp:lastPrinted>2017-06-05T06:05:00Z</cp:lastPrinted>
  <dcterms:created xsi:type="dcterms:W3CDTF">2017-06-05T09:39:00Z</dcterms:created>
  <dcterms:modified xsi:type="dcterms:W3CDTF">2017-06-07T06:02:00Z</dcterms:modified>
</cp:coreProperties>
</file>